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12B" w:rsidRDefault="00FE512B" w:rsidP="00FE512B">
      <w:pPr>
        <w:spacing w:line="360" w:lineRule="auto"/>
        <w:contextualSpacing/>
        <w:rPr>
          <w:rFonts w:ascii="Arial" w:hAnsi="Arial" w:cs="Arial"/>
          <w:b/>
          <w:sz w:val="22"/>
          <w:szCs w:val="22"/>
        </w:rPr>
      </w:pPr>
      <w:r w:rsidRPr="00BC050C">
        <w:rPr>
          <w:rFonts w:ascii="Arial" w:hAnsi="Arial" w:cs="Arial"/>
          <w:b/>
          <w:sz w:val="22"/>
          <w:szCs w:val="22"/>
        </w:rPr>
        <w:t>Supplementary materials</w:t>
      </w:r>
      <w:r w:rsidR="000C272F">
        <w:rPr>
          <w:rFonts w:ascii="Arial" w:hAnsi="Arial" w:cs="Arial"/>
          <w:b/>
          <w:sz w:val="22"/>
          <w:szCs w:val="22"/>
        </w:rPr>
        <w:t xml:space="preserve"> for Martin et al 2015 - </w:t>
      </w:r>
      <w:r w:rsidR="000C272F" w:rsidRPr="000C272F">
        <w:rPr>
          <w:rFonts w:ascii="Arial" w:hAnsi="Arial" w:cs="Arial"/>
          <w:b/>
          <w:sz w:val="22"/>
          <w:szCs w:val="22"/>
        </w:rPr>
        <w:t>Stand dieback and collapse in a temperate forest and its impact on forest structure and biodiversity</w:t>
      </w:r>
    </w:p>
    <w:p w:rsidR="00E43D78" w:rsidRDefault="00E43D78" w:rsidP="00FE512B">
      <w:pPr>
        <w:spacing w:line="360" w:lineRule="auto"/>
        <w:contextualSpacing/>
        <w:rPr>
          <w:rFonts w:ascii="Arial" w:hAnsi="Arial" w:cs="Arial"/>
          <w:b/>
          <w:sz w:val="22"/>
          <w:szCs w:val="22"/>
        </w:rPr>
      </w:pPr>
    </w:p>
    <w:p w:rsidR="00E43D78" w:rsidRPr="00E43D78" w:rsidRDefault="00E43D78" w:rsidP="00E43D78">
      <w:pPr>
        <w:spacing w:line="360" w:lineRule="auto"/>
        <w:contextualSpacing/>
        <w:rPr>
          <w:rFonts w:ascii="Arial" w:hAnsi="Arial" w:cs="Arial"/>
          <w:sz w:val="22"/>
          <w:szCs w:val="22"/>
        </w:rPr>
      </w:pPr>
      <w:r>
        <w:rPr>
          <w:rFonts w:ascii="Arial" w:hAnsi="Arial" w:cs="Arial"/>
          <w:sz w:val="22"/>
          <w:szCs w:val="22"/>
        </w:rPr>
        <w:t xml:space="preserve">Methods for calculation of climatic water deficit following Lutz et al. </w:t>
      </w:r>
      <w:r>
        <w:rPr>
          <w:rFonts w:ascii="Arial" w:hAnsi="Arial" w:cs="Arial"/>
          <w:sz w:val="22"/>
          <w:szCs w:val="22"/>
        </w:rPr>
        <w:fldChar w:fldCharType="begin" w:fldLock="1"/>
      </w:r>
      <w:r w:rsidR="006D74B2">
        <w:rPr>
          <w:rFonts w:ascii="Arial" w:hAnsi="Arial" w:cs="Arial"/>
          <w:sz w:val="22"/>
          <w:szCs w:val="22"/>
        </w:rPr>
        <w:instrText>ADDIN CSL_CITATION { "citationItems" : [ { "id" : "ITEM-1", "itemData" : { "DOI" : "10.1111/j.1365-2699.2009.02268.x", "ISBN" : "0305-0270", "ISSN" : "03050270", "abstract" : "Aim (1) To calculate annual potential evapotranspiration (PET), actual evapotranspiration (AET) and climatic water deficit (Deficit) with high spatial resolution; (2) to describe distributions for 17 tree species over a 2300-m elevation gradient in a 3000-km2 landscape relative to AET and Deficit; (3) to examine changes in AET and Deficit between past (c. 1700), present (1971-2000) and future (2020-49) climatological means derived from proxies, observations and projections; and (4) to infer how the magnitude of changing Deficit may contribute to changes in forest structure and composition. Location Yosemite National Park, California, USA. Methods We calculated the water balance within Yosemite National Park using a modified Thornthwaite-type method and correlated AET and Deficit with tree species distribution. We used input data sets with different spatial resolutions parameterized for variation in latitude, precipitation, temperature, soil water-holding capacity, slope and aspect. We used climate proxies and climate projections to model AET and Deficit for past and future climate. We compared the modelled future water balance in Yosemite with current species water-balance ranges in North America. Results We calculated species climatic envelopes over broad ranges of environmental gradients - a range of 310 mm for soil water-holding capacity, 48.3 degrees C for mean monthly temperature (January minima to July maxima), and 918 mm yr-1 for annual precipitation. Tree species means were differentiated by AET and Deficit, and at higher levels of Deficit, species means were increasingly differentiated. Modelled Deficit for all species increased by a mean of 5% between past (c. 1700) and present (1971-2000). Projected increases in Deficit between present and future (2020-49) were 23% across all plots. Main conclusions Modelled changes in Deficit between past, present and future climate scenarios suggest that recent past changes in forest structure and composition may accelerate in the future, with species responding individualistically to further declines in water availability. Declining water availability may disproportionately affect Pinus monticola and Tsuga mertensiana. Fine-scale heterogeneity in soil water-holding capacity, aspect and slope implies that plant water balance may vary considerably within the grid cells of kilometre-scale climate models. Sub-grid-cell soil and topographical data can partially compensate for the lack of spatial heterogeneity i\u2026", "author" : [ { "dropping-particle" : "", "family" : "Lutz", "given" : "James a.", "non-dropping-particle" : "", "parse-names" : false, "suffix" : "" }, { "dropping-particle" : "", "family" : "Wagtendonk", "given" : "Jan W.", "non-dropping-particle" : "van", "parse-names" : false, "suffix" : "" }, { "dropping-particle" : "", "family" : "Franklin", "given" : "Jerry F.", "non-dropping-particle" : "", "parse-names" : false, "suffix" : "" } ], "container-title" : "Journal of Biogeography", "id" : "ITEM-1", "issue" : "5", "issued" : { "date-parts" : [ [ "2010" ] ] }, "page" : "936-950", "title" : "Climatic water deficit, tree species ranges, and climate change in Yosemite National Park", "type" : "article-journal", "volume" : "37" }, "label" : "line", "suppress-author" : 1, "uris" : [ "http://www.mendeley.com/documents/?uuid=46391b2e-8f53-4798-91ed-606774f77281" ] } ], "mendeley" : { "formattedCitation" : "(2010)", "plainTextFormattedCitation" : "(2010)", "previouslyFormattedCitation" : "(2010)" }, "properties" : { "noteIndex" : 0 }, "schema" : "https://github.com/citation-style-language/schema/raw/master/csl-citation.json" }</w:instrText>
      </w:r>
      <w:r>
        <w:rPr>
          <w:rFonts w:ascii="Arial" w:hAnsi="Arial" w:cs="Arial"/>
          <w:sz w:val="22"/>
          <w:szCs w:val="22"/>
        </w:rPr>
        <w:fldChar w:fldCharType="separate"/>
      </w:r>
      <w:r w:rsidRPr="00E43D78">
        <w:rPr>
          <w:rFonts w:ascii="Arial" w:hAnsi="Arial" w:cs="Arial"/>
          <w:noProof/>
          <w:sz w:val="22"/>
          <w:szCs w:val="22"/>
        </w:rPr>
        <w:t>(2010)</w:t>
      </w:r>
      <w:r>
        <w:rPr>
          <w:rFonts w:ascii="Arial" w:hAnsi="Arial" w:cs="Arial"/>
          <w:sz w:val="22"/>
          <w:szCs w:val="22"/>
        </w:rPr>
        <w:fldChar w:fldCharType="end"/>
      </w:r>
      <w:r>
        <w:rPr>
          <w:rFonts w:ascii="Arial" w:hAnsi="Arial" w:cs="Arial"/>
          <w:sz w:val="22"/>
          <w:szCs w:val="22"/>
        </w:rPr>
        <w:t>.</w:t>
      </w:r>
    </w:p>
    <w:p w:rsidR="00E43D78" w:rsidRDefault="00E43D78" w:rsidP="00E43D78">
      <w:pPr>
        <w:spacing w:line="360" w:lineRule="auto"/>
        <w:contextualSpacing/>
        <w:rPr>
          <w:rFonts w:ascii="Arial" w:hAnsi="Arial" w:cs="Arial"/>
          <w:sz w:val="22"/>
          <w:szCs w:val="22"/>
        </w:rPr>
      </w:pPr>
    </w:p>
    <w:p w:rsid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 xml:space="preserve">Monthly precipitation, </w:t>
      </w:r>
      <w:r w:rsidRPr="00E43D78">
        <w:rPr>
          <w:rFonts w:ascii="Arial" w:hAnsi="Arial" w:cs="Arial"/>
          <w:i/>
          <w:sz w:val="22"/>
          <w:szCs w:val="22"/>
        </w:rPr>
        <w:t>P</w:t>
      </w:r>
      <w:r w:rsidRPr="00E43D78">
        <w:rPr>
          <w:rFonts w:ascii="Arial" w:hAnsi="Arial" w:cs="Arial"/>
          <w:i/>
          <w:sz w:val="22"/>
          <w:szCs w:val="22"/>
          <w:vertAlign w:val="subscript"/>
        </w:rPr>
        <w:t>m</w:t>
      </w:r>
      <w:r w:rsidRPr="00E43D78">
        <w:rPr>
          <w:rFonts w:ascii="Arial" w:hAnsi="Arial" w:cs="Arial"/>
          <w:sz w:val="22"/>
          <w:szCs w:val="22"/>
        </w:rPr>
        <w:t>, is divided into a monthly rain fraction (</w:t>
      </w:r>
      <w:proofErr w:type="spellStart"/>
      <w:r w:rsidRPr="00E43D78">
        <w:rPr>
          <w:rFonts w:ascii="Arial" w:hAnsi="Arial" w:cs="Arial"/>
          <w:i/>
          <w:sz w:val="22"/>
          <w:szCs w:val="22"/>
        </w:rPr>
        <w:t>RAIN</w:t>
      </w:r>
      <w:r w:rsidRPr="00E43D78">
        <w:rPr>
          <w:rFonts w:ascii="Arial" w:hAnsi="Arial" w:cs="Arial"/>
          <w:i/>
          <w:sz w:val="22"/>
          <w:szCs w:val="22"/>
          <w:vertAlign w:val="subscript"/>
        </w:rPr>
        <w:t>m</w:t>
      </w:r>
      <w:proofErr w:type="spellEnd"/>
      <w:r w:rsidRPr="00E43D78">
        <w:rPr>
          <w:rFonts w:ascii="Arial" w:hAnsi="Arial" w:cs="Arial"/>
          <w:sz w:val="22"/>
          <w:szCs w:val="22"/>
        </w:rPr>
        <w:t>) and a monthly snow fraction (</w:t>
      </w:r>
      <w:proofErr w:type="spellStart"/>
      <w:r w:rsidRPr="00E43D78">
        <w:rPr>
          <w:rFonts w:ascii="Arial" w:hAnsi="Arial" w:cs="Arial"/>
          <w:i/>
          <w:sz w:val="22"/>
          <w:szCs w:val="22"/>
        </w:rPr>
        <w:t>SNOW</w:t>
      </w:r>
      <w:r w:rsidRPr="00E43D78">
        <w:rPr>
          <w:rFonts w:ascii="Arial" w:hAnsi="Arial" w:cs="Arial"/>
          <w:i/>
          <w:sz w:val="22"/>
          <w:szCs w:val="22"/>
          <w:vertAlign w:val="subscript"/>
        </w:rPr>
        <w:t>m</w:t>
      </w:r>
      <w:proofErr w:type="spellEnd"/>
      <w:r w:rsidRPr="00E43D78">
        <w:rPr>
          <w:rFonts w:ascii="Arial" w:hAnsi="Arial" w:cs="Arial"/>
          <w:sz w:val="22"/>
          <w:szCs w:val="22"/>
        </w:rPr>
        <w:t xml:space="preserve">) for each month by the monthly melt factor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sz w:val="22"/>
          <w:szCs w:val="22"/>
        </w:rPr>
        <w:t>:</w:t>
      </w:r>
    </w:p>
    <w:p w:rsidR="00E43D78" w:rsidRPr="00E43D78" w:rsidRDefault="00E43D78"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sz w:val="22"/>
          <w:szCs w:val="22"/>
        </w:rPr>
        <w:t xml:space="preserve"> ≤ 0°C: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sz w:val="22"/>
          <w:szCs w:val="22"/>
        </w:rPr>
        <w:t xml:space="preserve"> = 0  </w:t>
      </w:r>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[1]</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 xml:space="preserve">0°C &lt; </w:t>
      </w:r>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sz w:val="22"/>
          <w:szCs w:val="22"/>
        </w:rPr>
        <w:t xml:space="preserve"> &lt; 6°C: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sz w:val="22"/>
          <w:szCs w:val="22"/>
        </w:rPr>
        <w:t xml:space="preserve"> = 0.167 × </w:t>
      </w:r>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sidR="006D74B2">
        <w:rPr>
          <w:rFonts w:ascii="Arial" w:hAnsi="Arial" w:cs="Arial"/>
          <w:sz w:val="22"/>
          <w:szCs w:val="22"/>
          <w:vertAlign w:val="subscript"/>
        </w:rPr>
        <w:tab/>
      </w:r>
      <w:r w:rsidR="006D74B2">
        <w:rPr>
          <w:rFonts w:ascii="Arial" w:hAnsi="Arial" w:cs="Arial"/>
          <w:sz w:val="22"/>
          <w:szCs w:val="22"/>
          <w:vertAlign w:val="subscript"/>
        </w:rPr>
        <w:tab/>
      </w:r>
      <w:r w:rsidR="006D74B2">
        <w:rPr>
          <w:rFonts w:ascii="Arial" w:hAnsi="Arial" w:cs="Arial"/>
          <w:sz w:val="22"/>
          <w:szCs w:val="22"/>
          <w:vertAlign w:val="subscript"/>
        </w:rPr>
        <w:tab/>
      </w:r>
      <w:r w:rsidR="006D74B2">
        <w:rPr>
          <w:rFonts w:ascii="Arial" w:hAnsi="Arial" w:cs="Arial"/>
          <w:sz w:val="22"/>
          <w:szCs w:val="22"/>
          <w:vertAlign w:val="subscript"/>
        </w:rPr>
        <w:tab/>
      </w:r>
      <w:r w:rsidRPr="00E43D78">
        <w:rPr>
          <w:rFonts w:ascii="Arial" w:hAnsi="Arial" w:cs="Arial"/>
          <w:sz w:val="22"/>
          <w:szCs w:val="22"/>
        </w:rPr>
        <w:t>[2]</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sz w:val="22"/>
          <w:szCs w:val="22"/>
        </w:rPr>
        <w:t xml:space="preserve"> ≥ 6°C: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sz w:val="22"/>
          <w:szCs w:val="22"/>
        </w:rPr>
        <w:t xml:space="preserve"> = 1 </w:t>
      </w:r>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[3]</w:t>
      </w:r>
    </w:p>
    <w:p w:rsidR="00E43D78" w:rsidRDefault="00E43D78"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proofErr w:type="gramStart"/>
      <w:r w:rsidRPr="00E43D78">
        <w:rPr>
          <w:rFonts w:ascii="Arial" w:hAnsi="Arial" w:cs="Arial"/>
          <w:sz w:val="22"/>
          <w:szCs w:val="22"/>
        </w:rPr>
        <w:t>where</w:t>
      </w:r>
      <w:proofErr w:type="gramEnd"/>
      <w:r w:rsidRPr="00E43D78">
        <w:rPr>
          <w:rFonts w:ascii="Arial" w:hAnsi="Arial" w:cs="Arial"/>
          <w:sz w:val="22"/>
          <w:szCs w:val="22"/>
        </w:rPr>
        <w:t xml:space="preserve"> </w:t>
      </w:r>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sz w:val="22"/>
          <w:szCs w:val="22"/>
        </w:rPr>
        <w:t xml:space="preserve"> is the mean monthly temperature. Thus, </w:t>
      </w:r>
    </w:p>
    <w:p w:rsidR="00E43D78" w:rsidRPr="00E43D78" w:rsidRDefault="00E43D78" w:rsidP="00E43D78">
      <w:pPr>
        <w:spacing w:line="360" w:lineRule="auto"/>
        <w:contextualSpacing/>
        <w:rPr>
          <w:rFonts w:ascii="Arial" w:hAnsi="Arial" w:cs="Arial"/>
          <w:sz w:val="22"/>
          <w:szCs w:val="22"/>
        </w:rPr>
      </w:pPr>
      <w:proofErr w:type="spellStart"/>
      <w:r w:rsidRPr="00E43D78">
        <w:rPr>
          <w:rFonts w:ascii="Arial" w:hAnsi="Arial" w:cs="Arial"/>
          <w:i/>
          <w:sz w:val="22"/>
          <w:szCs w:val="22"/>
        </w:rPr>
        <w:t>RAIN</w:t>
      </w:r>
      <w:r w:rsidRPr="00E43D78">
        <w:rPr>
          <w:rFonts w:ascii="Arial" w:hAnsi="Arial" w:cs="Arial"/>
          <w:i/>
          <w:sz w:val="22"/>
          <w:szCs w:val="22"/>
          <w:vertAlign w:val="subscript"/>
        </w:rPr>
        <w:t>m</w:t>
      </w:r>
      <w:proofErr w:type="spellEnd"/>
      <w:r w:rsidRPr="00E43D78">
        <w:rPr>
          <w:rFonts w:ascii="Arial" w:hAnsi="Arial" w:cs="Arial"/>
          <w:i/>
          <w:sz w:val="22"/>
          <w:szCs w:val="22"/>
        </w:rPr>
        <w:t xml:space="preserve"> =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i/>
          <w:sz w:val="22"/>
          <w:szCs w:val="22"/>
          <w:vertAlign w:val="subscript"/>
        </w:rPr>
        <w:t xml:space="preserve"> </w:t>
      </w:r>
      <w:r w:rsidRPr="00E43D78">
        <w:rPr>
          <w:rFonts w:ascii="Arial" w:hAnsi="Arial" w:cs="Arial"/>
          <w:i/>
          <w:sz w:val="22"/>
          <w:szCs w:val="22"/>
        </w:rPr>
        <w:t>× P</w:t>
      </w:r>
      <w:r w:rsidRPr="00E43D78">
        <w:rPr>
          <w:rFonts w:ascii="Arial" w:hAnsi="Arial" w:cs="Arial"/>
          <w:i/>
          <w:sz w:val="22"/>
          <w:szCs w:val="22"/>
          <w:vertAlign w:val="subscript"/>
        </w:rPr>
        <w:t>m</w:t>
      </w:r>
      <w:r w:rsidRPr="00E43D78">
        <w:rPr>
          <w:rFonts w:ascii="Arial" w:hAnsi="Arial" w:cs="Arial"/>
          <w:sz w:val="22"/>
          <w:szCs w:val="22"/>
          <w:vertAlign w:val="subscript"/>
        </w:rPr>
        <w:t xml:space="preserve"> </w:t>
      </w:r>
      <w:r w:rsidRPr="00E43D78">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Pr>
          <w:rFonts w:ascii="Arial" w:hAnsi="Arial" w:cs="Arial"/>
          <w:sz w:val="22"/>
          <w:szCs w:val="22"/>
          <w:vertAlign w:val="subscript"/>
        </w:rPr>
        <w:tab/>
      </w:r>
      <w:r w:rsidR="006D74B2">
        <w:rPr>
          <w:rFonts w:ascii="Arial" w:hAnsi="Arial" w:cs="Arial"/>
          <w:sz w:val="22"/>
          <w:szCs w:val="22"/>
          <w:vertAlign w:val="subscript"/>
        </w:rPr>
        <w:tab/>
      </w:r>
      <w:r w:rsidR="006D74B2">
        <w:rPr>
          <w:rFonts w:ascii="Arial" w:hAnsi="Arial" w:cs="Arial"/>
          <w:sz w:val="22"/>
          <w:szCs w:val="22"/>
          <w:vertAlign w:val="subscript"/>
        </w:rPr>
        <w:tab/>
      </w:r>
      <w:r w:rsidR="006D74B2">
        <w:rPr>
          <w:rFonts w:ascii="Arial" w:hAnsi="Arial" w:cs="Arial"/>
          <w:sz w:val="22"/>
          <w:szCs w:val="22"/>
          <w:vertAlign w:val="subscript"/>
        </w:rPr>
        <w:tab/>
      </w:r>
      <w:r w:rsidR="006D74B2">
        <w:rPr>
          <w:rFonts w:ascii="Arial" w:hAnsi="Arial" w:cs="Arial"/>
          <w:sz w:val="22"/>
          <w:szCs w:val="22"/>
          <w:vertAlign w:val="subscript"/>
        </w:rPr>
        <w:tab/>
      </w:r>
      <w:r w:rsidRPr="00E43D78">
        <w:rPr>
          <w:rFonts w:ascii="Arial" w:hAnsi="Arial" w:cs="Arial"/>
          <w:sz w:val="22"/>
          <w:szCs w:val="22"/>
        </w:rPr>
        <w:t>[4]</w:t>
      </w:r>
    </w:p>
    <w:p w:rsidR="00E43D78" w:rsidRPr="00E43D78" w:rsidRDefault="00E43D78" w:rsidP="00E43D78">
      <w:pPr>
        <w:spacing w:line="360" w:lineRule="auto"/>
        <w:contextualSpacing/>
        <w:rPr>
          <w:rFonts w:ascii="Arial" w:hAnsi="Arial" w:cs="Arial"/>
          <w:sz w:val="22"/>
          <w:szCs w:val="22"/>
        </w:rPr>
      </w:pPr>
      <w:proofErr w:type="spellStart"/>
      <w:r w:rsidRPr="00E43D78">
        <w:rPr>
          <w:rFonts w:ascii="Arial" w:hAnsi="Arial" w:cs="Arial"/>
          <w:i/>
          <w:sz w:val="22"/>
          <w:szCs w:val="22"/>
        </w:rPr>
        <w:t>SNOW</w:t>
      </w:r>
      <w:r w:rsidRPr="00E43D78">
        <w:rPr>
          <w:rFonts w:ascii="Arial" w:hAnsi="Arial" w:cs="Arial"/>
          <w:i/>
          <w:sz w:val="22"/>
          <w:szCs w:val="22"/>
          <w:vertAlign w:val="subscript"/>
        </w:rPr>
        <w:t>m</w:t>
      </w:r>
      <w:proofErr w:type="spellEnd"/>
      <w:r w:rsidRPr="00E43D78">
        <w:rPr>
          <w:rFonts w:ascii="Arial" w:hAnsi="Arial" w:cs="Arial"/>
          <w:i/>
          <w:sz w:val="22"/>
          <w:szCs w:val="22"/>
          <w:vertAlign w:val="subscript"/>
        </w:rPr>
        <w:t xml:space="preserve"> </w:t>
      </w:r>
      <w:r w:rsidRPr="00E43D78">
        <w:rPr>
          <w:rFonts w:ascii="Arial" w:hAnsi="Arial" w:cs="Arial"/>
          <w:sz w:val="22"/>
          <w:szCs w:val="22"/>
        </w:rPr>
        <w:t xml:space="preserve">= (1 –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sz w:val="22"/>
          <w:szCs w:val="22"/>
        </w:rPr>
        <w:t>)</w:t>
      </w:r>
      <w:r w:rsidRPr="00E43D78">
        <w:rPr>
          <w:rFonts w:ascii="Arial" w:hAnsi="Arial" w:cs="Arial"/>
          <w:i/>
          <w:sz w:val="22"/>
          <w:szCs w:val="22"/>
        </w:rPr>
        <w:t xml:space="preserve"> × P</w:t>
      </w:r>
      <w:r w:rsidRPr="00E43D78">
        <w:rPr>
          <w:rFonts w:ascii="Arial" w:hAnsi="Arial" w:cs="Arial"/>
          <w:i/>
          <w:sz w:val="22"/>
          <w:szCs w:val="22"/>
          <w:vertAlign w:val="subscript"/>
        </w:rPr>
        <w:t>m</w:t>
      </w:r>
      <w:r w:rsidRPr="00E43D78">
        <w:rPr>
          <w:rFonts w:ascii="Arial" w:hAnsi="Arial" w:cs="Arial"/>
          <w:sz w:val="22"/>
          <w:szCs w:val="22"/>
        </w:rPr>
        <w:t xml:space="preserve">  </w:t>
      </w:r>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[5]</w:t>
      </w:r>
    </w:p>
    <w:p w:rsidR="00E43D78" w:rsidRDefault="00E43D78"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 xml:space="preserve">The melt factor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i/>
          <w:sz w:val="22"/>
          <w:szCs w:val="22"/>
          <w:vertAlign w:val="subscript"/>
        </w:rPr>
        <w:t xml:space="preserve"> </w:t>
      </w:r>
      <w:r w:rsidRPr="00E43D78">
        <w:rPr>
          <w:rFonts w:ascii="Arial" w:hAnsi="Arial" w:cs="Arial"/>
          <w:sz w:val="22"/>
          <w:szCs w:val="22"/>
        </w:rPr>
        <w:t>is also</w:t>
      </w:r>
      <w:r w:rsidRPr="00E43D78">
        <w:rPr>
          <w:rFonts w:ascii="Arial" w:hAnsi="Arial" w:cs="Arial"/>
          <w:sz w:val="22"/>
          <w:szCs w:val="22"/>
          <w:vertAlign w:val="subscript"/>
        </w:rPr>
        <w:t xml:space="preserve"> </w:t>
      </w:r>
      <w:r w:rsidRPr="00E43D78">
        <w:rPr>
          <w:rFonts w:ascii="Arial" w:hAnsi="Arial" w:cs="Arial"/>
          <w:sz w:val="22"/>
          <w:szCs w:val="22"/>
        </w:rPr>
        <w:t xml:space="preserve">used to determine the monthly snowmelt, </w:t>
      </w:r>
      <w:proofErr w:type="spellStart"/>
      <w:r w:rsidRPr="00E43D78">
        <w:rPr>
          <w:rFonts w:ascii="Arial" w:hAnsi="Arial" w:cs="Arial"/>
          <w:i/>
          <w:sz w:val="22"/>
          <w:szCs w:val="22"/>
        </w:rPr>
        <w:t>MELT</w:t>
      </w:r>
      <w:r w:rsidRPr="00E43D78">
        <w:rPr>
          <w:rFonts w:ascii="Arial" w:hAnsi="Arial" w:cs="Arial"/>
          <w:i/>
          <w:sz w:val="22"/>
          <w:szCs w:val="22"/>
          <w:vertAlign w:val="subscript"/>
        </w:rPr>
        <w:t>m</w:t>
      </w:r>
      <w:proofErr w:type="spellEnd"/>
      <w:r w:rsidRPr="00E43D78">
        <w:rPr>
          <w:rFonts w:ascii="Arial" w:hAnsi="Arial" w:cs="Arial"/>
          <w:sz w:val="22"/>
          <w:szCs w:val="22"/>
        </w:rPr>
        <w:t>:</w:t>
      </w:r>
    </w:p>
    <w:p w:rsidR="00E43D78" w:rsidRPr="00E43D78" w:rsidRDefault="00E43D78" w:rsidP="00E43D78">
      <w:pPr>
        <w:spacing w:line="360" w:lineRule="auto"/>
        <w:contextualSpacing/>
        <w:rPr>
          <w:rFonts w:ascii="Arial" w:hAnsi="Arial" w:cs="Arial"/>
          <w:sz w:val="22"/>
          <w:szCs w:val="22"/>
        </w:rPr>
      </w:pPr>
      <w:proofErr w:type="spellStart"/>
      <w:r w:rsidRPr="00E43D78">
        <w:rPr>
          <w:rFonts w:ascii="Arial" w:hAnsi="Arial" w:cs="Arial"/>
          <w:i/>
          <w:sz w:val="22"/>
          <w:szCs w:val="22"/>
        </w:rPr>
        <w:t>MELT</w:t>
      </w:r>
      <w:r w:rsidRPr="00E43D78">
        <w:rPr>
          <w:rFonts w:ascii="Arial" w:hAnsi="Arial" w:cs="Arial"/>
          <w:i/>
          <w:sz w:val="22"/>
          <w:szCs w:val="22"/>
          <w:vertAlign w:val="subscript"/>
        </w:rPr>
        <w:t>m</w:t>
      </w:r>
      <w:proofErr w:type="spellEnd"/>
      <w:r w:rsidRPr="00E43D78">
        <w:rPr>
          <w:rFonts w:ascii="Arial" w:hAnsi="Arial" w:cs="Arial"/>
          <w:i/>
          <w:sz w:val="22"/>
          <w:szCs w:val="22"/>
          <w:vertAlign w:val="subscript"/>
        </w:rPr>
        <w:t xml:space="preserve"> </w:t>
      </w:r>
      <w:r w:rsidRPr="00E43D78">
        <w:rPr>
          <w:rFonts w:ascii="Arial" w:hAnsi="Arial" w:cs="Arial"/>
          <w:i/>
          <w:sz w:val="22"/>
          <w:szCs w:val="22"/>
        </w:rPr>
        <w:t xml:space="preserve">=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i/>
          <w:sz w:val="22"/>
          <w:szCs w:val="22"/>
          <w:vertAlign w:val="subscript"/>
        </w:rPr>
        <w:t xml:space="preserve"> </w:t>
      </w:r>
      <w:r w:rsidRPr="00E43D78">
        <w:rPr>
          <w:rFonts w:ascii="Arial" w:hAnsi="Arial" w:cs="Arial"/>
          <w:sz w:val="22"/>
          <w:szCs w:val="22"/>
        </w:rPr>
        <w:t>× (</w:t>
      </w:r>
      <w:proofErr w:type="spellStart"/>
      <w:r w:rsidRPr="00E43D78">
        <w:rPr>
          <w:rFonts w:ascii="Arial" w:hAnsi="Arial" w:cs="Arial"/>
          <w:i/>
          <w:sz w:val="22"/>
          <w:szCs w:val="22"/>
        </w:rPr>
        <w:t>SNOW</w:t>
      </w:r>
      <w:r w:rsidRPr="00E43D78">
        <w:rPr>
          <w:rFonts w:ascii="Arial" w:hAnsi="Arial" w:cs="Arial"/>
          <w:i/>
          <w:sz w:val="22"/>
          <w:szCs w:val="22"/>
          <w:vertAlign w:val="subscript"/>
        </w:rPr>
        <w:t>m</w:t>
      </w:r>
      <w:proofErr w:type="spellEnd"/>
      <w:r w:rsidRPr="00E43D78">
        <w:rPr>
          <w:rFonts w:ascii="Arial" w:hAnsi="Arial" w:cs="Arial"/>
          <w:sz w:val="22"/>
          <w:szCs w:val="22"/>
        </w:rPr>
        <w:t xml:space="preserve"> + </w:t>
      </w:r>
      <w:r w:rsidRPr="00E43D78">
        <w:rPr>
          <w:rFonts w:ascii="Arial" w:hAnsi="Arial" w:cs="Arial"/>
          <w:i/>
          <w:sz w:val="22"/>
          <w:szCs w:val="22"/>
        </w:rPr>
        <w:t>PACK</w:t>
      </w:r>
      <w:r w:rsidRPr="00E43D78">
        <w:rPr>
          <w:rFonts w:ascii="Arial" w:hAnsi="Arial" w:cs="Arial"/>
          <w:i/>
          <w:sz w:val="22"/>
          <w:szCs w:val="22"/>
          <w:vertAlign w:val="subscript"/>
        </w:rPr>
        <w:t>m-1</w:t>
      </w:r>
      <w:r w:rsidRPr="00E43D78">
        <w:rPr>
          <w:rFonts w:ascii="Arial" w:hAnsi="Arial" w:cs="Arial"/>
          <w:sz w:val="22"/>
          <w:szCs w:val="22"/>
        </w:rPr>
        <w:t>)</w:t>
      </w:r>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[6]</w:t>
      </w:r>
    </w:p>
    <w:p w:rsidR="00E43D78" w:rsidRPr="00E43D78" w:rsidRDefault="00E43D78" w:rsidP="00E43D78">
      <w:pPr>
        <w:spacing w:line="360" w:lineRule="auto"/>
        <w:contextualSpacing/>
        <w:rPr>
          <w:rFonts w:ascii="Arial" w:hAnsi="Arial" w:cs="Arial"/>
          <w:sz w:val="22"/>
          <w:szCs w:val="22"/>
        </w:rPr>
      </w:pPr>
      <w:proofErr w:type="gramStart"/>
      <w:r w:rsidRPr="00E43D78">
        <w:rPr>
          <w:rFonts w:ascii="Arial" w:hAnsi="Arial" w:cs="Arial"/>
          <w:sz w:val="22"/>
          <w:szCs w:val="22"/>
        </w:rPr>
        <w:t>where</w:t>
      </w:r>
      <w:proofErr w:type="gramEnd"/>
      <w:r w:rsidRPr="00E43D78">
        <w:rPr>
          <w:rFonts w:ascii="Arial" w:hAnsi="Arial" w:cs="Arial"/>
          <w:sz w:val="22"/>
          <w:szCs w:val="22"/>
        </w:rPr>
        <w:t xml:space="preserve"> snow pack for a given month, </w:t>
      </w:r>
      <w:proofErr w:type="spellStart"/>
      <w:r w:rsidRPr="00E43D78">
        <w:rPr>
          <w:rFonts w:ascii="Arial" w:hAnsi="Arial" w:cs="Arial"/>
          <w:i/>
          <w:sz w:val="22"/>
          <w:szCs w:val="22"/>
        </w:rPr>
        <w:t>PACK</w:t>
      </w:r>
      <w:r w:rsidRPr="00E43D78">
        <w:rPr>
          <w:rFonts w:ascii="Arial" w:hAnsi="Arial" w:cs="Arial"/>
          <w:i/>
          <w:sz w:val="22"/>
          <w:szCs w:val="22"/>
          <w:vertAlign w:val="subscript"/>
        </w:rPr>
        <w:t>m</w:t>
      </w:r>
      <w:proofErr w:type="spellEnd"/>
      <w:r w:rsidRPr="00E43D78">
        <w:rPr>
          <w:rFonts w:ascii="Arial" w:hAnsi="Arial" w:cs="Arial"/>
          <w:sz w:val="22"/>
          <w:szCs w:val="22"/>
        </w:rPr>
        <w:t>, is given by:</w:t>
      </w:r>
    </w:p>
    <w:p w:rsidR="00E43D78" w:rsidRPr="00E43D78" w:rsidRDefault="00E43D78" w:rsidP="00E43D78">
      <w:pPr>
        <w:spacing w:line="360" w:lineRule="auto"/>
        <w:contextualSpacing/>
        <w:rPr>
          <w:rFonts w:ascii="Arial" w:hAnsi="Arial" w:cs="Arial"/>
          <w:sz w:val="22"/>
          <w:szCs w:val="22"/>
        </w:rPr>
      </w:pPr>
      <w:proofErr w:type="spellStart"/>
      <w:r w:rsidRPr="00E43D78">
        <w:rPr>
          <w:rFonts w:ascii="Arial" w:hAnsi="Arial" w:cs="Arial"/>
          <w:i/>
          <w:sz w:val="22"/>
          <w:szCs w:val="22"/>
        </w:rPr>
        <w:t>PACK</w:t>
      </w:r>
      <w:r w:rsidRPr="00E43D78">
        <w:rPr>
          <w:rFonts w:ascii="Arial" w:hAnsi="Arial" w:cs="Arial"/>
          <w:i/>
          <w:sz w:val="22"/>
          <w:szCs w:val="22"/>
          <w:vertAlign w:val="subscript"/>
        </w:rPr>
        <w:t>m</w:t>
      </w:r>
      <w:proofErr w:type="spellEnd"/>
      <w:r w:rsidRPr="00E43D78">
        <w:rPr>
          <w:rFonts w:ascii="Arial" w:hAnsi="Arial" w:cs="Arial"/>
          <w:sz w:val="22"/>
          <w:szCs w:val="22"/>
        </w:rPr>
        <w:t xml:space="preserve"> = (1 –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proofErr w:type="gramStart"/>
      <w:r w:rsidRPr="00E43D78">
        <w:rPr>
          <w:rFonts w:ascii="Arial" w:hAnsi="Arial" w:cs="Arial"/>
          <w:sz w:val="22"/>
          <w:szCs w:val="22"/>
        </w:rPr>
        <w:t>)</w:t>
      </w:r>
      <w:r w:rsidRPr="00E43D78">
        <w:rPr>
          <w:rFonts w:ascii="Arial" w:hAnsi="Arial" w:cs="Arial"/>
          <w:sz w:val="22"/>
          <w:szCs w:val="22"/>
          <w:vertAlign w:val="superscript"/>
        </w:rPr>
        <w:t>2</w:t>
      </w:r>
      <w:proofErr w:type="gramEnd"/>
      <w:r w:rsidRPr="00E43D78">
        <w:rPr>
          <w:rFonts w:ascii="Arial" w:hAnsi="Arial" w:cs="Arial"/>
          <w:sz w:val="22"/>
          <w:szCs w:val="22"/>
        </w:rPr>
        <w:t xml:space="preserve">  × </w:t>
      </w:r>
      <w:r w:rsidRPr="00E43D78">
        <w:rPr>
          <w:rFonts w:ascii="Arial" w:hAnsi="Arial" w:cs="Arial"/>
          <w:i/>
          <w:sz w:val="22"/>
          <w:szCs w:val="22"/>
        </w:rPr>
        <w:t>P</w:t>
      </w:r>
      <w:r w:rsidRPr="00E43D78">
        <w:rPr>
          <w:rFonts w:ascii="Arial" w:hAnsi="Arial" w:cs="Arial"/>
          <w:i/>
          <w:sz w:val="22"/>
          <w:szCs w:val="22"/>
          <w:vertAlign w:val="subscript"/>
        </w:rPr>
        <w:t>m</w:t>
      </w:r>
      <w:r w:rsidRPr="00E43D78">
        <w:rPr>
          <w:rFonts w:ascii="Arial" w:hAnsi="Arial" w:cs="Arial"/>
          <w:sz w:val="22"/>
          <w:szCs w:val="22"/>
          <w:vertAlign w:val="subscript"/>
        </w:rPr>
        <w:t xml:space="preserve"> </w:t>
      </w:r>
      <w:r w:rsidRPr="00E43D78">
        <w:rPr>
          <w:rFonts w:ascii="Arial" w:hAnsi="Arial" w:cs="Arial"/>
          <w:sz w:val="22"/>
          <w:szCs w:val="22"/>
        </w:rPr>
        <w:t xml:space="preserve">+ (1 – </w:t>
      </w:r>
      <w:proofErr w:type="spellStart"/>
      <w:r w:rsidRPr="00E43D78">
        <w:rPr>
          <w:rFonts w:ascii="Arial" w:hAnsi="Arial" w:cs="Arial"/>
          <w:i/>
          <w:sz w:val="22"/>
          <w:szCs w:val="22"/>
        </w:rPr>
        <w:t>F</w:t>
      </w:r>
      <w:r w:rsidRPr="00E43D78">
        <w:rPr>
          <w:rFonts w:ascii="Arial" w:hAnsi="Arial" w:cs="Arial"/>
          <w:i/>
          <w:sz w:val="22"/>
          <w:szCs w:val="22"/>
          <w:vertAlign w:val="subscript"/>
        </w:rPr>
        <w:t>m</w:t>
      </w:r>
      <w:proofErr w:type="spellEnd"/>
      <w:r w:rsidRPr="00E43D78">
        <w:rPr>
          <w:rFonts w:ascii="Arial" w:hAnsi="Arial" w:cs="Arial"/>
          <w:sz w:val="22"/>
          <w:szCs w:val="22"/>
        </w:rPr>
        <w:t xml:space="preserve">) × </w:t>
      </w:r>
      <w:r w:rsidRPr="00E43D78">
        <w:rPr>
          <w:rFonts w:ascii="Arial" w:hAnsi="Arial" w:cs="Arial"/>
          <w:i/>
          <w:sz w:val="22"/>
          <w:szCs w:val="22"/>
        </w:rPr>
        <w:t>PACK</w:t>
      </w:r>
      <w:r w:rsidRPr="00E43D78">
        <w:rPr>
          <w:rFonts w:ascii="Arial" w:hAnsi="Arial" w:cs="Arial"/>
          <w:i/>
          <w:sz w:val="22"/>
          <w:szCs w:val="22"/>
          <w:vertAlign w:val="subscript"/>
        </w:rPr>
        <w:t>m-1</w:t>
      </w:r>
      <w:r w:rsidRPr="00E43D78">
        <w:rPr>
          <w:rFonts w:ascii="Arial" w:hAnsi="Arial" w:cs="Arial"/>
          <w:sz w:val="22"/>
          <w:szCs w:val="22"/>
        </w:rPr>
        <w:t xml:space="preserve">  </w:t>
      </w:r>
      <w:r w:rsidRPr="00E43D78">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[7]</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The monthly water input (or supply) to the system is then:</w:t>
      </w:r>
    </w:p>
    <w:p w:rsidR="00E43D78" w:rsidRPr="00E43D78" w:rsidRDefault="00E43D78" w:rsidP="00E43D78">
      <w:pPr>
        <w:spacing w:line="360" w:lineRule="auto"/>
        <w:contextualSpacing/>
        <w:rPr>
          <w:rFonts w:ascii="Arial" w:hAnsi="Arial" w:cs="Arial"/>
          <w:sz w:val="22"/>
          <w:szCs w:val="22"/>
        </w:rPr>
      </w:pPr>
      <w:proofErr w:type="spellStart"/>
      <w:r w:rsidRPr="00E43D78">
        <w:rPr>
          <w:rFonts w:ascii="Arial" w:hAnsi="Arial" w:cs="Arial"/>
          <w:i/>
          <w:sz w:val="22"/>
          <w:szCs w:val="22"/>
        </w:rPr>
        <w:t>W</w:t>
      </w:r>
      <w:r w:rsidRPr="00E43D78">
        <w:rPr>
          <w:rFonts w:ascii="Arial" w:hAnsi="Arial" w:cs="Arial"/>
          <w:i/>
          <w:sz w:val="22"/>
          <w:szCs w:val="22"/>
          <w:vertAlign w:val="subscript"/>
        </w:rPr>
        <w:t>m</w:t>
      </w:r>
      <w:proofErr w:type="spellEnd"/>
      <w:r w:rsidRPr="00E43D78">
        <w:rPr>
          <w:rFonts w:ascii="Arial" w:hAnsi="Arial" w:cs="Arial"/>
          <w:i/>
          <w:sz w:val="22"/>
          <w:szCs w:val="22"/>
        </w:rPr>
        <w:t xml:space="preserve"> = </w:t>
      </w:r>
      <w:proofErr w:type="spellStart"/>
      <w:r w:rsidRPr="00E43D78">
        <w:rPr>
          <w:rFonts w:ascii="Arial" w:hAnsi="Arial" w:cs="Arial"/>
          <w:i/>
          <w:sz w:val="22"/>
          <w:szCs w:val="22"/>
        </w:rPr>
        <w:t>RAIN</w:t>
      </w:r>
      <w:r w:rsidRPr="00E43D78">
        <w:rPr>
          <w:rFonts w:ascii="Arial" w:hAnsi="Arial" w:cs="Arial"/>
          <w:i/>
          <w:sz w:val="22"/>
          <w:szCs w:val="22"/>
          <w:vertAlign w:val="subscript"/>
        </w:rPr>
        <w:t>m</w:t>
      </w:r>
      <w:proofErr w:type="spellEnd"/>
      <w:r w:rsidRPr="00E43D78">
        <w:rPr>
          <w:rFonts w:ascii="Arial" w:hAnsi="Arial" w:cs="Arial"/>
          <w:i/>
          <w:sz w:val="22"/>
          <w:szCs w:val="22"/>
        </w:rPr>
        <w:t xml:space="preserve"> + </w:t>
      </w:r>
      <w:proofErr w:type="spellStart"/>
      <w:r w:rsidRPr="00E43D78">
        <w:rPr>
          <w:rFonts w:ascii="Arial" w:hAnsi="Arial" w:cs="Arial"/>
          <w:i/>
          <w:sz w:val="22"/>
          <w:szCs w:val="22"/>
        </w:rPr>
        <w:t>MELT</w:t>
      </w:r>
      <w:r w:rsidRPr="00E43D78">
        <w:rPr>
          <w:rFonts w:ascii="Arial" w:hAnsi="Arial" w:cs="Arial"/>
          <w:i/>
          <w:sz w:val="22"/>
          <w:szCs w:val="22"/>
          <w:vertAlign w:val="subscript"/>
        </w:rPr>
        <w:t>m</w:t>
      </w:r>
      <w:proofErr w:type="spellEnd"/>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[8]</w:t>
      </w:r>
    </w:p>
    <w:p w:rsidR="00E43D78" w:rsidRDefault="00E43D78"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When water input exceeds potential evapotranspiration (</w:t>
      </w:r>
      <w:proofErr w:type="spellStart"/>
      <w:r w:rsidRPr="00E43D78">
        <w:rPr>
          <w:rFonts w:ascii="Arial" w:hAnsi="Arial" w:cs="Arial"/>
          <w:i/>
          <w:sz w:val="22"/>
          <w:szCs w:val="22"/>
        </w:rPr>
        <w:t>W</w:t>
      </w:r>
      <w:r w:rsidRPr="00E43D78">
        <w:rPr>
          <w:rFonts w:ascii="Arial" w:hAnsi="Arial" w:cs="Arial"/>
          <w:i/>
          <w:sz w:val="22"/>
          <w:szCs w:val="22"/>
          <w:vertAlign w:val="subscript"/>
        </w:rPr>
        <w:t>m</w:t>
      </w:r>
      <w:proofErr w:type="spellEnd"/>
      <w:r w:rsidRPr="00E43D78">
        <w:rPr>
          <w:rFonts w:ascii="Arial" w:hAnsi="Arial" w:cs="Arial"/>
          <w:i/>
          <w:sz w:val="22"/>
          <w:szCs w:val="22"/>
        </w:rPr>
        <w:t xml:space="preserve"> – </w:t>
      </w:r>
      <w:proofErr w:type="spellStart"/>
      <w:r w:rsidRPr="00E43D78">
        <w:rPr>
          <w:rFonts w:ascii="Arial" w:hAnsi="Arial" w:cs="Arial"/>
          <w:i/>
          <w:sz w:val="22"/>
          <w:szCs w:val="22"/>
        </w:rPr>
        <w:t>PET</w:t>
      </w:r>
      <w:r w:rsidRPr="00E43D78">
        <w:rPr>
          <w:rFonts w:ascii="Arial" w:hAnsi="Arial" w:cs="Arial"/>
          <w:i/>
          <w:sz w:val="22"/>
          <w:szCs w:val="22"/>
          <w:vertAlign w:val="subscript"/>
        </w:rPr>
        <w:t>m</w:t>
      </w:r>
      <w:proofErr w:type="spellEnd"/>
      <w:r w:rsidRPr="00E43D78">
        <w:rPr>
          <w:rFonts w:ascii="Arial" w:hAnsi="Arial" w:cs="Arial"/>
          <w:sz w:val="22"/>
          <w:szCs w:val="22"/>
        </w:rPr>
        <w:t xml:space="preserve"> ≥ 0), evapotranspiration proceeds at the potential rate and the excess recharges the soil water.  If the soil is already at its water-holding capacity, soil moisture remains constant and the excess water is runoff.  PET is given by:</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object w:dxaOrig="37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95pt;height:31.3pt" o:ole="">
            <v:imagedata r:id="rId7" o:title=""/>
          </v:shape>
          <o:OLEObject Type="Embed" ProgID="Equation.3" ShapeID="_x0000_i1025" DrawAspect="Content" ObjectID="_1501400631" r:id="rId8"/>
        </w:object>
      </w:r>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[9]</w:t>
      </w:r>
    </w:p>
    <w:p w:rsidR="00E43D78" w:rsidRPr="00E43D78" w:rsidRDefault="00E43D78" w:rsidP="00E43D78">
      <w:pPr>
        <w:spacing w:line="360" w:lineRule="auto"/>
        <w:contextualSpacing/>
        <w:rPr>
          <w:rFonts w:ascii="Arial" w:hAnsi="Arial" w:cs="Arial"/>
          <w:sz w:val="22"/>
          <w:szCs w:val="22"/>
        </w:rPr>
      </w:pPr>
      <w:proofErr w:type="gramStart"/>
      <w:r w:rsidRPr="00E43D78">
        <w:rPr>
          <w:rFonts w:ascii="Arial" w:hAnsi="Arial" w:cs="Arial"/>
          <w:sz w:val="22"/>
          <w:szCs w:val="22"/>
        </w:rPr>
        <w:t>where</w:t>
      </w:r>
      <w:proofErr w:type="gramEnd"/>
      <w:r w:rsidRPr="00E43D78">
        <w:rPr>
          <w:rFonts w:ascii="Arial" w:hAnsi="Arial" w:cs="Arial"/>
          <w:sz w:val="22"/>
          <w:szCs w:val="22"/>
        </w:rPr>
        <w:t xml:space="preserve"> </w:t>
      </w:r>
      <w:r w:rsidRPr="00E43D78">
        <w:rPr>
          <w:rFonts w:ascii="Arial" w:hAnsi="Arial" w:cs="Arial"/>
          <w:i/>
          <w:sz w:val="22"/>
          <w:szCs w:val="22"/>
        </w:rPr>
        <w:t>Days</w:t>
      </w:r>
      <w:r w:rsidRPr="00E43D78">
        <w:rPr>
          <w:rFonts w:ascii="Arial" w:hAnsi="Arial" w:cs="Arial"/>
          <w:sz w:val="22"/>
          <w:szCs w:val="22"/>
        </w:rPr>
        <w:t xml:space="preserve"> is the number of days in the month, </w:t>
      </w:r>
      <w:r w:rsidRPr="00E43D78">
        <w:rPr>
          <w:rFonts w:ascii="Arial" w:hAnsi="Arial" w:cs="Arial"/>
          <w:i/>
          <w:sz w:val="22"/>
          <w:szCs w:val="22"/>
        </w:rPr>
        <w:t>DL</w:t>
      </w:r>
      <w:r w:rsidRPr="00E43D78">
        <w:rPr>
          <w:rFonts w:ascii="Arial" w:hAnsi="Arial" w:cs="Arial"/>
          <w:sz w:val="22"/>
          <w:szCs w:val="22"/>
        </w:rPr>
        <w:t xml:space="preserve"> is the average day length for the month, and </w:t>
      </w:r>
      <w:proofErr w:type="spellStart"/>
      <w:r w:rsidRPr="00E43D78">
        <w:rPr>
          <w:rFonts w:ascii="Arial" w:hAnsi="Arial" w:cs="Arial"/>
          <w:i/>
          <w:sz w:val="22"/>
          <w:szCs w:val="22"/>
        </w:rPr>
        <w:t>e</w:t>
      </w:r>
      <w:r w:rsidRPr="00E43D78">
        <w:rPr>
          <w:rFonts w:ascii="Arial" w:hAnsi="Arial" w:cs="Arial"/>
          <w:i/>
          <w:sz w:val="22"/>
          <w:szCs w:val="22"/>
          <w:vertAlign w:val="subscript"/>
        </w:rPr>
        <w:t>a</w:t>
      </w:r>
      <w:proofErr w:type="spellEnd"/>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i/>
          <w:sz w:val="22"/>
          <w:szCs w:val="22"/>
        </w:rPr>
        <w:t>)</w:t>
      </w:r>
      <w:r w:rsidRPr="00E43D78">
        <w:rPr>
          <w:rFonts w:ascii="Arial" w:hAnsi="Arial" w:cs="Arial"/>
          <w:sz w:val="22"/>
          <w:szCs w:val="22"/>
        </w:rPr>
        <w:t xml:space="preserve"> is the saturation vapour pressure at the mean temperature </w:t>
      </w:r>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sz w:val="22"/>
          <w:szCs w:val="22"/>
        </w:rPr>
        <w:t xml:space="preserve">. The value of </w:t>
      </w:r>
      <w:proofErr w:type="spellStart"/>
      <w:proofErr w:type="gramStart"/>
      <w:r w:rsidRPr="00E43D78">
        <w:rPr>
          <w:rFonts w:ascii="Arial" w:hAnsi="Arial" w:cs="Arial"/>
          <w:i/>
          <w:sz w:val="22"/>
          <w:szCs w:val="22"/>
        </w:rPr>
        <w:t>e</w:t>
      </w:r>
      <w:r w:rsidRPr="00E43D78">
        <w:rPr>
          <w:rFonts w:ascii="Arial" w:hAnsi="Arial" w:cs="Arial"/>
          <w:i/>
          <w:sz w:val="22"/>
          <w:szCs w:val="22"/>
          <w:vertAlign w:val="subscript"/>
        </w:rPr>
        <w:t>a</w:t>
      </w:r>
      <w:proofErr w:type="spellEnd"/>
      <w:r w:rsidRPr="00E43D78">
        <w:rPr>
          <w:rFonts w:ascii="Arial" w:hAnsi="Arial" w:cs="Arial"/>
          <w:i/>
          <w:sz w:val="22"/>
          <w:szCs w:val="22"/>
        </w:rPr>
        <w:t>(</w:t>
      </w:r>
      <w:proofErr w:type="gramEnd"/>
      <w:r w:rsidRPr="00E43D78">
        <w:rPr>
          <w:rFonts w:ascii="Arial" w:hAnsi="Arial" w:cs="Arial"/>
          <w:i/>
          <w:sz w:val="22"/>
          <w:szCs w:val="22"/>
        </w:rPr>
        <w:t>T</w:t>
      </w:r>
      <w:r w:rsidRPr="00E43D78">
        <w:rPr>
          <w:rFonts w:ascii="Arial" w:hAnsi="Arial" w:cs="Arial"/>
          <w:i/>
          <w:sz w:val="22"/>
          <w:szCs w:val="22"/>
          <w:vertAlign w:val="subscript"/>
        </w:rPr>
        <w:t>a</w:t>
      </w:r>
      <w:r w:rsidRPr="00E43D78">
        <w:rPr>
          <w:rFonts w:ascii="Arial" w:hAnsi="Arial" w:cs="Arial"/>
          <w:i/>
          <w:sz w:val="22"/>
          <w:szCs w:val="22"/>
        </w:rPr>
        <w:t>)</w:t>
      </w:r>
      <w:r w:rsidRPr="00E43D78">
        <w:rPr>
          <w:rFonts w:ascii="Arial" w:hAnsi="Arial" w:cs="Arial"/>
          <w:sz w:val="22"/>
          <w:szCs w:val="22"/>
        </w:rPr>
        <w:t xml:space="preserve"> is given by:</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object w:dxaOrig="2760" w:dyaOrig="680">
          <v:shape id="_x0000_i1026" type="#_x0000_t75" style="width:137.75pt;height:33.8pt" o:ole="">
            <v:imagedata r:id="rId9" o:title=""/>
          </v:shape>
          <o:OLEObject Type="Embed" ProgID="Equation.3" ShapeID="_x0000_i1026" DrawAspect="Content" ObjectID="_1501400632" r:id="rId10"/>
        </w:object>
      </w:r>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[10]</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 xml:space="preserve">The length of the day, </w:t>
      </w:r>
      <w:r w:rsidRPr="00E43D78">
        <w:rPr>
          <w:rFonts w:ascii="Arial" w:hAnsi="Arial" w:cs="Arial"/>
          <w:i/>
          <w:sz w:val="22"/>
          <w:szCs w:val="22"/>
        </w:rPr>
        <w:t>DL</w:t>
      </w:r>
      <w:r w:rsidRPr="00E43D78">
        <w:rPr>
          <w:rFonts w:ascii="Arial" w:hAnsi="Arial" w:cs="Arial"/>
          <w:sz w:val="22"/>
          <w:szCs w:val="22"/>
        </w:rPr>
        <w:t xml:space="preserve">, in hours, is taken from </w:t>
      </w:r>
      <w:proofErr w:type="spellStart"/>
      <w:r w:rsidRPr="00E43D78">
        <w:rPr>
          <w:rFonts w:ascii="Arial" w:hAnsi="Arial" w:cs="Arial"/>
          <w:sz w:val="22"/>
          <w:szCs w:val="22"/>
        </w:rPr>
        <w:t>Dingman</w:t>
      </w:r>
      <w:proofErr w:type="spellEnd"/>
      <w:r w:rsidRPr="00E43D78">
        <w:rPr>
          <w:rFonts w:ascii="Arial" w:hAnsi="Arial" w:cs="Arial"/>
          <w:sz w:val="22"/>
          <w:szCs w:val="22"/>
        </w:rPr>
        <w:t xml:space="preserve"> (2002) and is given by:</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object w:dxaOrig="3480" w:dyaOrig="639">
          <v:shape id="_x0000_i1027" type="#_x0000_t75" style="width:174.05pt;height:31.95pt" o:ole="">
            <v:imagedata r:id="rId11" o:title=""/>
          </v:shape>
          <o:OLEObject Type="Embed" ProgID="Equation.3" ShapeID="_x0000_i1027" DrawAspect="Content" ObjectID="_1501400633" r:id="rId12"/>
        </w:object>
      </w:r>
      <w:r w:rsidRPr="00E43D7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[11]</w:t>
      </w:r>
    </w:p>
    <w:p w:rsidR="00E43D78" w:rsidRPr="00E43D78" w:rsidRDefault="00E43D78" w:rsidP="00E43D78">
      <w:pPr>
        <w:spacing w:line="360" w:lineRule="auto"/>
        <w:contextualSpacing/>
        <w:rPr>
          <w:rFonts w:ascii="Arial" w:hAnsi="Arial" w:cs="Arial"/>
          <w:sz w:val="22"/>
          <w:szCs w:val="22"/>
        </w:rPr>
      </w:pPr>
      <w:proofErr w:type="gramStart"/>
      <w:r w:rsidRPr="00E43D78">
        <w:rPr>
          <w:rFonts w:ascii="Arial" w:hAnsi="Arial" w:cs="Arial"/>
          <w:sz w:val="22"/>
          <w:szCs w:val="22"/>
        </w:rPr>
        <w:t>where</w:t>
      </w:r>
      <w:proofErr w:type="gramEnd"/>
      <w:r w:rsidRPr="00E43D78">
        <w:rPr>
          <w:rFonts w:ascii="Arial" w:hAnsi="Arial" w:cs="Arial"/>
          <w:sz w:val="22"/>
          <w:szCs w:val="22"/>
        </w:rPr>
        <w:t xml:space="preserve"> </w:t>
      </w:r>
      <w:proofErr w:type="spellStart"/>
      <w:r w:rsidRPr="00E43D78">
        <w:rPr>
          <w:rFonts w:ascii="Arial" w:hAnsi="Arial" w:cs="Arial"/>
          <w:i/>
          <w:sz w:val="22"/>
          <w:szCs w:val="22"/>
        </w:rPr>
        <w:t>δ</w:t>
      </w:r>
      <w:r w:rsidRPr="00E43D78">
        <w:rPr>
          <w:rFonts w:ascii="Arial" w:hAnsi="Arial" w:cs="Arial"/>
          <w:i/>
          <w:sz w:val="22"/>
          <w:szCs w:val="22"/>
          <w:vertAlign w:val="subscript"/>
        </w:rPr>
        <w:t>m</w:t>
      </w:r>
      <w:proofErr w:type="spellEnd"/>
      <w:r w:rsidRPr="00E43D78">
        <w:rPr>
          <w:rFonts w:ascii="Arial" w:hAnsi="Arial" w:cs="Arial"/>
          <w:sz w:val="22"/>
          <w:szCs w:val="22"/>
        </w:rPr>
        <w:t xml:space="preserve"> is the solar declination angle at noon on the 15</w:t>
      </w:r>
      <w:r w:rsidRPr="00E43D78">
        <w:rPr>
          <w:rFonts w:ascii="Arial" w:hAnsi="Arial" w:cs="Arial"/>
          <w:sz w:val="22"/>
          <w:szCs w:val="22"/>
          <w:vertAlign w:val="superscript"/>
        </w:rPr>
        <w:t>th</w:t>
      </w:r>
      <w:r w:rsidRPr="00E43D78">
        <w:rPr>
          <w:rFonts w:ascii="Arial" w:hAnsi="Arial" w:cs="Arial"/>
          <w:sz w:val="22"/>
          <w:szCs w:val="22"/>
        </w:rPr>
        <w:t xml:space="preserve"> day of the month, </w:t>
      </w:r>
      <w:r w:rsidRPr="00E43D78">
        <w:rPr>
          <w:rFonts w:ascii="Arial" w:hAnsi="Arial" w:cs="Arial"/>
          <w:i/>
          <w:sz w:val="22"/>
          <w:szCs w:val="22"/>
        </w:rPr>
        <w:t>Λ</w:t>
      </w:r>
      <w:r w:rsidRPr="00E43D78">
        <w:rPr>
          <w:rFonts w:ascii="Arial" w:hAnsi="Arial" w:cs="Arial"/>
          <w:sz w:val="22"/>
          <w:szCs w:val="22"/>
        </w:rPr>
        <w:t xml:space="preserve"> is latitude, and </w:t>
      </w:r>
      <w:r w:rsidRPr="00E43D78">
        <w:rPr>
          <w:rFonts w:ascii="Arial" w:hAnsi="Arial" w:cs="Arial"/>
          <w:i/>
          <w:sz w:val="22"/>
          <w:szCs w:val="22"/>
        </w:rPr>
        <w:t xml:space="preserve">ω </w:t>
      </w:r>
      <w:r w:rsidRPr="00E43D78">
        <w:rPr>
          <w:rFonts w:ascii="Arial" w:hAnsi="Arial" w:cs="Arial"/>
          <w:sz w:val="22"/>
          <w:szCs w:val="22"/>
        </w:rPr>
        <w:t xml:space="preserve">is </w:t>
      </w:r>
      <w:r w:rsidRPr="00E43D78">
        <w:rPr>
          <w:rFonts w:ascii="Arial" w:hAnsi="Arial" w:cs="Arial"/>
          <w:sz w:val="22"/>
          <w:szCs w:val="22"/>
        </w:rPr>
        <w:lastRenderedPageBreak/>
        <w:t>the angular velocity of the Earth’s rotation (0.2618 radian hr</w:t>
      </w:r>
      <w:r w:rsidRPr="00E43D78">
        <w:rPr>
          <w:rFonts w:ascii="Arial" w:hAnsi="Arial" w:cs="Arial"/>
          <w:sz w:val="22"/>
          <w:szCs w:val="22"/>
          <w:vertAlign w:val="superscript"/>
        </w:rPr>
        <w:t>-1</w:t>
      </w:r>
      <w:r w:rsidRPr="00E43D78">
        <w:rPr>
          <w:rFonts w:ascii="Arial" w:hAnsi="Arial" w:cs="Arial"/>
          <w:sz w:val="22"/>
          <w:szCs w:val="22"/>
        </w:rPr>
        <w:t>).</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Soil water balance is given by:</w:t>
      </w:r>
    </w:p>
    <w:p w:rsidR="00E43D78" w:rsidRPr="00E43D78" w:rsidRDefault="00E43D78" w:rsidP="00E43D78">
      <w:pPr>
        <w:spacing w:line="360" w:lineRule="auto"/>
        <w:contextualSpacing/>
        <w:rPr>
          <w:rFonts w:ascii="Arial" w:hAnsi="Arial" w:cs="Arial"/>
          <w:sz w:val="22"/>
          <w:szCs w:val="22"/>
        </w:rPr>
      </w:pPr>
      <w:proofErr w:type="spellStart"/>
      <w:r w:rsidRPr="00E43D78">
        <w:rPr>
          <w:rFonts w:ascii="Arial" w:hAnsi="Arial" w:cs="Arial"/>
          <w:i/>
          <w:sz w:val="22"/>
          <w:szCs w:val="22"/>
        </w:rPr>
        <w:t>SOIL</w:t>
      </w:r>
      <w:r w:rsidRPr="00E43D78">
        <w:rPr>
          <w:rFonts w:ascii="Arial" w:hAnsi="Arial" w:cs="Arial"/>
          <w:i/>
          <w:sz w:val="22"/>
          <w:szCs w:val="22"/>
          <w:vertAlign w:val="subscript"/>
        </w:rPr>
        <w:t>m</w:t>
      </w:r>
      <w:proofErr w:type="spellEnd"/>
      <w:r w:rsidRPr="00E43D78">
        <w:rPr>
          <w:rFonts w:ascii="Arial" w:hAnsi="Arial" w:cs="Arial"/>
          <w:sz w:val="22"/>
          <w:szCs w:val="22"/>
        </w:rPr>
        <w:tab/>
        <w:t xml:space="preserve">= </w:t>
      </w:r>
      <w:proofErr w:type="gramStart"/>
      <w:r w:rsidRPr="00E43D78">
        <w:rPr>
          <w:rFonts w:ascii="Arial" w:hAnsi="Arial" w:cs="Arial"/>
          <w:sz w:val="22"/>
          <w:szCs w:val="22"/>
        </w:rPr>
        <w:t>minimum{</w:t>
      </w:r>
      <w:proofErr w:type="spellStart"/>
      <w:proofErr w:type="gramEnd"/>
      <w:r w:rsidRPr="00E43D78">
        <w:rPr>
          <w:rFonts w:ascii="Arial" w:hAnsi="Arial" w:cs="Arial"/>
          <w:i/>
          <w:sz w:val="22"/>
          <w:szCs w:val="22"/>
        </w:rPr>
        <w:t>SOIL</w:t>
      </w:r>
      <w:r w:rsidRPr="00E43D78">
        <w:rPr>
          <w:rFonts w:ascii="Arial" w:hAnsi="Arial" w:cs="Arial"/>
          <w:i/>
          <w:sz w:val="22"/>
          <w:szCs w:val="22"/>
          <w:vertAlign w:val="subscript"/>
        </w:rPr>
        <w:t>max</w:t>
      </w:r>
      <w:proofErr w:type="spellEnd"/>
      <w:r w:rsidRPr="00E43D78">
        <w:rPr>
          <w:rFonts w:ascii="Arial" w:hAnsi="Arial" w:cs="Arial"/>
          <w:sz w:val="22"/>
          <w:szCs w:val="22"/>
        </w:rPr>
        <w:t>, [(</w:t>
      </w:r>
      <w:proofErr w:type="spellStart"/>
      <w:r w:rsidRPr="00E43D78">
        <w:rPr>
          <w:rFonts w:ascii="Arial" w:hAnsi="Arial" w:cs="Arial"/>
          <w:i/>
          <w:sz w:val="22"/>
          <w:szCs w:val="22"/>
        </w:rPr>
        <w:t>W</w:t>
      </w:r>
      <w:r w:rsidRPr="00E43D78">
        <w:rPr>
          <w:rFonts w:ascii="Arial" w:hAnsi="Arial" w:cs="Arial"/>
          <w:i/>
          <w:sz w:val="22"/>
          <w:szCs w:val="22"/>
          <w:vertAlign w:val="subscript"/>
        </w:rPr>
        <w:t>m</w:t>
      </w:r>
      <w:proofErr w:type="spellEnd"/>
      <w:r w:rsidRPr="00E43D78">
        <w:rPr>
          <w:rFonts w:ascii="Arial" w:hAnsi="Arial" w:cs="Arial"/>
          <w:sz w:val="22"/>
          <w:szCs w:val="22"/>
          <w:vertAlign w:val="subscript"/>
        </w:rPr>
        <w:t xml:space="preserve"> </w:t>
      </w:r>
      <w:r w:rsidRPr="00E43D78">
        <w:rPr>
          <w:rFonts w:ascii="Arial" w:hAnsi="Arial" w:cs="Arial"/>
          <w:sz w:val="22"/>
          <w:szCs w:val="22"/>
        </w:rPr>
        <w:t xml:space="preserve"> – </w:t>
      </w:r>
      <w:proofErr w:type="spellStart"/>
      <w:r w:rsidRPr="00E43D78">
        <w:rPr>
          <w:rFonts w:ascii="Arial" w:hAnsi="Arial" w:cs="Arial"/>
          <w:i/>
          <w:sz w:val="22"/>
          <w:szCs w:val="22"/>
        </w:rPr>
        <w:t>PET</w:t>
      </w:r>
      <w:r w:rsidRPr="00E43D78">
        <w:rPr>
          <w:rFonts w:ascii="Arial" w:hAnsi="Arial" w:cs="Arial"/>
          <w:i/>
          <w:sz w:val="22"/>
          <w:szCs w:val="22"/>
          <w:vertAlign w:val="subscript"/>
        </w:rPr>
        <w:t>m</w:t>
      </w:r>
      <w:proofErr w:type="spellEnd"/>
      <w:r w:rsidRPr="00E43D78">
        <w:rPr>
          <w:rFonts w:ascii="Arial" w:hAnsi="Arial" w:cs="Arial"/>
          <w:sz w:val="22"/>
          <w:szCs w:val="22"/>
        </w:rPr>
        <w:t xml:space="preserve">) + </w:t>
      </w:r>
      <w:r w:rsidRPr="00E43D78">
        <w:rPr>
          <w:rFonts w:ascii="Arial" w:hAnsi="Arial" w:cs="Arial"/>
          <w:i/>
          <w:sz w:val="22"/>
          <w:szCs w:val="22"/>
        </w:rPr>
        <w:t>SOIL</w:t>
      </w:r>
      <w:r w:rsidRPr="00E43D78">
        <w:rPr>
          <w:rFonts w:ascii="Arial" w:hAnsi="Arial" w:cs="Arial"/>
          <w:i/>
          <w:sz w:val="22"/>
          <w:szCs w:val="22"/>
          <w:vertAlign w:val="subscript"/>
        </w:rPr>
        <w:t>m-1</w:t>
      </w:r>
      <w:r>
        <w:rPr>
          <w:rFonts w:ascii="Arial" w:hAnsi="Arial" w:cs="Arial"/>
          <w:sz w:val="22"/>
          <w:szCs w:val="22"/>
        </w:rPr>
        <w:t>]}</w:t>
      </w:r>
      <w:r>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[12]</w:t>
      </w:r>
    </w:p>
    <w:p w:rsidR="00E43D78" w:rsidRDefault="00E43D78" w:rsidP="00E43D78">
      <w:pPr>
        <w:spacing w:line="360" w:lineRule="auto"/>
        <w:contextualSpacing/>
        <w:rPr>
          <w:rFonts w:ascii="Arial" w:hAnsi="Arial" w:cs="Arial"/>
          <w:sz w:val="22"/>
          <w:szCs w:val="22"/>
        </w:rPr>
      </w:pPr>
    </w:p>
    <w:p w:rsidR="00E43D78" w:rsidRDefault="00E43D78" w:rsidP="00E43D78">
      <w:pPr>
        <w:spacing w:line="360" w:lineRule="auto"/>
        <w:contextualSpacing/>
        <w:rPr>
          <w:rFonts w:ascii="Arial" w:hAnsi="Arial" w:cs="Arial"/>
          <w:sz w:val="22"/>
          <w:szCs w:val="22"/>
        </w:rPr>
      </w:pPr>
      <w:proofErr w:type="gramStart"/>
      <w:r w:rsidRPr="00E43D78">
        <w:rPr>
          <w:rFonts w:ascii="Arial" w:hAnsi="Arial" w:cs="Arial"/>
          <w:sz w:val="22"/>
          <w:szCs w:val="22"/>
        </w:rPr>
        <w:t>where</w:t>
      </w:r>
      <w:proofErr w:type="gramEnd"/>
      <w:r w:rsidRPr="00E43D78">
        <w:rPr>
          <w:rFonts w:ascii="Arial" w:hAnsi="Arial" w:cs="Arial"/>
          <w:sz w:val="22"/>
          <w:szCs w:val="22"/>
        </w:rPr>
        <w:t xml:space="preserve"> </w:t>
      </w:r>
      <w:proofErr w:type="spellStart"/>
      <w:r w:rsidRPr="00E43D78">
        <w:rPr>
          <w:rFonts w:ascii="Arial" w:hAnsi="Arial" w:cs="Arial"/>
          <w:i/>
          <w:sz w:val="22"/>
          <w:szCs w:val="22"/>
        </w:rPr>
        <w:t>SOIL</w:t>
      </w:r>
      <w:r w:rsidRPr="00E43D78">
        <w:rPr>
          <w:rFonts w:ascii="Arial" w:hAnsi="Arial" w:cs="Arial"/>
          <w:i/>
          <w:sz w:val="22"/>
          <w:szCs w:val="22"/>
          <w:vertAlign w:val="subscript"/>
        </w:rPr>
        <w:t>max</w:t>
      </w:r>
      <w:proofErr w:type="spellEnd"/>
      <w:r w:rsidRPr="00E43D78">
        <w:rPr>
          <w:rFonts w:ascii="Arial" w:hAnsi="Arial" w:cs="Arial"/>
          <w:sz w:val="22"/>
          <w:szCs w:val="22"/>
        </w:rPr>
        <w:t xml:space="preserve"> is the soil water-holding capacity in the top 200 cm of the soil profile.</w:t>
      </w:r>
      <w:r>
        <w:rPr>
          <w:rFonts w:ascii="Arial" w:hAnsi="Arial" w:cs="Arial"/>
          <w:sz w:val="22"/>
          <w:szCs w:val="22"/>
        </w:rPr>
        <w:t xml:space="preserve"> In the case of our study site we calculated this </w:t>
      </w:r>
      <w:r w:rsidR="006D74B2">
        <w:rPr>
          <w:rFonts w:ascii="Arial" w:hAnsi="Arial" w:cs="Arial"/>
          <w:sz w:val="22"/>
          <w:szCs w:val="22"/>
        </w:rPr>
        <w:t>by determining the percentage clay, silt and sand in soils at the site and using the methods of</w:t>
      </w:r>
      <w:r>
        <w:rPr>
          <w:rFonts w:ascii="Arial" w:hAnsi="Arial" w:cs="Arial"/>
          <w:sz w:val="22"/>
          <w:szCs w:val="22"/>
        </w:rPr>
        <w:t xml:space="preserve"> </w:t>
      </w:r>
      <w:r w:rsidR="006D74B2">
        <w:rPr>
          <w:rFonts w:ascii="Arial" w:hAnsi="Arial" w:cs="Arial"/>
          <w:sz w:val="22"/>
          <w:szCs w:val="22"/>
        </w:rPr>
        <w:fldChar w:fldCharType="begin" w:fldLock="1"/>
      </w:r>
      <w:r w:rsidR="006D74B2">
        <w:rPr>
          <w:rFonts w:ascii="Arial" w:hAnsi="Arial" w:cs="Arial"/>
          <w:sz w:val="22"/>
          <w:szCs w:val="22"/>
        </w:rPr>
        <w:instrText>ADDIN CSL_CITATION { "citationItems" : [ { "id" : "ITEM-1", "itemData" : { "author" : [ { "dropping-particle" : "", "family" : "Metherell", "given" : "A. K.", "non-dropping-particle" : "", "parse-names" : false, "suffix" : "" }, { "dropping-particle" : "", "family" : "Harding", "given" : "L. A.", "non-dropping-particle" : "", "parse-names" : false, "suffix" : "" }, { "dropping-particle" : "V.", "family" : "Cole", "given" : "C.", "non-dropping-particle" : "", "parse-names" : false, "suffix" : "" }, { "dropping-particle" : "", "family" : "Parton", "given" : "W. J.", "non-dropping-particle" : "", "parse-names" : false, "suffix" : "" } ], "id" : "ITEM-1", "issued" : { "date-parts" : [ [ "1993" ] ] }, "publisher-place" : "Colorado, USA", "title" : "CENTURY Soil Organic Matter Model Environment. Technical Documentation Agroecosystem Version 4.0. GPSR Technical Report No. 4", "type" : "book" }, "label" : "line", "suppress-author" : 1, "uris" : [ "http://www.mendeley.com/documents/?uuid=70163853-2cbd-4880-a012-4741693dfc28" ] } ], "mendeley" : { "formattedCitation" : "(1993)", "manualFormatting" : "Metherell (1993)", "plainTextFormattedCitation" : "(1993)", "previouslyFormattedCitation" : "(1993)" }, "properties" : { "noteIndex" : 0 }, "schema" : "https://github.com/citation-style-language/schema/raw/master/csl-citation.json" }</w:instrText>
      </w:r>
      <w:r w:rsidR="006D74B2">
        <w:rPr>
          <w:rFonts w:ascii="Arial" w:hAnsi="Arial" w:cs="Arial"/>
          <w:sz w:val="22"/>
          <w:szCs w:val="22"/>
        </w:rPr>
        <w:fldChar w:fldCharType="separate"/>
      </w:r>
      <w:r w:rsidR="006D74B2">
        <w:rPr>
          <w:rFonts w:ascii="Arial" w:hAnsi="Arial" w:cs="Arial"/>
          <w:noProof/>
          <w:sz w:val="22"/>
          <w:szCs w:val="22"/>
        </w:rPr>
        <w:t xml:space="preserve">Metherell </w:t>
      </w:r>
      <w:r w:rsidR="006D74B2" w:rsidRPr="006D74B2">
        <w:rPr>
          <w:rFonts w:ascii="Arial" w:hAnsi="Arial" w:cs="Arial"/>
          <w:noProof/>
          <w:sz w:val="22"/>
          <w:szCs w:val="22"/>
        </w:rPr>
        <w:t>(1993)</w:t>
      </w:r>
      <w:r w:rsidR="006D74B2">
        <w:rPr>
          <w:rFonts w:ascii="Arial" w:hAnsi="Arial" w:cs="Arial"/>
          <w:sz w:val="22"/>
          <w:szCs w:val="22"/>
        </w:rPr>
        <w:fldChar w:fldCharType="end"/>
      </w:r>
      <w:r w:rsidR="006D74B2">
        <w:rPr>
          <w:rFonts w:ascii="Arial" w:hAnsi="Arial" w:cs="Arial"/>
          <w:sz w:val="22"/>
          <w:szCs w:val="22"/>
        </w:rPr>
        <w:t xml:space="preserve"> to produce estimates of </w:t>
      </w:r>
      <w:proofErr w:type="spellStart"/>
      <w:r w:rsidR="006D74B2">
        <w:rPr>
          <w:rFonts w:ascii="Arial" w:hAnsi="Arial" w:cs="Arial"/>
          <w:sz w:val="22"/>
          <w:szCs w:val="22"/>
        </w:rPr>
        <w:t>soild</w:t>
      </w:r>
      <w:proofErr w:type="spellEnd"/>
      <w:r w:rsidR="006D74B2">
        <w:rPr>
          <w:rFonts w:ascii="Arial" w:hAnsi="Arial" w:cs="Arial"/>
          <w:sz w:val="22"/>
          <w:szCs w:val="22"/>
        </w:rPr>
        <w:t xml:space="preserve"> water-holding capacity for the top 30cm of soil. This was then extrapolated to the top 200 cm of the soil profile.</w:t>
      </w:r>
    </w:p>
    <w:p w:rsidR="00E43D78" w:rsidRPr="00E43D78" w:rsidRDefault="00E43D78"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When PET is greater than water input (</w:t>
      </w:r>
      <w:proofErr w:type="spellStart"/>
      <w:r w:rsidRPr="00E43D78">
        <w:rPr>
          <w:rFonts w:ascii="Arial" w:hAnsi="Arial" w:cs="Arial"/>
          <w:sz w:val="22"/>
          <w:szCs w:val="22"/>
        </w:rPr>
        <w:t>W</w:t>
      </w:r>
      <w:r w:rsidRPr="00E43D78">
        <w:rPr>
          <w:rFonts w:ascii="Arial" w:hAnsi="Arial" w:cs="Arial"/>
          <w:sz w:val="22"/>
          <w:szCs w:val="22"/>
          <w:vertAlign w:val="subscript"/>
        </w:rPr>
        <w:t>m</w:t>
      </w:r>
      <w:proofErr w:type="spellEnd"/>
      <w:r w:rsidRPr="00E43D78">
        <w:rPr>
          <w:rFonts w:ascii="Arial" w:hAnsi="Arial" w:cs="Arial"/>
          <w:sz w:val="22"/>
          <w:szCs w:val="22"/>
        </w:rPr>
        <w:t xml:space="preserve"> &lt; </w:t>
      </w:r>
      <w:proofErr w:type="spellStart"/>
      <w:r w:rsidRPr="00E43D78">
        <w:rPr>
          <w:rFonts w:ascii="Arial" w:hAnsi="Arial" w:cs="Arial"/>
          <w:sz w:val="22"/>
          <w:szCs w:val="22"/>
        </w:rPr>
        <w:t>PET</w:t>
      </w:r>
      <w:r w:rsidRPr="00E43D78">
        <w:rPr>
          <w:rFonts w:ascii="Arial" w:hAnsi="Arial" w:cs="Arial"/>
          <w:sz w:val="22"/>
          <w:szCs w:val="22"/>
          <w:vertAlign w:val="subscript"/>
        </w:rPr>
        <w:t>m</w:t>
      </w:r>
      <w:proofErr w:type="spellEnd"/>
      <w:r w:rsidRPr="00E43D78">
        <w:rPr>
          <w:rFonts w:ascii="Arial" w:hAnsi="Arial" w:cs="Arial"/>
          <w:sz w:val="22"/>
          <w:szCs w:val="22"/>
        </w:rPr>
        <w:t>), evapotranspiration equals the water input plus a fraction removed from soil water storage.  The fraction removed from soil water storage is given by:</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object w:dxaOrig="6259" w:dyaOrig="720">
          <v:shape id="_x0000_i1028" type="#_x0000_t75" style="width:313.05pt;height:36.3pt" o:ole="">
            <v:imagedata r:id="rId13" o:title=""/>
          </v:shape>
          <o:OLEObject Type="Embed" ProgID="Equation.3" ShapeID="_x0000_i1028" DrawAspect="Content" ObjectID="_1501400634" r:id="rId14"/>
        </w:object>
      </w:r>
      <w:r w:rsidRPr="00E43D78">
        <w:rPr>
          <w:rFonts w:ascii="Arial" w:hAnsi="Arial" w:cs="Arial"/>
          <w:sz w:val="22"/>
          <w:szCs w:val="22"/>
        </w:rPr>
        <w:t xml:space="preserve"> </w:t>
      </w:r>
      <w:r w:rsidRPr="00E43D78">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E43D78">
        <w:rPr>
          <w:rFonts w:ascii="Arial" w:hAnsi="Arial" w:cs="Arial"/>
          <w:sz w:val="22"/>
          <w:szCs w:val="22"/>
        </w:rPr>
        <w:t>[13]</w:t>
      </w:r>
    </w:p>
    <w:p w:rsidR="00E43D78" w:rsidRPr="00E43D78" w:rsidRDefault="00E43D78" w:rsidP="00E43D78">
      <w:pPr>
        <w:spacing w:line="360" w:lineRule="auto"/>
        <w:contextualSpacing/>
        <w:rPr>
          <w:rFonts w:ascii="Arial" w:hAnsi="Arial" w:cs="Arial"/>
          <w:sz w:val="22"/>
          <w:szCs w:val="22"/>
          <w:vertAlign w:val="subscript"/>
        </w:rPr>
      </w:pPr>
      <w:r w:rsidRPr="00E43D78">
        <w:rPr>
          <w:rFonts w:ascii="Arial" w:hAnsi="Arial" w:cs="Arial"/>
          <w:sz w:val="22"/>
          <w:szCs w:val="22"/>
        </w:rPr>
        <w:t>Actual evapotranspiration (</w:t>
      </w:r>
      <w:proofErr w:type="spellStart"/>
      <w:r w:rsidRPr="00E43D78">
        <w:rPr>
          <w:rFonts w:ascii="Arial" w:hAnsi="Arial" w:cs="Arial"/>
          <w:sz w:val="22"/>
          <w:szCs w:val="22"/>
        </w:rPr>
        <w:t>AET</w:t>
      </w:r>
      <w:r w:rsidRPr="00E43D78">
        <w:rPr>
          <w:rFonts w:ascii="Arial" w:hAnsi="Arial" w:cs="Arial"/>
          <w:sz w:val="22"/>
          <w:szCs w:val="22"/>
          <w:vertAlign w:val="subscript"/>
        </w:rPr>
        <w:t>m</w:t>
      </w:r>
      <w:proofErr w:type="spellEnd"/>
      <w:r w:rsidRPr="00E43D78">
        <w:rPr>
          <w:rFonts w:ascii="Arial" w:hAnsi="Arial" w:cs="Arial"/>
          <w:sz w:val="22"/>
          <w:szCs w:val="22"/>
        </w:rPr>
        <w:t xml:space="preserve">) then equals the smaller of </w:t>
      </w:r>
      <w:proofErr w:type="spellStart"/>
      <w:r w:rsidRPr="00E43D78">
        <w:rPr>
          <w:rFonts w:ascii="Arial" w:hAnsi="Arial" w:cs="Arial"/>
          <w:sz w:val="22"/>
          <w:szCs w:val="22"/>
        </w:rPr>
        <w:t>PET</w:t>
      </w:r>
      <w:r w:rsidRPr="00E43D78">
        <w:rPr>
          <w:rFonts w:ascii="Arial" w:hAnsi="Arial" w:cs="Arial"/>
          <w:sz w:val="22"/>
          <w:szCs w:val="22"/>
          <w:vertAlign w:val="subscript"/>
        </w:rPr>
        <w:t>m</w:t>
      </w:r>
      <w:proofErr w:type="spellEnd"/>
      <w:r w:rsidRPr="00E43D78">
        <w:rPr>
          <w:rFonts w:ascii="Arial" w:hAnsi="Arial" w:cs="Arial"/>
          <w:sz w:val="22"/>
          <w:szCs w:val="22"/>
          <w:vertAlign w:val="subscript"/>
        </w:rPr>
        <w:t xml:space="preserve"> </w:t>
      </w:r>
      <w:r w:rsidRPr="00E43D78">
        <w:rPr>
          <w:rFonts w:ascii="Arial" w:hAnsi="Arial" w:cs="Arial"/>
          <w:sz w:val="22"/>
          <w:szCs w:val="22"/>
        </w:rPr>
        <w:t>or (Δ</w:t>
      </w:r>
      <w:r w:rsidRPr="00E43D78">
        <w:rPr>
          <w:rFonts w:ascii="Arial" w:hAnsi="Arial" w:cs="Arial"/>
          <w:sz w:val="22"/>
          <w:szCs w:val="22"/>
          <w:vertAlign w:val="subscript"/>
        </w:rPr>
        <w:t>SOIL</w:t>
      </w:r>
      <w:r w:rsidRPr="00E43D78">
        <w:rPr>
          <w:rFonts w:ascii="Arial" w:hAnsi="Arial" w:cs="Arial"/>
          <w:i/>
          <w:sz w:val="22"/>
          <w:szCs w:val="22"/>
        </w:rPr>
        <w:t>+</w:t>
      </w:r>
      <w:r w:rsidRPr="00E43D78">
        <w:rPr>
          <w:rFonts w:ascii="Arial" w:hAnsi="Arial" w:cs="Arial"/>
          <w:sz w:val="22"/>
          <w:szCs w:val="22"/>
        </w:rPr>
        <w:t xml:space="preserve"> </w:t>
      </w:r>
      <w:proofErr w:type="spellStart"/>
      <w:r w:rsidRPr="00E43D78">
        <w:rPr>
          <w:rFonts w:ascii="Arial" w:hAnsi="Arial" w:cs="Arial"/>
          <w:sz w:val="22"/>
          <w:szCs w:val="22"/>
        </w:rPr>
        <w:t>W</w:t>
      </w:r>
      <w:r w:rsidRPr="00E43D78">
        <w:rPr>
          <w:rFonts w:ascii="Arial" w:hAnsi="Arial" w:cs="Arial"/>
          <w:sz w:val="22"/>
          <w:szCs w:val="22"/>
          <w:vertAlign w:val="subscript"/>
        </w:rPr>
        <w:t>m</w:t>
      </w:r>
      <w:proofErr w:type="spellEnd"/>
      <w:r w:rsidRPr="00E43D78">
        <w:rPr>
          <w:rFonts w:ascii="Arial" w:hAnsi="Arial" w:cs="Arial"/>
          <w:sz w:val="22"/>
          <w:szCs w:val="22"/>
        </w:rPr>
        <w:t>).</w:t>
      </w:r>
      <w:r w:rsidRPr="00E43D78">
        <w:rPr>
          <w:rFonts w:ascii="Arial" w:hAnsi="Arial" w:cs="Arial"/>
          <w:sz w:val="22"/>
          <w:szCs w:val="22"/>
          <w:vertAlign w:val="subscript"/>
        </w:rPr>
        <w:t xml:space="preserve">  </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Deficit is</w:t>
      </w:r>
      <w:r w:rsidRPr="00E43D78">
        <w:rPr>
          <w:rFonts w:ascii="Arial" w:hAnsi="Arial" w:cs="Arial"/>
          <w:sz w:val="22"/>
          <w:szCs w:val="22"/>
          <w:vertAlign w:val="subscript"/>
        </w:rPr>
        <w:t xml:space="preserve"> </w:t>
      </w:r>
      <w:r w:rsidRPr="00E43D78">
        <w:rPr>
          <w:rFonts w:ascii="Arial" w:hAnsi="Arial" w:cs="Arial"/>
          <w:sz w:val="22"/>
          <w:szCs w:val="22"/>
        </w:rPr>
        <w:t xml:space="preserve">the difference between </w:t>
      </w:r>
      <w:proofErr w:type="spellStart"/>
      <w:r w:rsidRPr="00E43D78">
        <w:rPr>
          <w:rFonts w:ascii="Arial" w:hAnsi="Arial" w:cs="Arial"/>
          <w:sz w:val="22"/>
          <w:szCs w:val="22"/>
        </w:rPr>
        <w:t>PET</w:t>
      </w:r>
      <w:r w:rsidRPr="00E43D78">
        <w:rPr>
          <w:rFonts w:ascii="Arial" w:hAnsi="Arial" w:cs="Arial"/>
          <w:sz w:val="22"/>
          <w:szCs w:val="22"/>
          <w:vertAlign w:val="subscript"/>
        </w:rPr>
        <w:t>m</w:t>
      </w:r>
      <w:proofErr w:type="spellEnd"/>
      <w:r w:rsidRPr="00E43D78">
        <w:rPr>
          <w:rFonts w:ascii="Arial" w:hAnsi="Arial" w:cs="Arial"/>
          <w:sz w:val="22"/>
          <w:szCs w:val="22"/>
          <w:vertAlign w:val="subscript"/>
        </w:rPr>
        <w:t xml:space="preserve"> </w:t>
      </w:r>
      <w:r w:rsidRPr="00E43D78">
        <w:rPr>
          <w:rFonts w:ascii="Arial" w:hAnsi="Arial" w:cs="Arial"/>
          <w:sz w:val="22"/>
          <w:szCs w:val="22"/>
        </w:rPr>
        <w:t xml:space="preserve">and </w:t>
      </w:r>
      <w:proofErr w:type="spellStart"/>
      <w:r w:rsidRPr="00E43D78">
        <w:rPr>
          <w:rFonts w:ascii="Arial" w:hAnsi="Arial" w:cs="Arial"/>
          <w:sz w:val="22"/>
          <w:szCs w:val="22"/>
        </w:rPr>
        <w:t>AET</w:t>
      </w:r>
      <w:r w:rsidRPr="00E43D78">
        <w:rPr>
          <w:rFonts w:ascii="Arial" w:hAnsi="Arial" w:cs="Arial"/>
          <w:sz w:val="22"/>
          <w:szCs w:val="22"/>
          <w:vertAlign w:val="subscript"/>
        </w:rPr>
        <w:t>m</w:t>
      </w:r>
      <w:proofErr w:type="spellEnd"/>
      <w:r w:rsidRPr="00E43D78">
        <w:rPr>
          <w:rFonts w:ascii="Arial" w:hAnsi="Arial" w:cs="Arial"/>
          <w:sz w:val="22"/>
          <w:szCs w:val="22"/>
          <w:vertAlign w:val="subscript"/>
        </w:rPr>
        <w:t xml:space="preserve">.  </w:t>
      </w:r>
    </w:p>
    <w:p w:rsidR="006D74B2" w:rsidRDefault="006D74B2"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 xml:space="preserve">We used the </w:t>
      </w:r>
      <w:r w:rsidRPr="00E43D78">
        <w:rPr>
          <w:rFonts w:ascii="Arial" w:hAnsi="Arial" w:cs="Arial"/>
          <w:i/>
          <w:sz w:val="22"/>
          <w:szCs w:val="22"/>
        </w:rPr>
        <w:t xml:space="preserve">Heat Load Index </w:t>
      </w:r>
      <w:r w:rsidRPr="00E43D78">
        <w:rPr>
          <w:rFonts w:ascii="Arial" w:hAnsi="Arial" w:cs="Arial"/>
          <w:sz w:val="22"/>
          <w:szCs w:val="22"/>
        </w:rPr>
        <w:t xml:space="preserve">(McCune &amp; </w:t>
      </w:r>
      <w:proofErr w:type="spellStart"/>
      <w:r w:rsidRPr="00E43D78">
        <w:rPr>
          <w:rFonts w:ascii="Arial" w:hAnsi="Arial" w:cs="Arial"/>
          <w:sz w:val="22"/>
          <w:szCs w:val="22"/>
        </w:rPr>
        <w:t>Keon</w:t>
      </w:r>
      <w:proofErr w:type="spellEnd"/>
      <w:r w:rsidRPr="00E43D78">
        <w:rPr>
          <w:rFonts w:ascii="Arial" w:hAnsi="Arial" w:cs="Arial"/>
          <w:sz w:val="22"/>
          <w:szCs w:val="22"/>
        </w:rPr>
        <w:t xml:space="preserve">, 2002), reproduced here.  </w:t>
      </w:r>
    </w:p>
    <w:p w:rsidR="006D74B2" w:rsidRDefault="006D74B2" w:rsidP="00E43D78">
      <w:pPr>
        <w:spacing w:line="360" w:lineRule="auto"/>
        <w:contextualSpacing/>
        <w:rPr>
          <w:rFonts w:ascii="Arial" w:hAnsi="Arial" w:cs="Arial"/>
          <w:i/>
          <w:sz w:val="22"/>
          <w:szCs w:val="22"/>
        </w:rPr>
      </w:pPr>
    </w:p>
    <w:p w:rsidR="00E43D78" w:rsidRPr="006D74B2" w:rsidRDefault="00E43D78" w:rsidP="00E43D78">
      <w:pPr>
        <w:spacing w:line="360" w:lineRule="auto"/>
        <w:contextualSpacing/>
        <w:rPr>
          <w:rFonts w:ascii="Arial" w:hAnsi="Arial" w:cs="Arial"/>
          <w:sz w:val="22"/>
          <w:szCs w:val="22"/>
        </w:rPr>
      </w:pPr>
      <w:proofErr w:type="spellStart"/>
      <w:proofErr w:type="gramStart"/>
      <w:r w:rsidRPr="006D74B2">
        <w:rPr>
          <w:rFonts w:ascii="Arial" w:hAnsi="Arial" w:cs="Arial"/>
          <w:i/>
          <w:sz w:val="22"/>
          <w:szCs w:val="22"/>
        </w:rPr>
        <w:t>A</w:t>
      </w:r>
      <w:r w:rsidRPr="006D74B2">
        <w:rPr>
          <w:rFonts w:ascii="Arial" w:hAnsi="Arial" w:cs="Arial"/>
          <w:i/>
          <w:sz w:val="22"/>
          <w:szCs w:val="22"/>
          <w:vertAlign w:val="subscript"/>
        </w:rPr>
        <w:t>f</w:t>
      </w:r>
      <w:proofErr w:type="spellEnd"/>
      <w:proofErr w:type="gramEnd"/>
      <w:r w:rsidRPr="006D74B2">
        <w:rPr>
          <w:rFonts w:ascii="Arial" w:hAnsi="Arial" w:cs="Arial"/>
          <w:i/>
          <w:sz w:val="22"/>
          <w:szCs w:val="22"/>
        </w:rPr>
        <w:t xml:space="preserve"> = | 180 – |aspect – 225| |</w:t>
      </w:r>
      <w:r w:rsidRPr="006D74B2">
        <w:rPr>
          <w:rFonts w:ascii="Arial" w:hAnsi="Arial" w:cs="Arial"/>
          <w:sz w:val="22"/>
          <w:szCs w:val="22"/>
        </w:rPr>
        <w:tab/>
      </w:r>
      <w:r w:rsidR="006D74B2" w:rsidRPr="006D74B2">
        <w:rPr>
          <w:rFonts w:ascii="Arial" w:hAnsi="Arial" w:cs="Arial"/>
          <w:sz w:val="22"/>
          <w:szCs w:val="22"/>
        </w:rPr>
        <w:tab/>
      </w:r>
      <w:r w:rsidR="006D74B2" w:rsidRP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Pr="006D74B2">
        <w:rPr>
          <w:rFonts w:ascii="Arial" w:hAnsi="Arial" w:cs="Arial"/>
          <w:sz w:val="22"/>
          <w:szCs w:val="22"/>
        </w:rPr>
        <w:t>[14]</w:t>
      </w:r>
    </w:p>
    <w:p w:rsidR="006D74B2" w:rsidRDefault="006D74B2" w:rsidP="00E43D78">
      <w:pPr>
        <w:spacing w:line="360" w:lineRule="auto"/>
        <w:contextualSpacing/>
        <w:rPr>
          <w:rFonts w:ascii="Arial" w:hAnsi="Arial" w:cs="Arial"/>
          <w:i/>
          <w:sz w:val="22"/>
          <w:szCs w:val="22"/>
        </w:rPr>
      </w:pPr>
    </w:p>
    <w:p w:rsidR="00E43D78" w:rsidRPr="006D74B2" w:rsidRDefault="00E43D78" w:rsidP="00E43D78">
      <w:pPr>
        <w:spacing w:line="360" w:lineRule="auto"/>
        <w:contextualSpacing/>
        <w:rPr>
          <w:rFonts w:ascii="Arial" w:hAnsi="Arial" w:cs="Arial"/>
          <w:i/>
          <w:sz w:val="22"/>
          <w:szCs w:val="22"/>
        </w:rPr>
      </w:pPr>
      <w:r w:rsidRPr="006D74B2">
        <w:rPr>
          <w:rFonts w:ascii="Arial" w:hAnsi="Arial" w:cs="Arial"/>
          <w:i/>
          <w:sz w:val="22"/>
          <w:szCs w:val="22"/>
        </w:rPr>
        <w:t xml:space="preserve">HL = </w:t>
      </w:r>
      <w:r w:rsidRPr="006D74B2">
        <w:rPr>
          <w:rFonts w:ascii="Arial" w:hAnsi="Arial" w:cs="Arial"/>
          <w:i/>
          <w:sz w:val="22"/>
          <w:szCs w:val="22"/>
        </w:rPr>
        <w:tab/>
        <w:t>0.339 + 0.808[</w:t>
      </w:r>
      <w:proofErr w:type="spellStart"/>
      <w:proofErr w:type="gramStart"/>
      <w:r w:rsidRPr="006D74B2">
        <w:rPr>
          <w:rFonts w:ascii="Arial" w:hAnsi="Arial" w:cs="Arial"/>
          <w:i/>
          <w:sz w:val="22"/>
          <w:szCs w:val="22"/>
        </w:rPr>
        <w:t>cos</w:t>
      </w:r>
      <w:proofErr w:type="spellEnd"/>
      <w:r w:rsidRPr="006D74B2">
        <w:rPr>
          <w:rFonts w:ascii="Arial" w:hAnsi="Arial" w:cs="Arial"/>
          <w:i/>
          <w:sz w:val="22"/>
          <w:szCs w:val="22"/>
        </w:rPr>
        <w:t>(</w:t>
      </w:r>
      <w:proofErr w:type="gramEnd"/>
      <w:r w:rsidRPr="006D74B2">
        <w:rPr>
          <w:rFonts w:ascii="Arial" w:hAnsi="Arial" w:cs="Arial"/>
          <w:i/>
          <w:sz w:val="22"/>
          <w:szCs w:val="22"/>
        </w:rPr>
        <w:t xml:space="preserve">L) × </w:t>
      </w:r>
      <w:proofErr w:type="spellStart"/>
      <w:r w:rsidRPr="006D74B2">
        <w:rPr>
          <w:rFonts w:ascii="Arial" w:hAnsi="Arial" w:cs="Arial"/>
          <w:i/>
          <w:sz w:val="22"/>
          <w:szCs w:val="22"/>
        </w:rPr>
        <w:t>cos</w:t>
      </w:r>
      <w:proofErr w:type="spellEnd"/>
      <w:r w:rsidRPr="006D74B2">
        <w:rPr>
          <w:rFonts w:ascii="Arial" w:hAnsi="Arial" w:cs="Arial"/>
          <w:i/>
          <w:sz w:val="22"/>
          <w:szCs w:val="22"/>
        </w:rPr>
        <w:t xml:space="preserve">(S)] </w:t>
      </w:r>
    </w:p>
    <w:p w:rsidR="006D74B2" w:rsidRPr="006D74B2" w:rsidRDefault="006D74B2" w:rsidP="00E43D78">
      <w:pPr>
        <w:spacing w:line="360" w:lineRule="auto"/>
        <w:contextualSpacing/>
        <w:rPr>
          <w:rFonts w:ascii="Arial" w:hAnsi="Arial" w:cs="Arial"/>
          <w:i/>
          <w:sz w:val="22"/>
          <w:szCs w:val="22"/>
        </w:rPr>
      </w:pPr>
    </w:p>
    <w:p w:rsidR="00E43D78" w:rsidRPr="006D74B2" w:rsidRDefault="00E43D78" w:rsidP="00E43D78">
      <w:pPr>
        <w:spacing w:line="360" w:lineRule="auto"/>
        <w:contextualSpacing/>
        <w:rPr>
          <w:rFonts w:ascii="Arial" w:hAnsi="Arial" w:cs="Arial"/>
          <w:sz w:val="22"/>
          <w:szCs w:val="22"/>
        </w:rPr>
      </w:pPr>
      <w:r w:rsidRPr="006D74B2">
        <w:rPr>
          <w:rFonts w:ascii="Arial" w:hAnsi="Arial" w:cs="Arial"/>
          <w:i/>
          <w:sz w:val="22"/>
          <w:szCs w:val="22"/>
        </w:rPr>
        <w:t>– 0.196</w:t>
      </w:r>
      <w:proofErr w:type="gramStart"/>
      <w:r w:rsidRPr="006D74B2">
        <w:rPr>
          <w:rFonts w:ascii="Arial" w:hAnsi="Arial" w:cs="Arial"/>
          <w:i/>
          <w:sz w:val="22"/>
          <w:szCs w:val="22"/>
        </w:rPr>
        <w:t>[ sin</w:t>
      </w:r>
      <w:proofErr w:type="gramEnd"/>
      <w:r w:rsidRPr="006D74B2">
        <w:rPr>
          <w:rFonts w:ascii="Arial" w:hAnsi="Arial" w:cs="Arial"/>
          <w:i/>
          <w:sz w:val="22"/>
          <w:szCs w:val="22"/>
        </w:rPr>
        <w:t xml:space="preserve">(L) × sin(S)] – 0.482[ </w:t>
      </w:r>
      <w:proofErr w:type="spellStart"/>
      <w:r w:rsidRPr="006D74B2">
        <w:rPr>
          <w:rFonts w:ascii="Arial" w:hAnsi="Arial" w:cs="Arial"/>
          <w:i/>
          <w:sz w:val="22"/>
          <w:szCs w:val="22"/>
        </w:rPr>
        <w:t>cos</w:t>
      </w:r>
      <w:proofErr w:type="spellEnd"/>
      <w:r w:rsidRPr="006D74B2">
        <w:rPr>
          <w:rFonts w:ascii="Arial" w:hAnsi="Arial" w:cs="Arial"/>
          <w:i/>
          <w:sz w:val="22"/>
          <w:szCs w:val="22"/>
        </w:rPr>
        <w:t>(</w:t>
      </w:r>
      <w:proofErr w:type="spellStart"/>
      <w:r w:rsidRPr="006D74B2">
        <w:rPr>
          <w:rFonts w:ascii="Arial" w:hAnsi="Arial" w:cs="Arial"/>
          <w:i/>
          <w:sz w:val="22"/>
          <w:szCs w:val="22"/>
        </w:rPr>
        <w:t>A</w:t>
      </w:r>
      <w:r w:rsidRPr="006D74B2">
        <w:rPr>
          <w:rFonts w:ascii="Arial" w:hAnsi="Arial" w:cs="Arial"/>
          <w:i/>
          <w:sz w:val="22"/>
          <w:szCs w:val="22"/>
          <w:vertAlign w:val="subscript"/>
        </w:rPr>
        <w:t>f</w:t>
      </w:r>
      <w:proofErr w:type="spellEnd"/>
      <w:r w:rsidRPr="006D74B2">
        <w:rPr>
          <w:rFonts w:ascii="Arial" w:hAnsi="Arial" w:cs="Arial"/>
          <w:i/>
          <w:sz w:val="22"/>
          <w:szCs w:val="22"/>
        </w:rPr>
        <w:t>) × sin(S)]</w:t>
      </w:r>
      <w:r w:rsidRPr="006D74B2">
        <w:rPr>
          <w:rFonts w:ascii="Arial" w:hAnsi="Arial" w:cs="Arial"/>
          <w:i/>
          <w:sz w:val="22"/>
          <w:szCs w:val="22"/>
        </w:rPr>
        <w:tab/>
      </w:r>
      <w:r w:rsidR="006D74B2" w:rsidRPr="006D74B2">
        <w:rPr>
          <w:rFonts w:ascii="Arial" w:hAnsi="Arial" w:cs="Arial"/>
          <w:i/>
          <w:sz w:val="22"/>
          <w:szCs w:val="22"/>
        </w:rPr>
        <w:tab/>
      </w:r>
      <w:r w:rsidR="006D74B2" w:rsidRPr="006D74B2">
        <w:rPr>
          <w:rFonts w:ascii="Arial" w:hAnsi="Arial" w:cs="Arial"/>
          <w:i/>
          <w:sz w:val="22"/>
          <w:szCs w:val="22"/>
        </w:rPr>
        <w:tab/>
      </w:r>
      <w:r w:rsidRPr="006D74B2">
        <w:rPr>
          <w:rFonts w:ascii="Arial" w:hAnsi="Arial" w:cs="Arial"/>
          <w:i/>
          <w:sz w:val="22"/>
          <w:szCs w:val="22"/>
        </w:rPr>
        <w:t xml:space="preserve"> </w:t>
      </w:r>
      <w:r w:rsidR="006D74B2" w:rsidRPr="006D74B2">
        <w:rPr>
          <w:rFonts w:ascii="Arial" w:hAnsi="Arial" w:cs="Arial"/>
          <w:i/>
          <w:sz w:val="22"/>
          <w:szCs w:val="22"/>
        </w:rPr>
        <w:tab/>
      </w:r>
      <w:r w:rsidR="006D74B2" w:rsidRPr="006D74B2">
        <w:rPr>
          <w:rFonts w:ascii="Arial" w:hAnsi="Arial" w:cs="Arial"/>
          <w:i/>
          <w:sz w:val="22"/>
          <w:szCs w:val="22"/>
        </w:rPr>
        <w:tab/>
      </w:r>
      <w:r w:rsidR="006D74B2" w:rsidRPr="006D74B2">
        <w:rPr>
          <w:rFonts w:ascii="Arial" w:hAnsi="Arial" w:cs="Arial"/>
          <w:i/>
          <w:sz w:val="22"/>
          <w:szCs w:val="22"/>
        </w:rPr>
        <w:tab/>
      </w:r>
      <w:r w:rsidRPr="006D74B2">
        <w:rPr>
          <w:rFonts w:ascii="Arial" w:hAnsi="Arial" w:cs="Arial"/>
          <w:sz w:val="22"/>
          <w:szCs w:val="22"/>
        </w:rPr>
        <w:t>[15]</w:t>
      </w:r>
    </w:p>
    <w:p w:rsidR="006D74B2" w:rsidRPr="006D74B2" w:rsidRDefault="006D74B2"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proofErr w:type="gramStart"/>
      <w:r w:rsidRPr="00E43D78">
        <w:rPr>
          <w:rFonts w:ascii="Arial" w:hAnsi="Arial" w:cs="Arial"/>
          <w:sz w:val="22"/>
          <w:szCs w:val="22"/>
        </w:rPr>
        <w:t>where</w:t>
      </w:r>
      <w:proofErr w:type="gramEnd"/>
      <w:r w:rsidRPr="00E43D78">
        <w:rPr>
          <w:rFonts w:ascii="Arial" w:hAnsi="Arial" w:cs="Arial"/>
          <w:sz w:val="22"/>
          <w:szCs w:val="22"/>
        </w:rPr>
        <w:t xml:space="preserve"> </w:t>
      </w:r>
      <w:r w:rsidRPr="00E43D78">
        <w:rPr>
          <w:rFonts w:ascii="Arial" w:hAnsi="Arial" w:cs="Arial"/>
          <w:i/>
          <w:sz w:val="22"/>
          <w:szCs w:val="22"/>
        </w:rPr>
        <w:t>L</w:t>
      </w:r>
      <w:r w:rsidRPr="00E43D78">
        <w:rPr>
          <w:rFonts w:ascii="Arial" w:hAnsi="Arial" w:cs="Arial"/>
          <w:sz w:val="22"/>
          <w:szCs w:val="22"/>
        </w:rPr>
        <w:t xml:space="preserve"> is latitude, </w:t>
      </w:r>
      <w:r w:rsidRPr="00E43D78">
        <w:rPr>
          <w:rFonts w:ascii="Arial" w:hAnsi="Arial" w:cs="Arial"/>
          <w:i/>
          <w:sz w:val="22"/>
          <w:szCs w:val="22"/>
        </w:rPr>
        <w:t>S</w:t>
      </w:r>
      <w:r w:rsidRPr="00E43D78">
        <w:rPr>
          <w:rFonts w:ascii="Arial" w:hAnsi="Arial" w:cs="Arial"/>
          <w:sz w:val="22"/>
          <w:szCs w:val="22"/>
        </w:rPr>
        <w:t xml:space="preserve"> is slope, and </w:t>
      </w:r>
      <w:proofErr w:type="spellStart"/>
      <w:r w:rsidRPr="00E43D78">
        <w:rPr>
          <w:rFonts w:ascii="Arial" w:hAnsi="Arial" w:cs="Arial"/>
          <w:i/>
          <w:sz w:val="22"/>
          <w:szCs w:val="22"/>
        </w:rPr>
        <w:t>A</w:t>
      </w:r>
      <w:r w:rsidRPr="00E43D78">
        <w:rPr>
          <w:rFonts w:ascii="Arial" w:hAnsi="Arial" w:cs="Arial"/>
          <w:i/>
          <w:sz w:val="22"/>
          <w:szCs w:val="22"/>
          <w:vertAlign w:val="subscript"/>
        </w:rPr>
        <w:t>f</w:t>
      </w:r>
      <w:proofErr w:type="spellEnd"/>
      <w:r w:rsidRPr="00E43D78">
        <w:rPr>
          <w:rFonts w:ascii="Arial" w:hAnsi="Arial" w:cs="Arial"/>
          <w:sz w:val="22"/>
          <w:szCs w:val="22"/>
        </w:rPr>
        <w:t xml:space="preserve"> is folded aspect. </w:t>
      </w:r>
    </w:p>
    <w:p w:rsidR="006D74B2" w:rsidRDefault="006D74B2" w:rsidP="00E43D78">
      <w:pPr>
        <w:spacing w:line="360" w:lineRule="auto"/>
        <w:contextualSpacing/>
        <w:rPr>
          <w:rFonts w:ascii="Arial" w:hAnsi="Arial" w:cs="Arial"/>
          <w:sz w:val="22"/>
          <w:szCs w:val="22"/>
        </w:rPr>
      </w:pP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t>The heat load index was applied as a multiplier of the PET term in the water balance equations, similar to the method used by Stephenson (1998).  This modification of Eq. 9 yields a final equation for PET:</w:t>
      </w:r>
    </w:p>
    <w:p w:rsidR="00E43D78" w:rsidRPr="00E43D78" w:rsidRDefault="00E43D78" w:rsidP="00E43D78">
      <w:pPr>
        <w:spacing w:line="360" w:lineRule="auto"/>
        <w:contextualSpacing/>
        <w:rPr>
          <w:rFonts w:ascii="Arial" w:hAnsi="Arial" w:cs="Arial"/>
          <w:sz w:val="22"/>
          <w:szCs w:val="22"/>
        </w:rPr>
      </w:pPr>
      <w:r w:rsidRPr="00E43D78">
        <w:rPr>
          <w:rFonts w:ascii="Arial" w:hAnsi="Arial" w:cs="Arial"/>
          <w:sz w:val="22"/>
          <w:szCs w:val="22"/>
        </w:rPr>
        <w:object w:dxaOrig="4239" w:dyaOrig="620">
          <v:shape id="_x0000_i1029" type="#_x0000_t75" style="width:212.25pt;height:31.3pt" o:ole="">
            <v:imagedata r:id="rId15" o:title=""/>
          </v:shape>
          <o:OLEObject Type="Embed" ProgID="Equation.3" ShapeID="_x0000_i1029" DrawAspect="Content" ObjectID="_1501400635" r:id="rId16"/>
        </w:object>
      </w:r>
      <w:r w:rsidRPr="00E43D78">
        <w:rPr>
          <w:rFonts w:ascii="Arial" w:hAnsi="Arial" w:cs="Arial"/>
          <w:sz w:val="22"/>
          <w:szCs w:val="22"/>
        </w:rPr>
        <w:tab/>
        <w:t xml:space="preserve"> </w:t>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r w:rsidR="006D74B2">
        <w:rPr>
          <w:rFonts w:ascii="Arial" w:hAnsi="Arial" w:cs="Arial"/>
          <w:sz w:val="22"/>
          <w:szCs w:val="22"/>
        </w:rPr>
        <w:tab/>
      </w:r>
      <w:bookmarkStart w:id="0" w:name="_GoBack"/>
      <w:bookmarkEnd w:id="0"/>
      <w:r w:rsidRPr="00E43D78">
        <w:rPr>
          <w:rFonts w:ascii="Arial" w:hAnsi="Arial" w:cs="Arial"/>
          <w:sz w:val="22"/>
          <w:szCs w:val="22"/>
        </w:rPr>
        <w:t>[16]</w:t>
      </w:r>
    </w:p>
    <w:p w:rsidR="004979B5" w:rsidRDefault="004979B5" w:rsidP="00FE512B">
      <w:pPr>
        <w:spacing w:line="360" w:lineRule="auto"/>
        <w:contextualSpacing/>
        <w:rPr>
          <w:rFonts w:ascii="Arial" w:hAnsi="Arial" w:cs="Arial"/>
          <w:b/>
          <w:sz w:val="22"/>
          <w:szCs w:val="22"/>
        </w:rPr>
      </w:pPr>
      <w:r>
        <w:rPr>
          <w:rFonts w:ascii="Arial" w:hAnsi="Arial" w:cs="Arial"/>
          <w:b/>
          <w:noProof/>
          <w:sz w:val="22"/>
          <w:szCs w:val="22"/>
          <w:lang w:eastAsia="en-GB" w:bidi="ar-SA"/>
        </w:rPr>
        <w:lastRenderedPageBreak/>
        <w:drawing>
          <wp:inline distT="0" distB="0" distL="0" distR="0">
            <wp:extent cx="6120130" cy="612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pse_map_group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rsidR="004979B5" w:rsidRPr="004979B5" w:rsidRDefault="004979B5" w:rsidP="00FE512B">
      <w:pPr>
        <w:spacing w:line="360" w:lineRule="auto"/>
        <w:contextualSpacing/>
        <w:rPr>
          <w:rFonts w:ascii="Arial" w:hAnsi="Arial" w:cs="Arial"/>
          <w:sz w:val="22"/>
          <w:szCs w:val="22"/>
        </w:rPr>
      </w:pPr>
      <w:r w:rsidRPr="004979B5">
        <w:rPr>
          <w:rFonts w:ascii="Arial" w:hAnsi="Arial" w:cs="Arial"/>
          <w:sz w:val="22"/>
          <w:szCs w:val="22"/>
        </w:rPr>
        <w:t>Figure S1 – Spatial distribution of plots at differing stages of collapse for the years (a) 1964, (b) 1984, (c) 1988, (d) 1996/9 and (e) 2014. Each square represents a 20 x 20m plot and the figure is to scale – see plot (a). Note that in 1984 and 1988 the shorter, unenclosed transect was not surveyed and hence is not shown for these years. The colour scale represents the changes in plot basal area and includes those that increased in basal area, and those that lost 0-25%, 25-50%, 50-75% and 75-100% of basal area</w:t>
      </w:r>
    </w:p>
    <w:p w:rsidR="00FE512B" w:rsidRDefault="00FE512B" w:rsidP="00FE512B">
      <w:pPr>
        <w:spacing w:line="360" w:lineRule="auto"/>
        <w:contextualSpacing/>
        <w:rPr>
          <w:rFonts w:ascii="Arial" w:hAnsi="Arial" w:cs="Arial"/>
        </w:rPr>
      </w:pPr>
    </w:p>
    <w:p w:rsidR="00697421" w:rsidRDefault="00697421" w:rsidP="00697421">
      <w:pPr>
        <w:spacing w:line="360" w:lineRule="auto"/>
        <w:contextualSpacing/>
        <w:rPr>
          <w:rFonts w:ascii="Arial" w:hAnsi="Arial" w:cs="Arial"/>
          <w:sz w:val="22"/>
          <w:szCs w:val="22"/>
        </w:rPr>
      </w:pPr>
      <w:r>
        <w:rPr>
          <w:rFonts w:ascii="Arial" w:hAnsi="Arial" w:cs="Arial"/>
          <w:noProof/>
          <w:sz w:val="22"/>
          <w:szCs w:val="22"/>
          <w:lang w:eastAsia="en-GB" w:bidi="ar-SA"/>
        </w:rPr>
        <w:lastRenderedPageBreak/>
        <w:drawing>
          <wp:inline distT="0" distB="0" distL="0" distR="0" wp14:anchorId="6329995E" wp14:editId="4DEDA61B">
            <wp:extent cx="5998845" cy="45510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98845" cy="4551045"/>
                    </a:xfrm>
                    <a:prstGeom prst="rect">
                      <a:avLst/>
                    </a:prstGeom>
                    <a:noFill/>
                    <a:ln>
                      <a:noFill/>
                    </a:ln>
                  </pic:spPr>
                </pic:pic>
              </a:graphicData>
            </a:graphic>
          </wp:inline>
        </w:drawing>
      </w:r>
    </w:p>
    <w:p w:rsidR="00697421" w:rsidRDefault="00697421" w:rsidP="00697421">
      <w:pPr>
        <w:spacing w:line="360" w:lineRule="auto"/>
        <w:contextualSpacing/>
        <w:rPr>
          <w:rFonts w:ascii="Arial" w:hAnsi="Arial" w:cs="Arial"/>
          <w:sz w:val="22"/>
          <w:szCs w:val="22"/>
        </w:rPr>
      </w:pPr>
    </w:p>
    <w:p w:rsidR="002C6EE8" w:rsidRDefault="004979B5" w:rsidP="00697421">
      <w:pPr>
        <w:spacing w:line="360" w:lineRule="auto"/>
        <w:contextualSpacing/>
        <w:rPr>
          <w:rFonts w:ascii="Arial" w:hAnsi="Arial" w:cs="Arial"/>
          <w:sz w:val="22"/>
          <w:szCs w:val="22"/>
        </w:rPr>
      </w:pPr>
      <w:r>
        <w:rPr>
          <w:rFonts w:ascii="Arial" w:hAnsi="Arial" w:cs="Arial"/>
          <w:sz w:val="22"/>
          <w:szCs w:val="22"/>
        </w:rPr>
        <w:t>Figure S2</w:t>
      </w:r>
      <w:r w:rsidR="00697421">
        <w:rPr>
          <w:rFonts w:ascii="Arial" w:hAnsi="Arial" w:cs="Arial"/>
          <w:sz w:val="22"/>
          <w:szCs w:val="22"/>
        </w:rPr>
        <w:t xml:space="preserve"> – Relationship between Moran’s I correlation</w:t>
      </w:r>
      <w:r w:rsidR="00697421" w:rsidRPr="00B81EF0">
        <w:rPr>
          <w:rFonts w:ascii="Arial" w:hAnsi="Arial" w:cs="Arial"/>
          <w:sz w:val="22"/>
          <w:szCs w:val="22"/>
        </w:rPr>
        <w:t xml:space="preserve"> </w:t>
      </w:r>
      <w:r w:rsidR="00697421">
        <w:rPr>
          <w:rFonts w:ascii="Arial" w:hAnsi="Arial" w:cs="Arial"/>
          <w:sz w:val="22"/>
          <w:szCs w:val="22"/>
        </w:rPr>
        <w:t>for percentage decline in subplot BA and distance between subplots used in pairwise comparisons for both Enclosed and Unenclosed transects. Solid lines represent median bootstrapped correlations, and the grey shaded area the 95% confidence intervals for these correlations. The dashed line indicates where correlation was equal to zero. At no distance are pairwise correlations deemed to be significantly different from zero (α=0.05) since the grey shaded area overlap zero at all times.</w:t>
      </w:r>
    </w:p>
    <w:p w:rsidR="00052639" w:rsidRDefault="00052639">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52639" w:rsidP="00FE512B">
      <w:pPr>
        <w:spacing w:line="360" w:lineRule="auto"/>
        <w:contextualSpacing/>
        <w:rPr>
          <w:rFonts w:ascii="Arial" w:hAnsi="Arial" w:cs="Arial"/>
          <w:sz w:val="22"/>
          <w:szCs w:val="22"/>
        </w:rPr>
      </w:pPr>
      <w:r>
        <w:rPr>
          <w:rFonts w:ascii="Arial" w:hAnsi="Arial" w:cs="Arial"/>
          <w:sz w:val="22"/>
          <w:szCs w:val="22"/>
        </w:rPr>
        <w:lastRenderedPageBreak/>
        <w:t>Table S1</w:t>
      </w:r>
      <w:r w:rsidR="00FE512B" w:rsidRPr="001A15E3">
        <w:rPr>
          <w:rFonts w:ascii="Arial" w:hAnsi="Arial" w:cs="Arial"/>
          <w:sz w:val="22"/>
          <w:szCs w:val="22"/>
        </w:rPr>
        <w:t xml:space="preserve"> - Generalised linear mixed models considered for explanation of changes in subplot stem density and associated measures of parsimony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support (</w:t>
      </w:r>
      <w:proofErr w:type="spellStart"/>
      <w:r w:rsidR="00FE512B" w:rsidRPr="001A15E3">
        <w:rPr>
          <w:rFonts w:ascii="Arial" w:hAnsi="Arial" w:cs="Arial"/>
          <w:sz w:val="22"/>
          <w:szCs w:val="22"/>
        </w:rPr>
        <w:t>ΔAICc</w:t>
      </w:r>
      <w:proofErr w:type="spellEnd"/>
      <w:r w:rsidR="00FE512B" w:rsidRPr="001A15E3">
        <w:rPr>
          <w:rFonts w:ascii="Arial" w:hAnsi="Arial" w:cs="Arial"/>
          <w:sz w:val="22"/>
          <w:szCs w:val="22"/>
        </w:rPr>
        <w:t xml:space="preserve">, </w:t>
      </w:r>
      <w:proofErr w:type="spellStart"/>
      <w:r w:rsidR="00FE512B" w:rsidRPr="001A15E3">
        <w:rPr>
          <w:rFonts w:ascii="Arial" w:hAnsi="Arial" w:cs="Arial"/>
          <w:sz w:val="22"/>
          <w:szCs w:val="22"/>
        </w:rPr>
        <w:t>AICc</w:t>
      </w:r>
      <w:proofErr w:type="spellEnd"/>
      <w:r w:rsidR="00FE512B" w:rsidRPr="001A15E3">
        <w:rPr>
          <w:rFonts w:ascii="Arial" w:hAnsi="Arial" w:cs="Arial"/>
          <w:sz w:val="22"/>
          <w:szCs w:val="22"/>
        </w:rPr>
        <w:t xml:space="preserve"> weight) and goodness of fit (Marginal R</w:t>
      </w:r>
      <w:r w:rsidR="00FE512B" w:rsidRPr="001A15E3">
        <w:rPr>
          <w:rFonts w:ascii="Arial" w:hAnsi="Arial" w:cs="Arial"/>
          <w:sz w:val="22"/>
          <w:szCs w:val="22"/>
          <w:vertAlign w:val="superscript"/>
        </w:rPr>
        <w:t>2</w:t>
      </w:r>
      <w:r w:rsidR="00FE512B" w:rsidRPr="001A15E3">
        <w:rPr>
          <w:rFonts w:ascii="Arial" w:hAnsi="Arial" w:cs="Arial"/>
          <w:sz w:val="22"/>
          <w:szCs w:val="22"/>
        </w:rPr>
        <w:t>)</w:t>
      </w:r>
    </w:p>
    <w:tbl>
      <w:tblPr>
        <w:tblW w:w="10466" w:type="dxa"/>
        <w:tblLayout w:type="fixed"/>
        <w:tblLook w:val="00A0" w:firstRow="1" w:lastRow="0" w:firstColumn="1" w:lastColumn="0" w:noHBand="0" w:noVBand="0"/>
      </w:tblPr>
      <w:tblGrid>
        <w:gridCol w:w="1384"/>
        <w:gridCol w:w="1843"/>
        <w:gridCol w:w="661"/>
        <w:gridCol w:w="1182"/>
        <w:gridCol w:w="1268"/>
        <w:gridCol w:w="1302"/>
        <w:gridCol w:w="1524"/>
        <w:gridCol w:w="1302"/>
      </w:tblGrid>
      <w:tr w:rsidR="00475388" w:rsidRPr="001A15E3" w:rsidTr="00475388">
        <w:trPr>
          <w:trHeight w:val="288"/>
        </w:trPr>
        <w:tc>
          <w:tcPr>
            <w:tcW w:w="1384" w:type="dxa"/>
            <w:tcBorders>
              <w:top w:val="single" w:sz="4" w:space="0" w:color="auto"/>
              <w:bottom w:val="single" w:sz="4" w:space="0" w:color="auto"/>
            </w:tcBorders>
            <w:vAlign w:val="center"/>
          </w:tcPr>
          <w:p w:rsidR="00475388" w:rsidRPr="00475388" w:rsidRDefault="00475388" w:rsidP="00475388">
            <w:pPr>
              <w:spacing w:line="360" w:lineRule="auto"/>
              <w:contextualSpacing/>
              <w:jc w:val="center"/>
              <w:rPr>
                <w:rFonts w:ascii="Arial" w:hAnsi="Arial" w:cs="Arial"/>
                <w:color w:val="000000"/>
                <w:sz w:val="22"/>
                <w:szCs w:val="22"/>
                <w:lang w:eastAsia="en-GB" w:bidi="ar-SA"/>
              </w:rPr>
            </w:pPr>
            <w:r w:rsidRPr="00475388">
              <w:rPr>
                <w:rFonts w:ascii="Arial" w:hAnsi="Arial" w:cs="Arial"/>
                <w:color w:val="000000"/>
                <w:sz w:val="22"/>
                <w:szCs w:val="22"/>
                <w:lang w:eastAsia="en-GB" w:bidi="ar-SA"/>
              </w:rPr>
              <w:t>Y Variable</w:t>
            </w:r>
          </w:p>
        </w:tc>
        <w:tc>
          <w:tcPr>
            <w:tcW w:w="1843" w:type="dxa"/>
            <w:tcBorders>
              <w:top w:val="single" w:sz="4" w:space="0" w:color="auto"/>
              <w:bottom w:val="single" w:sz="4" w:space="0" w:color="auto"/>
            </w:tcBorders>
            <w:vAlign w:val="center"/>
          </w:tcPr>
          <w:p w:rsidR="00475388" w:rsidRPr="00475388" w:rsidRDefault="00475388" w:rsidP="00475388">
            <w:pPr>
              <w:spacing w:line="360" w:lineRule="auto"/>
              <w:contextualSpacing/>
              <w:jc w:val="center"/>
              <w:rPr>
                <w:rFonts w:ascii="Arial" w:hAnsi="Arial" w:cs="Arial"/>
              </w:rPr>
            </w:pPr>
            <w:r w:rsidRPr="00475388">
              <w:rPr>
                <w:rFonts w:ascii="Arial" w:hAnsi="Arial" w:cs="Arial"/>
                <w:color w:val="000000"/>
                <w:sz w:val="22"/>
                <w:szCs w:val="22"/>
                <w:lang w:eastAsia="en-GB" w:bidi="ar-SA"/>
              </w:rPr>
              <w:t>Model structure</w:t>
            </w:r>
          </w:p>
        </w:tc>
        <w:tc>
          <w:tcPr>
            <w:tcW w:w="661" w:type="dxa"/>
            <w:tcBorders>
              <w:top w:val="single" w:sz="4" w:space="0" w:color="auto"/>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proofErr w:type="spellStart"/>
            <w:r>
              <w:rPr>
                <w:rFonts w:ascii="Arial" w:hAnsi="Arial" w:cs="Arial"/>
                <w:sz w:val="22"/>
                <w:szCs w:val="22"/>
              </w:rPr>
              <w:t>df</w:t>
            </w:r>
            <w:proofErr w:type="spellEnd"/>
          </w:p>
        </w:tc>
        <w:tc>
          <w:tcPr>
            <w:tcW w:w="1182" w:type="dxa"/>
            <w:tcBorders>
              <w:top w:val="single" w:sz="4" w:space="0" w:color="auto"/>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Log likelihood</w:t>
            </w:r>
          </w:p>
        </w:tc>
        <w:tc>
          <w:tcPr>
            <w:tcW w:w="1268" w:type="dxa"/>
            <w:tcBorders>
              <w:top w:val="single" w:sz="4" w:space="0" w:color="auto"/>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proofErr w:type="spellStart"/>
            <w:r w:rsidRPr="001A15E3">
              <w:rPr>
                <w:rFonts w:ascii="Arial" w:hAnsi="Arial" w:cs="Arial"/>
                <w:sz w:val="22"/>
                <w:szCs w:val="22"/>
              </w:rPr>
              <w:t>AICc</w:t>
            </w:r>
            <w:proofErr w:type="spellEnd"/>
          </w:p>
        </w:tc>
        <w:tc>
          <w:tcPr>
            <w:tcW w:w="1302" w:type="dxa"/>
            <w:tcBorders>
              <w:top w:val="single" w:sz="4" w:space="0" w:color="auto"/>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proofErr w:type="spellStart"/>
            <w:r w:rsidRPr="001A15E3">
              <w:rPr>
                <w:rFonts w:ascii="Arial" w:hAnsi="Arial" w:cs="Arial"/>
                <w:sz w:val="22"/>
                <w:szCs w:val="22"/>
              </w:rPr>
              <w:t>ΔAICc</w:t>
            </w:r>
            <w:proofErr w:type="spellEnd"/>
          </w:p>
        </w:tc>
        <w:tc>
          <w:tcPr>
            <w:tcW w:w="1524" w:type="dxa"/>
            <w:tcBorders>
              <w:top w:val="single" w:sz="4" w:space="0" w:color="auto"/>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proofErr w:type="spellStart"/>
            <w:r w:rsidRPr="001A15E3">
              <w:rPr>
                <w:rFonts w:ascii="Arial" w:hAnsi="Arial" w:cs="Arial"/>
                <w:sz w:val="22"/>
                <w:szCs w:val="22"/>
              </w:rPr>
              <w:t>AICc</w:t>
            </w:r>
            <w:proofErr w:type="spellEnd"/>
            <w:r w:rsidRPr="001A15E3">
              <w:rPr>
                <w:rFonts w:ascii="Arial" w:hAnsi="Arial" w:cs="Arial"/>
                <w:sz w:val="22"/>
                <w:szCs w:val="22"/>
              </w:rPr>
              <w:t xml:space="preserve"> weight</w:t>
            </w:r>
          </w:p>
        </w:tc>
        <w:tc>
          <w:tcPr>
            <w:tcW w:w="1302" w:type="dxa"/>
            <w:tcBorders>
              <w:top w:val="single" w:sz="4" w:space="0" w:color="auto"/>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Marginal R</w:t>
            </w:r>
            <w:r w:rsidRPr="001A15E3">
              <w:rPr>
                <w:rFonts w:ascii="Arial" w:hAnsi="Arial" w:cs="Arial"/>
                <w:sz w:val="22"/>
                <w:szCs w:val="22"/>
                <w:vertAlign w:val="superscript"/>
              </w:rPr>
              <w:t>2</w:t>
            </w:r>
          </w:p>
        </w:tc>
      </w:tr>
      <w:tr w:rsidR="00475388" w:rsidRPr="001A15E3" w:rsidTr="00475388">
        <w:trPr>
          <w:trHeight w:val="288"/>
        </w:trPr>
        <w:tc>
          <w:tcPr>
            <w:tcW w:w="1384" w:type="dxa"/>
            <w:vMerge w:val="restart"/>
            <w:tcBorders>
              <w:top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r>
              <w:rPr>
                <w:rFonts w:ascii="Arial" w:hAnsi="Arial" w:cs="Arial"/>
                <w:sz w:val="22"/>
                <w:szCs w:val="22"/>
              </w:rPr>
              <w:t>Total stem density</w:t>
            </w:r>
          </w:p>
        </w:tc>
        <w:tc>
          <w:tcPr>
            <w:tcW w:w="1843" w:type="dxa"/>
            <w:tcBorders>
              <w:top w:val="single" w:sz="4" w:space="0" w:color="auto"/>
            </w:tcBorders>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Year*Collapse</w:t>
            </w:r>
          </w:p>
        </w:tc>
        <w:tc>
          <w:tcPr>
            <w:tcW w:w="661" w:type="dxa"/>
            <w:tcBorders>
              <w:top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7</w:t>
            </w:r>
          </w:p>
        </w:tc>
        <w:tc>
          <w:tcPr>
            <w:tcW w:w="1182" w:type="dxa"/>
            <w:tcBorders>
              <w:top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-838.301</w:t>
            </w:r>
          </w:p>
        </w:tc>
        <w:tc>
          <w:tcPr>
            <w:tcW w:w="1268" w:type="dxa"/>
            <w:tcBorders>
              <w:top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1691.024</w:t>
            </w:r>
          </w:p>
        </w:tc>
        <w:tc>
          <w:tcPr>
            <w:tcW w:w="1302" w:type="dxa"/>
            <w:tcBorders>
              <w:top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0</w:t>
            </w:r>
          </w:p>
        </w:tc>
        <w:tc>
          <w:tcPr>
            <w:tcW w:w="1524" w:type="dxa"/>
            <w:tcBorders>
              <w:top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0.98</w:t>
            </w:r>
          </w:p>
        </w:tc>
        <w:tc>
          <w:tcPr>
            <w:tcW w:w="1302" w:type="dxa"/>
            <w:tcBorders>
              <w:top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0.37</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Year</w:t>
            </w:r>
          </w:p>
        </w:tc>
        <w:tc>
          <w:tcPr>
            <w:tcW w:w="661"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5</w:t>
            </w:r>
          </w:p>
        </w:tc>
        <w:tc>
          <w:tcPr>
            <w:tcW w:w="118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-844.697</w:t>
            </w:r>
          </w:p>
        </w:tc>
        <w:tc>
          <w:tcPr>
            <w:tcW w:w="1268"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1699.619</w:t>
            </w:r>
          </w:p>
        </w:tc>
        <w:tc>
          <w:tcPr>
            <w:tcW w:w="130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8.59</w:t>
            </w:r>
          </w:p>
        </w:tc>
        <w:tc>
          <w:tcPr>
            <w:tcW w:w="1524"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0.01</w:t>
            </w:r>
          </w:p>
        </w:tc>
        <w:tc>
          <w:tcPr>
            <w:tcW w:w="130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0.31</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spacing w:line="360" w:lineRule="auto"/>
              <w:contextualSpacing/>
              <w:jc w:val="center"/>
              <w:rPr>
                <w:rFonts w:ascii="Arial" w:hAnsi="Arial" w:cs="Arial"/>
              </w:rPr>
            </w:pPr>
            <w:proofErr w:type="spellStart"/>
            <w:r w:rsidRPr="001A15E3">
              <w:rPr>
                <w:rFonts w:ascii="Arial" w:hAnsi="Arial" w:cs="Arial"/>
                <w:sz w:val="22"/>
                <w:szCs w:val="22"/>
              </w:rPr>
              <w:t>Year+Collapse</w:t>
            </w:r>
            <w:proofErr w:type="spellEnd"/>
          </w:p>
        </w:tc>
        <w:tc>
          <w:tcPr>
            <w:tcW w:w="661"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6</w:t>
            </w:r>
          </w:p>
        </w:tc>
        <w:tc>
          <w:tcPr>
            <w:tcW w:w="118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-844.502</w:t>
            </w:r>
          </w:p>
        </w:tc>
        <w:tc>
          <w:tcPr>
            <w:tcW w:w="1268"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1701.32</w:t>
            </w:r>
          </w:p>
        </w:tc>
        <w:tc>
          <w:tcPr>
            <w:tcW w:w="130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10.30</w:t>
            </w:r>
          </w:p>
        </w:tc>
        <w:tc>
          <w:tcPr>
            <w:tcW w:w="1524"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&lt;0.01</w:t>
            </w:r>
          </w:p>
        </w:tc>
        <w:tc>
          <w:tcPr>
            <w:tcW w:w="130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0.32</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Null model</w:t>
            </w:r>
          </w:p>
        </w:tc>
        <w:tc>
          <w:tcPr>
            <w:tcW w:w="661"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4</w:t>
            </w:r>
          </w:p>
        </w:tc>
        <w:tc>
          <w:tcPr>
            <w:tcW w:w="118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-888.421</w:t>
            </w:r>
          </w:p>
        </w:tc>
        <w:tc>
          <w:tcPr>
            <w:tcW w:w="1268"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1784.992</w:t>
            </w:r>
          </w:p>
        </w:tc>
        <w:tc>
          <w:tcPr>
            <w:tcW w:w="130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93.97</w:t>
            </w:r>
          </w:p>
        </w:tc>
        <w:tc>
          <w:tcPr>
            <w:tcW w:w="1524"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&lt;0.01</w:t>
            </w:r>
          </w:p>
        </w:tc>
        <w:tc>
          <w:tcPr>
            <w:tcW w:w="1302" w:type="dxa"/>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0</w:t>
            </w:r>
          </w:p>
        </w:tc>
      </w:tr>
      <w:tr w:rsidR="00475388" w:rsidRPr="001A15E3" w:rsidTr="00475388">
        <w:trPr>
          <w:trHeight w:val="288"/>
        </w:trPr>
        <w:tc>
          <w:tcPr>
            <w:tcW w:w="1384" w:type="dxa"/>
            <w:vMerge/>
            <w:tcBorders>
              <w:bottom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tcBorders>
              <w:bottom w:val="single" w:sz="4" w:space="0" w:color="auto"/>
            </w:tcBorders>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Collapse</w:t>
            </w:r>
          </w:p>
        </w:tc>
        <w:tc>
          <w:tcPr>
            <w:tcW w:w="661" w:type="dxa"/>
            <w:tcBorders>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5</w:t>
            </w:r>
          </w:p>
        </w:tc>
        <w:tc>
          <w:tcPr>
            <w:tcW w:w="1182" w:type="dxa"/>
            <w:tcBorders>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-888.334</w:t>
            </w:r>
          </w:p>
        </w:tc>
        <w:tc>
          <w:tcPr>
            <w:tcW w:w="1268" w:type="dxa"/>
            <w:tcBorders>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1786.893</w:t>
            </w:r>
          </w:p>
        </w:tc>
        <w:tc>
          <w:tcPr>
            <w:tcW w:w="1302" w:type="dxa"/>
            <w:tcBorders>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95.87</w:t>
            </w:r>
          </w:p>
        </w:tc>
        <w:tc>
          <w:tcPr>
            <w:tcW w:w="1524" w:type="dxa"/>
            <w:tcBorders>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&lt;0.01</w:t>
            </w:r>
          </w:p>
        </w:tc>
        <w:tc>
          <w:tcPr>
            <w:tcW w:w="1302" w:type="dxa"/>
            <w:tcBorders>
              <w:bottom w:val="single" w:sz="4" w:space="0" w:color="auto"/>
            </w:tcBorders>
            <w:noWrap/>
            <w:vAlign w:val="center"/>
          </w:tcPr>
          <w:p w:rsidR="00475388" w:rsidRPr="001A15E3" w:rsidRDefault="00475388" w:rsidP="00475388">
            <w:pPr>
              <w:spacing w:line="360" w:lineRule="auto"/>
              <w:contextualSpacing/>
              <w:jc w:val="center"/>
              <w:rPr>
                <w:rFonts w:ascii="Arial" w:hAnsi="Arial" w:cs="Arial"/>
              </w:rPr>
            </w:pPr>
            <w:r w:rsidRPr="001A15E3">
              <w:rPr>
                <w:rFonts w:ascii="Arial" w:hAnsi="Arial" w:cs="Arial"/>
                <w:sz w:val="22"/>
                <w:szCs w:val="22"/>
              </w:rPr>
              <w:t>&lt;0.01</w:t>
            </w:r>
          </w:p>
        </w:tc>
      </w:tr>
      <w:tr w:rsidR="00475388" w:rsidRPr="001A15E3" w:rsidTr="00475388">
        <w:trPr>
          <w:trHeight w:val="288"/>
        </w:trPr>
        <w:tc>
          <w:tcPr>
            <w:tcW w:w="1384" w:type="dxa"/>
            <w:vMerge w:val="restart"/>
            <w:tcBorders>
              <w:top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r>
              <w:rPr>
                <w:rFonts w:ascii="Arial" w:hAnsi="Arial" w:cs="Arial"/>
                <w:sz w:val="22"/>
                <w:szCs w:val="22"/>
              </w:rPr>
              <w:t>Stem density of trees &gt;45 cm DBH</w:t>
            </w:r>
          </w:p>
        </w:tc>
        <w:tc>
          <w:tcPr>
            <w:tcW w:w="1843" w:type="dxa"/>
            <w:tcBorders>
              <w:top w:val="single" w:sz="4" w:space="0" w:color="auto"/>
            </w:tcBorders>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661" w:type="dxa"/>
            <w:tcBorders>
              <w:top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5</w:t>
            </w:r>
          </w:p>
        </w:tc>
        <w:tc>
          <w:tcPr>
            <w:tcW w:w="1182" w:type="dxa"/>
            <w:tcBorders>
              <w:top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-210.001</w:t>
            </w:r>
          </w:p>
        </w:tc>
        <w:tc>
          <w:tcPr>
            <w:tcW w:w="1268" w:type="dxa"/>
            <w:tcBorders>
              <w:top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430.519</w:t>
            </w:r>
          </w:p>
        </w:tc>
        <w:tc>
          <w:tcPr>
            <w:tcW w:w="1302" w:type="dxa"/>
            <w:tcBorders>
              <w:top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0</w:t>
            </w:r>
          </w:p>
        </w:tc>
        <w:tc>
          <w:tcPr>
            <w:tcW w:w="1524" w:type="dxa"/>
            <w:tcBorders>
              <w:top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1</w:t>
            </w:r>
          </w:p>
        </w:tc>
        <w:tc>
          <w:tcPr>
            <w:tcW w:w="1302" w:type="dxa"/>
            <w:tcBorders>
              <w:top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0.214</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widowControl/>
              <w:suppressAutoHyphens w:val="0"/>
              <w:jc w:val="center"/>
              <w:rPr>
                <w:rFonts w:ascii="Arial" w:hAnsi="Arial" w:cs="Arial"/>
                <w:color w:val="000000"/>
                <w:lang w:eastAsia="en-GB" w:bidi="ar-SA"/>
              </w:rPr>
            </w:pPr>
            <w:proofErr w:type="spellStart"/>
            <w:r w:rsidRPr="001A15E3">
              <w:rPr>
                <w:rFonts w:ascii="Arial" w:hAnsi="Arial" w:cs="Arial"/>
                <w:color w:val="000000"/>
                <w:sz w:val="22"/>
                <w:szCs w:val="22"/>
                <w:lang w:eastAsia="en-GB" w:bidi="ar-SA"/>
              </w:rPr>
              <w:t>Year+Collapse</w:t>
            </w:r>
            <w:proofErr w:type="spellEnd"/>
          </w:p>
        </w:tc>
        <w:tc>
          <w:tcPr>
            <w:tcW w:w="661"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4</w:t>
            </w:r>
          </w:p>
        </w:tc>
        <w:tc>
          <w:tcPr>
            <w:tcW w:w="118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-218.823</w:t>
            </w:r>
          </w:p>
        </w:tc>
        <w:tc>
          <w:tcPr>
            <w:tcW w:w="1268"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445.988</w:t>
            </w:r>
          </w:p>
        </w:tc>
        <w:tc>
          <w:tcPr>
            <w:tcW w:w="130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15.469</w:t>
            </w:r>
          </w:p>
        </w:tc>
        <w:tc>
          <w:tcPr>
            <w:tcW w:w="1524"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&lt;0.001</w:t>
            </w:r>
          </w:p>
        </w:tc>
        <w:tc>
          <w:tcPr>
            <w:tcW w:w="130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0.073</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661"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3</w:t>
            </w:r>
          </w:p>
        </w:tc>
        <w:tc>
          <w:tcPr>
            <w:tcW w:w="118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-220.788</w:t>
            </w:r>
          </w:p>
        </w:tc>
        <w:tc>
          <w:tcPr>
            <w:tcW w:w="1268"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447.780</w:t>
            </w:r>
          </w:p>
        </w:tc>
        <w:tc>
          <w:tcPr>
            <w:tcW w:w="130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17.261</w:t>
            </w:r>
          </w:p>
        </w:tc>
        <w:tc>
          <w:tcPr>
            <w:tcW w:w="1524"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&lt;0.001</w:t>
            </w:r>
          </w:p>
        </w:tc>
        <w:tc>
          <w:tcPr>
            <w:tcW w:w="130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0.040</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661"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3</w:t>
            </w:r>
          </w:p>
        </w:tc>
        <w:tc>
          <w:tcPr>
            <w:tcW w:w="118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-221.053</w:t>
            </w:r>
          </w:p>
        </w:tc>
        <w:tc>
          <w:tcPr>
            <w:tcW w:w="1268"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448.310</w:t>
            </w:r>
          </w:p>
        </w:tc>
        <w:tc>
          <w:tcPr>
            <w:tcW w:w="130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17.791</w:t>
            </w:r>
          </w:p>
        </w:tc>
        <w:tc>
          <w:tcPr>
            <w:tcW w:w="1524"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&lt;0.001</w:t>
            </w:r>
          </w:p>
        </w:tc>
        <w:tc>
          <w:tcPr>
            <w:tcW w:w="1302" w:type="dxa"/>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0.037</w:t>
            </w:r>
          </w:p>
        </w:tc>
      </w:tr>
      <w:tr w:rsidR="00475388" w:rsidRPr="001A15E3" w:rsidTr="00475388">
        <w:trPr>
          <w:trHeight w:val="288"/>
        </w:trPr>
        <w:tc>
          <w:tcPr>
            <w:tcW w:w="1384" w:type="dxa"/>
            <w:vMerge/>
            <w:tcBorders>
              <w:bottom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tcBorders>
              <w:bottom w:val="single" w:sz="4" w:space="0" w:color="auto"/>
            </w:tcBorders>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661" w:type="dxa"/>
            <w:tcBorders>
              <w:bottom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2</w:t>
            </w:r>
          </w:p>
        </w:tc>
        <w:tc>
          <w:tcPr>
            <w:tcW w:w="1182" w:type="dxa"/>
            <w:tcBorders>
              <w:bottom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-223.018</w:t>
            </w:r>
          </w:p>
        </w:tc>
        <w:tc>
          <w:tcPr>
            <w:tcW w:w="1268" w:type="dxa"/>
            <w:tcBorders>
              <w:bottom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450.137</w:t>
            </w:r>
          </w:p>
        </w:tc>
        <w:tc>
          <w:tcPr>
            <w:tcW w:w="1302" w:type="dxa"/>
            <w:tcBorders>
              <w:bottom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19.618</w:t>
            </w:r>
          </w:p>
        </w:tc>
        <w:tc>
          <w:tcPr>
            <w:tcW w:w="1524" w:type="dxa"/>
            <w:tcBorders>
              <w:bottom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&lt;0.001</w:t>
            </w:r>
          </w:p>
        </w:tc>
        <w:tc>
          <w:tcPr>
            <w:tcW w:w="1302" w:type="dxa"/>
            <w:tcBorders>
              <w:bottom w:val="single" w:sz="4" w:space="0" w:color="auto"/>
            </w:tcBorders>
            <w:noWrap/>
            <w:vAlign w:val="center"/>
          </w:tcPr>
          <w:p w:rsidR="00475388" w:rsidRPr="001A15E3" w:rsidRDefault="00475388" w:rsidP="00475388">
            <w:pPr>
              <w:jc w:val="center"/>
              <w:rPr>
                <w:rFonts w:ascii="Arial" w:hAnsi="Arial" w:cs="Arial"/>
                <w:color w:val="000000"/>
              </w:rPr>
            </w:pPr>
            <w:r w:rsidRPr="001A15E3">
              <w:rPr>
                <w:rFonts w:ascii="Arial" w:hAnsi="Arial" w:cs="Arial"/>
                <w:color w:val="000000"/>
                <w:sz w:val="22"/>
                <w:szCs w:val="22"/>
              </w:rPr>
              <w:t>0</w:t>
            </w:r>
          </w:p>
        </w:tc>
      </w:tr>
      <w:tr w:rsidR="00475388" w:rsidRPr="001A15E3" w:rsidTr="00475388">
        <w:trPr>
          <w:trHeight w:val="288"/>
        </w:trPr>
        <w:tc>
          <w:tcPr>
            <w:tcW w:w="1384" w:type="dxa"/>
            <w:vMerge w:val="restart"/>
            <w:tcBorders>
              <w:top w:val="single" w:sz="4" w:space="0" w:color="auto"/>
            </w:tcBorders>
            <w:vAlign w:val="center"/>
          </w:tcPr>
          <w:p w:rsidR="00475388" w:rsidRPr="00475388" w:rsidRDefault="00475388" w:rsidP="00475388">
            <w:pPr>
              <w:spacing w:line="360" w:lineRule="auto"/>
              <w:contextualSpacing/>
              <w:jc w:val="center"/>
              <w:rPr>
                <w:rFonts w:ascii="Arial" w:hAnsi="Arial" w:cs="Arial"/>
                <w:sz w:val="22"/>
                <w:szCs w:val="22"/>
              </w:rPr>
            </w:pPr>
            <w:r w:rsidRPr="00475388">
              <w:rPr>
                <w:rFonts w:ascii="Arial" w:hAnsi="Arial" w:cs="Arial"/>
                <w:sz w:val="22"/>
                <w:szCs w:val="22"/>
              </w:rPr>
              <w:t>Stem density of trees with DBH 25-45 cm</w:t>
            </w:r>
          </w:p>
        </w:tc>
        <w:tc>
          <w:tcPr>
            <w:tcW w:w="1843" w:type="dxa"/>
            <w:tcBorders>
              <w:top w:val="single" w:sz="4" w:space="0" w:color="auto"/>
            </w:tcBorders>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661" w:type="dxa"/>
            <w:tcBorders>
              <w:top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3</w:t>
            </w:r>
          </w:p>
        </w:tc>
        <w:tc>
          <w:tcPr>
            <w:tcW w:w="1182" w:type="dxa"/>
            <w:tcBorders>
              <w:top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-222.685</w:t>
            </w:r>
          </w:p>
        </w:tc>
        <w:tc>
          <w:tcPr>
            <w:tcW w:w="1268" w:type="dxa"/>
            <w:tcBorders>
              <w:top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451.574</w:t>
            </w:r>
          </w:p>
        </w:tc>
        <w:tc>
          <w:tcPr>
            <w:tcW w:w="1302" w:type="dxa"/>
            <w:tcBorders>
              <w:top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w:t>
            </w:r>
          </w:p>
        </w:tc>
        <w:tc>
          <w:tcPr>
            <w:tcW w:w="1524" w:type="dxa"/>
            <w:tcBorders>
              <w:top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0.558</w:t>
            </w:r>
          </w:p>
        </w:tc>
        <w:tc>
          <w:tcPr>
            <w:tcW w:w="1302" w:type="dxa"/>
            <w:tcBorders>
              <w:top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0.144</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widowControl/>
              <w:suppressAutoHyphens w:val="0"/>
              <w:jc w:val="center"/>
              <w:rPr>
                <w:rFonts w:ascii="Arial" w:hAnsi="Arial" w:cs="Arial"/>
                <w:color w:val="000000"/>
                <w:lang w:eastAsia="en-GB" w:bidi="ar-SA"/>
              </w:rPr>
            </w:pPr>
            <w:proofErr w:type="spellStart"/>
            <w:r w:rsidRPr="001A15E3">
              <w:rPr>
                <w:rFonts w:ascii="Arial" w:hAnsi="Arial" w:cs="Arial"/>
                <w:color w:val="000000"/>
                <w:sz w:val="22"/>
                <w:szCs w:val="22"/>
                <w:lang w:eastAsia="en-GB" w:bidi="ar-SA"/>
              </w:rPr>
              <w:t>Collapse+Year</w:t>
            </w:r>
            <w:proofErr w:type="spellEnd"/>
          </w:p>
        </w:tc>
        <w:tc>
          <w:tcPr>
            <w:tcW w:w="661"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4</w:t>
            </w:r>
          </w:p>
        </w:tc>
        <w:tc>
          <w:tcPr>
            <w:tcW w:w="118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-222.214</w:t>
            </w:r>
          </w:p>
        </w:tc>
        <w:tc>
          <w:tcPr>
            <w:tcW w:w="1268"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452.771</w:t>
            </w:r>
          </w:p>
        </w:tc>
        <w:tc>
          <w:tcPr>
            <w:tcW w:w="130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1.197</w:t>
            </w:r>
          </w:p>
        </w:tc>
        <w:tc>
          <w:tcPr>
            <w:tcW w:w="1524"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0.307</w:t>
            </w:r>
          </w:p>
        </w:tc>
        <w:tc>
          <w:tcPr>
            <w:tcW w:w="130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0.147</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Collapse*Year</w:t>
            </w:r>
          </w:p>
        </w:tc>
        <w:tc>
          <w:tcPr>
            <w:tcW w:w="661"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5</w:t>
            </w:r>
          </w:p>
        </w:tc>
        <w:tc>
          <w:tcPr>
            <w:tcW w:w="118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-221.979</w:t>
            </w:r>
          </w:p>
        </w:tc>
        <w:tc>
          <w:tcPr>
            <w:tcW w:w="1268"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454.474</w:t>
            </w:r>
          </w:p>
        </w:tc>
        <w:tc>
          <w:tcPr>
            <w:tcW w:w="130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2.901</w:t>
            </w:r>
          </w:p>
        </w:tc>
        <w:tc>
          <w:tcPr>
            <w:tcW w:w="1524"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0.131</w:t>
            </w:r>
          </w:p>
        </w:tc>
        <w:tc>
          <w:tcPr>
            <w:tcW w:w="130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0.146</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661"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2</w:t>
            </w:r>
          </w:p>
        </w:tc>
        <w:tc>
          <w:tcPr>
            <w:tcW w:w="118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-229.092</w:t>
            </w:r>
          </w:p>
        </w:tc>
        <w:tc>
          <w:tcPr>
            <w:tcW w:w="1268"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462.285</w:t>
            </w:r>
          </w:p>
        </w:tc>
        <w:tc>
          <w:tcPr>
            <w:tcW w:w="130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10.711</w:t>
            </w:r>
          </w:p>
        </w:tc>
        <w:tc>
          <w:tcPr>
            <w:tcW w:w="1524"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0.003</w:t>
            </w:r>
          </w:p>
        </w:tc>
        <w:tc>
          <w:tcPr>
            <w:tcW w:w="1302" w:type="dxa"/>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w:t>
            </w:r>
          </w:p>
        </w:tc>
      </w:tr>
      <w:tr w:rsidR="00475388" w:rsidRPr="001A15E3" w:rsidTr="00475388">
        <w:trPr>
          <w:trHeight w:val="288"/>
        </w:trPr>
        <w:tc>
          <w:tcPr>
            <w:tcW w:w="1384" w:type="dxa"/>
            <w:vMerge/>
            <w:tcBorders>
              <w:bottom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tcBorders>
              <w:bottom w:val="single" w:sz="4" w:space="0" w:color="auto"/>
            </w:tcBorders>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661" w:type="dxa"/>
            <w:tcBorders>
              <w:bottom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3</w:t>
            </w:r>
          </w:p>
        </w:tc>
        <w:tc>
          <w:tcPr>
            <w:tcW w:w="1182" w:type="dxa"/>
            <w:tcBorders>
              <w:bottom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-228.621</w:t>
            </w:r>
          </w:p>
        </w:tc>
        <w:tc>
          <w:tcPr>
            <w:tcW w:w="1268" w:type="dxa"/>
            <w:tcBorders>
              <w:bottom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463.446</w:t>
            </w:r>
          </w:p>
        </w:tc>
        <w:tc>
          <w:tcPr>
            <w:tcW w:w="1302" w:type="dxa"/>
            <w:tcBorders>
              <w:bottom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11.872</w:t>
            </w:r>
          </w:p>
        </w:tc>
        <w:tc>
          <w:tcPr>
            <w:tcW w:w="1524" w:type="dxa"/>
            <w:tcBorders>
              <w:bottom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0.001</w:t>
            </w:r>
          </w:p>
        </w:tc>
        <w:tc>
          <w:tcPr>
            <w:tcW w:w="1302" w:type="dxa"/>
            <w:tcBorders>
              <w:bottom w:val="single" w:sz="4" w:space="0" w:color="auto"/>
            </w:tcBorders>
            <w:noWrap/>
            <w:vAlign w:val="center"/>
          </w:tcPr>
          <w:p w:rsidR="00475388" w:rsidRPr="001A15E3" w:rsidRDefault="00475388" w:rsidP="00475388">
            <w:pPr>
              <w:widowControl/>
              <w:suppressAutoHyphens w:val="0"/>
              <w:jc w:val="center"/>
              <w:rPr>
                <w:rFonts w:ascii="Arial" w:hAnsi="Arial" w:cs="Arial"/>
                <w:color w:val="000000"/>
                <w:lang w:eastAsia="en-GB" w:bidi="ar-SA"/>
              </w:rPr>
            </w:pPr>
            <w:r w:rsidRPr="001A15E3">
              <w:rPr>
                <w:rFonts w:ascii="Arial" w:hAnsi="Arial" w:cs="Arial"/>
                <w:color w:val="000000"/>
                <w:sz w:val="22"/>
                <w:szCs w:val="22"/>
              </w:rPr>
              <w:t>0.003</w:t>
            </w:r>
          </w:p>
        </w:tc>
      </w:tr>
      <w:tr w:rsidR="00475388" w:rsidRPr="001A15E3" w:rsidTr="00475388">
        <w:trPr>
          <w:trHeight w:val="288"/>
        </w:trPr>
        <w:tc>
          <w:tcPr>
            <w:tcW w:w="1384" w:type="dxa"/>
            <w:vMerge w:val="restart"/>
            <w:tcBorders>
              <w:top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r w:rsidRPr="00475388">
              <w:rPr>
                <w:rFonts w:ascii="Arial" w:hAnsi="Arial" w:cs="Arial"/>
                <w:sz w:val="22"/>
                <w:szCs w:val="22"/>
              </w:rPr>
              <w:t>Stem density of trees w</w:t>
            </w:r>
            <w:r>
              <w:rPr>
                <w:rFonts w:ascii="Arial" w:hAnsi="Arial" w:cs="Arial"/>
                <w:sz w:val="22"/>
                <w:szCs w:val="22"/>
              </w:rPr>
              <w:t>ith DBH 15-2</w:t>
            </w:r>
            <w:r w:rsidRPr="00475388">
              <w:rPr>
                <w:rFonts w:ascii="Arial" w:hAnsi="Arial" w:cs="Arial"/>
                <w:sz w:val="22"/>
                <w:szCs w:val="22"/>
              </w:rPr>
              <w:t>5 cm</w:t>
            </w:r>
          </w:p>
        </w:tc>
        <w:tc>
          <w:tcPr>
            <w:tcW w:w="1843" w:type="dxa"/>
            <w:tcBorders>
              <w:top w:val="single" w:sz="4" w:space="0" w:color="auto"/>
            </w:tcBorders>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Collapse*Year</w:t>
            </w:r>
          </w:p>
        </w:tc>
        <w:tc>
          <w:tcPr>
            <w:tcW w:w="661" w:type="dxa"/>
            <w:tcBorders>
              <w:top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5</w:t>
            </w:r>
          </w:p>
        </w:tc>
        <w:tc>
          <w:tcPr>
            <w:tcW w:w="1182" w:type="dxa"/>
            <w:tcBorders>
              <w:top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-251.932</w:t>
            </w:r>
          </w:p>
        </w:tc>
        <w:tc>
          <w:tcPr>
            <w:tcW w:w="1268" w:type="dxa"/>
            <w:tcBorders>
              <w:top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514.381</w:t>
            </w:r>
          </w:p>
        </w:tc>
        <w:tc>
          <w:tcPr>
            <w:tcW w:w="1302" w:type="dxa"/>
            <w:tcBorders>
              <w:top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w:t>
            </w:r>
          </w:p>
        </w:tc>
        <w:tc>
          <w:tcPr>
            <w:tcW w:w="1524" w:type="dxa"/>
            <w:tcBorders>
              <w:top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0.423</w:t>
            </w:r>
          </w:p>
        </w:tc>
        <w:tc>
          <w:tcPr>
            <w:tcW w:w="1302" w:type="dxa"/>
            <w:tcBorders>
              <w:top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0.124</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215C9B" w:rsidRDefault="00475388" w:rsidP="00475388">
            <w:pPr>
              <w:spacing w:line="360" w:lineRule="auto"/>
              <w:contextualSpacing/>
              <w:jc w:val="center"/>
              <w:rPr>
                <w:rFonts w:ascii="Arial" w:hAnsi="Arial" w:cs="Arial"/>
              </w:rPr>
            </w:pPr>
            <w:proofErr w:type="spellStart"/>
            <w:r w:rsidRPr="00215C9B">
              <w:rPr>
                <w:rFonts w:ascii="Arial" w:hAnsi="Arial" w:cs="Arial"/>
                <w:sz w:val="22"/>
                <w:szCs w:val="22"/>
              </w:rPr>
              <w:t>Collapse+Year</w:t>
            </w:r>
            <w:proofErr w:type="spellEnd"/>
          </w:p>
        </w:tc>
        <w:tc>
          <w:tcPr>
            <w:tcW w:w="661"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4</w:t>
            </w:r>
          </w:p>
        </w:tc>
        <w:tc>
          <w:tcPr>
            <w:tcW w:w="118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-253.216</w:t>
            </w:r>
          </w:p>
        </w:tc>
        <w:tc>
          <w:tcPr>
            <w:tcW w:w="1268"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514.774</w:t>
            </w:r>
          </w:p>
        </w:tc>
        <w:tc>
          <w:tcPr>
            <w:tcW w:w="130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0.393</w:t>
            </w:r>
          </w:p>
        </w:tc>
        <w:tc>
          <w:tcPr>
            <w:tcW w:w="1524"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0.348</w:t>
            </w:r>
          </w:p>
        </w:tc>
        <w:tc>
          <w:tcPr>
            <w:tcW w:w="130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0.109</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Collapse</w:t>
            </w:r>
          </w:p>
        </w:tc>
        <w:tc>
          <w:tcPr>
            <w:tcW w:w="661"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3</w:t>
            </w:r>
          </w:p>
        </w:tc>
        <w:tc>
          <w:tcPr>
            <w:tcW w:w="118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-254.762</w:t>
            </w:r>
          </w:p>
        </w:tc>
        <w:tc>
          <w:tcPr>
            <w:tcW w:w="1268"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515.727</w:t>
            </w:r>
          </w:p>
        </w:tc>
        <w:tc>
          <w:tcPr>
            <w:tcW w:w="130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1.346</w:t>
            </w:r>
          </w:p>
        </w:tc>
        <w:tc>
          <w:tcPr>
            <w:tcW w:w="1524"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0.216</w:t>
            </w:r>
          </w:p>
        </w:tc>
        <w:tc>
          <w:tcPr>
            <w:tcW w:w="130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0.090</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Year</w:t>
            </w:r>
          </w:p>
        </w:tc>
        <w:tc>
          <w:tcPr>
            <w:tcW w:w="661"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3</w:t>
            </w:r>
          </w:p>
        </w:tc>
        <w:tc>
          <w:tcPr>
            <w:tcW w:w="118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-258.000</w:t>
            </w:r>
          </w:p>
        </w:tc>
        <w:tc>
          <w:tcPr>
            <w:tcW w:w="1268"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522.204</w:t>
            </w:r>
          </w:p>
        </w:tc>
        <w:tc>
          <w:tcPr>
            <w:tcW w:w="130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7.823</w:t>
            </w:r>
          </w:p>
        </w:tc>
        <w:tc>
          <w:tcPr>
            <w:tcW w:w="1524"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0.008</w:t>
            </w:r>
          </w:p>
        </w:tc>
        <w:tc>
          <w:tcPr>
            <w:tcW w:w="1302" w:type="dxa"/>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0.019</w:t>
            </w:r>
          </w:p>
        </w:tc>
      </w:tr>
      <w:tr w:rsidR="00475388" w:rsidRPr="001A15E3" w:rsidTr="00475388">
        <w:trPr>
          <w:trHeight w:val="288"/>
        </w:trPr>
        <w:tc>
          <w:tcPr>
            <w:tcW w:w="1384" w:type="dxa"/>
            <w:vMerge/>
            <w:tcBorders>
              <w:bottom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tcBorders>
              <w:bottom w:val="single" w:sz="4" w:space="0" w:color="auto"/>
            </w:tcBorders>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Null model</w:t>
            </w:r>
          </w:p>
        </w:tc>
        <w:tc>
          <w:tcPr>
            <w:tcW w:w="661" w:type="dxa"/>
            <w:tcBorders>
              <w:bottom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2</w:t>
            </w:r>
          </w:p>
        </w:tc>
        <w:tc>
          <w:tcPr>
            <w:tcW w:w="1182" w:type="dxa"/>
            <w:tcBorders>
              <w:bottom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-259.545</w:t>
            </w:r>
          </w:p>
        </w:tc>
        <w:tc>
          <w:tcPr>
            <w:tcW w:w="1268" w:type="dxa"/>
            <w:tcBorders>
              <w:bottom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523.191</w:t>
            </w:r>
          </w:p>
        </w:tc>
        <w:tc>
          <w:tcPr>
            <w:tcW w:w="1302" w:type="dxa"/>
            <w:tcBorders>
              <w:bottom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8.810</w:t>
            </w:r>
          </w:p>
        </w:tc>
        <w:tc>
          <w:tcPr>
            <w:tcW w:w="1524" w:type="dxa"/>
            <w:tcBorders>
              <w:bottom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0.005</w:t>
            </w:r>
          </w:p>
        </w:tc>
        <w:tc>
          <w:tcPr>
            <w:tcW w:w="1302" w:type="dxa"/>
            <w:tcBorders>
              <w:bottom w:val="single" w:sz="4" w:space="0" w:color="auto"/>
            </w:tcBorders>
            <w:noWrap/>
            <w:vAlign w:val="center"/>
          </w:tcPr>
          <w:p w:rsidR="00475388" w:rsidRPr="00215C9B" w:rsidRDefault="00475388" w:rsidP="00475388">
            <w:pPr>
              <w:spacing w:line="360" w:lineRule="auto"/>
              <w:contextualSpacing/>
              <w:jc w:val="center"/>
              <w:rPr>
                <w:rFonts w:ascii="Arial" w:hAnsi="Arial" w:cs="Arial"/>
              </w:rPr>
            </w:pPr>
            <w:r w:rsidRPr="00215C9B">
              <w:rPr>
                <w:rFonts w:ascii="Arial" w:hAnsi="Arial" w:cs="Arial"/>
                <w:sz w:val="22"/>
                <w:szCs w:val="22"/>
              </w:rPr>
              <w:t>0</w:t>
            </w:r>
          </w:p>
        </w:tc>
      </w:tr>
      <w:tr w:rsidR="00475388" w:rsidRPr="001A15E3" w:rsidTr="00475388">
        <w:trPr>
          <w:trHeight w:val="288"/>
        </w:trPr>
        <w:tc>
          <w:tcPr>
            <w:tcW w:w="1384" w:type="dxa"/>
            <w:vMerge w:val="restart"/>
            <w:tcBorders>
              <w:top w:val="single" w:sz="4" w:space="0" w:color="auto"/>
            </w:tcBorders>
            <w:vAlign w:val="center"/>
          </w:tcPr>
          <w:p w:rsidR="00475388" w:rsidRPr="001A15E3" w:rsidRDefault="00475388" w:rsidP="00475388">
            <w:pPr>
              <w:spacing w:line="360" w:lineRule="auto"/>
              <w:contextualSpacing/>
              <w:jc w:val="center"/>
              <w:rPr>
                <w:rFonts w:ascii="Arial" w:hAnsi="Arial" w:cs="Arial"/>
                <w:sz w:val="22"/>
                <w:szCs w:val="22"/>
              </w:rPr>
            </w:pPr>
            <w:r w:rsidRPr="00475388">
              <w:rPr>
                <w:rFonts w:ascii="Arial" w:hAnsi="Arial" w:cs="Arial"/>
                <w:sz w:val="22"/>
                <w:szCs w:val="22"/>
              </w:rPr>
              <w:t>Stem density of trees w</w:t>
            </w:r>
            <w:r>
              <w:rPr>
                <w:rFonts w:ascii="Arial" w:hAnsi="Arial" w:cs="Arial"/>
                <w:sz w:val="22"/>
                <w:szCs w:val="22"/>
              </w:rPr>
              <w:t>ith DBH 10-1</w:t>
            </w:r>
            <w:r w:rsidRPr="00475388">
              <w:rPr>
                <w:rFonts w:ascii="Arial" w:hAnsi="Arial" w:cs="Arial"/>
                <w:sz w:val="22"/>
                <w:szCs w:val="22"/>
              </w:rPr>
              <w:t>5 cm</w:t>
            </w:r>
          </w:p>
        </w:tc>
        <w:tc>
          <w:tcPr>
            <w:tcW w:w="1843" w:type="dxa"/>
            <w:tcBorders>
              <w:top w:val="single" w:sz="4" w:space="0" w:color="auto"/>
            </w:tcBorders>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Year</w:t>
            </w:r>
          </w:p>
        </w:tc>
        <w:tc>
          <w:tcPr>
            <w:tcW w:w="661" w:type="dxa"/>
            <w:tcBorders>
              <w:top w:val="single" w:sz="4" w:space="0" w:color="auto"/>
            </w:tcBorders>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1182" w:type="dxa"/>
            <w:tcBorders>
              <w:top w:val="single" w:sz="4" w:space="0" w:color="auto"/>
            </w:tcBorders>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-243.417</w:t>
            </w:r>
          </w:p>
        </w:tc>
        <w:tc>
          <w:tcPr>
            <w:tcW w:w="1268" w:type="dxa"/>
            <w:tcBorders>
              <w:top w:val="single" w:sz="4" w:space="0" w:color="auto"/>
            </w:tcBorders>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493.038</w:t>
            </w:r>
          </w:p>
        </w:tc>
        <w:tc>
          <w:tcPr>
            <w:tcW w:w="1302" w:type="dxa"/>
            <w:tcBorders>
              <w:top w:val="single" w:sz="4" w:space="0" w:color="auto"/>
            </w:tcBorders>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w:t>
            </w:r>
          </w:p>
        </w:tc>
        <w:tc>
          <w:tcPr>
            <w:tcW w:w="1524" w:type="dxa"/>
            <w:tcBorders>
              <w:top w:val="single" w:sz="4" w:space="0" w:color="auto"/>
            </w:tcBorders>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0.422</w:t>
            </w:r>
          </w:p>
        </w:tc>
        <w:tc>
          <w:tcPr>
            <w:tcW w:w="1302" w:type="dxa"/>
            <w:tcBorders>
              <w:top w:val="single" w:sz="4" w:space="0" w:color="auto"/>
            </w:tcBorders>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0.280</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Year*Collapse</w:t>
            </w:r>
          </w:p>
        </w:tc>
        <w:tc>
          <w:tcPr>
            <w:tcW w:w="661"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5</w:t>
            </w:r>
          </w:p>
        </w:tc>
        <w:tc>
          <w:tcPr>
            <w:tcW w:w="118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-241.292</w:t>
            </w:r>
          </w:p>
        </w:tc>
        <w:tc>
          <w:tcPr>
            <w:tcW w:w="1268"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493.100</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0.063</w:t>
            </w:r>
          </w:p>
        </w:tc>
        <w:tc>
          <w:tcPr>
            <w:tcW w:w="1524"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0.409</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0.307</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215C9B" w:rsidRDefault="00475388" w:rsidP="00475388">
            <w:pPr>
              <w:widowControl/>
              <w:suppressAutoHyphens w:val="0"/>
              <w:jc w:val="center"/>
              <w:rPr>
                <w:rFonts w:ascii="Arial" w:hAnsi="Arial" w:cs="Arial"/>
                <w:color w:val="000000"/>
                <w:lang w:eastAsia="en-GB" w:bidi="ar-SA"/>
              </w:rPr>
            </w:pPr>
            <w:proofErr w:type="spellStart"/>
            <w:r w:rsidRPr="00215C9B">
              <w:rPr>
                <w:rFonts w:ascii="Arial" w:hAnsi="Arial" w:cs="Arial"/>
                <w:color w:val="000000"/>
                <w:sz w:val="22"/>
                <w:szCs w:val="22"/>
                <w:lang w:eastAsia="en-GB" w:bidi="ar-SA"/>
              </w:rPr>
              <w:t>Year+Collapse</w:t>
            </w:r>
            <w:proofErr w:type="spellEnd"/>
          </w:p>
        </w:tc>
        <w:tc>
          <w:tcPr>
            <w:tcW w:w="661"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4</w:t>
            </w:r>
          </w:p>
        </w:tc>
        <w:tc>
          <w:tcPr>
            <w:tcW w:w="118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-243.261</w:t>
            </w:r>
          </w:p>
        </w:tc>
        <w:tc>
          <w:tcPr>
            <w:tcW w:w="1268"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494.863</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1.825</w:t>
            </w:r>
          </w:p>
        </w:tc>
        <w:tc>
          <w:tcPr>
            <w:tcW w:w="1524"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0.169</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0.283</w:t>
            </w:r>
          </w:p>
        </w:tc>
      </w:tr>
      <w:tr w:rsidR="00475388" w:rsidRPr="001A15E3" w:rsidTr="00475388">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Null model</w:t>
            </w:r>
          </w:p>
        </w:tc>
        <w:tc>
          <w:tcPr>
            <w:tcW w:w="661"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w:t>
            </w:r>
          </w:p>
        </w:tc>
        <w:tc>
          <w:tcPr>
            <w:tcW w:w="118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-283.497</w:t>
            </w:r>
          </w:p>
        </w:tc>
        <w:tc>
          <w:tcPr>
            <w:tcW w:w="1268"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571.094</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78.058</w:t>
            </w:r>
          </w:p>
        </w:tc>
        <w:tc>
          <w:tcPr>
            <w:tcW w:w="1524"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w:t>
            </w:r>
          </w:p>
        </w:tc>
      </w:tr>
      <w:tr w:rsidR="00475388" w:rsidRPr="001A15E3" w:rsidTr="0017562F">
        <w:trPr>
          <w:trHeight w:val="288"/>
        </w:trPr>
        <w:tc>
          <w:tcPr>
            <w:tcW w:w="1384" w:type="dxa"/>
            <w:vMerge/>
            <w:vAlign w:val="center"/>
          </w:tcPr>
          <w:p w:rsidR="00475388" w:rsidRPr="001A15E3" w:rsidRDefault="00475388" w:rsidP="00475388">
            <w:pPr>
              <w:spacing w:line="360" w:lineRule="auto"/>
              <w:contextualSpacing/>
              <w:jc w:val="center"/>
              <w:rPr>
                <w:rFonts w:ascii="Arial" w:hAnsi="Arial" w:cs="Arial"/>
                <w:sz w:val="22"/>
                <w:szCs w:val="22"/>
              </w:rPr>
            </w:pPr>
          </w:p>
        </w:tc>
        <w:tc>
          <w:tcPr>
            <w:tcW w:w="1843" w:type="dxa"/>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Collapse</w:t>
            </w:r>
          </w:p>
        </w:tc>
        <w:tc>
          <w:tcPr>
            <w:tcW w:w="661"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3</w:t>
            </w:r>
          </w:p>
        </w:tc>
        <w:tc>
          <w:tcPr>
            <w:tcW w:w="118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-283.34</w:t>
            </w:r>
          </w:p>
        </w:tc>
        <w:tc>
          <w:tcPr>
            <w:tcW w:w="1268"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572.884</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79.846</w:t>
            </w:r>
          </w:p>
        </w:tc>
        <w:tc>
          <w:tcPr>
            <w:tcW w:w="1524"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&lt;0.001</w:t>
            </w:r>
          </w:p>
        </w:tc>
        <w:tc>
          <w:tcPr>
            <w:tcW w:w="1302" w:type="dxa"/>
            <w:noWrap/>
            <w:vAlign w:val="center"/>
          </w:tcPr>
          <w:p w:rsidR="00475388" w:rsidRPr="00215C9B" w:rsidRDefault="00475388" w:rsidP="00475388">
            <w:pPr>
              <w:widowControl/>
              <w:suppressAutoHyphens w:val="0"/>
              <w:jc w:val="center"/>
              <w:rPr>
                <w:rFonts w:ascii="Arial" w:hAnsi="Arial" w:cs="Arial"/>
                <w:color w:val="000000"/>
                <w:lang w:eastAsia="en-GB" w:bidi="ar-SA"/>
              </w:rPr>
            </w:pPr>
            <w:r w:rsidRPr="00215C9B">
              <w:rPr>
                <w:rFonts w:ascii="Arial" w:hAnsi="Arial" w:cs="Arial"/>
                <w:color w:val="000000"/>
                <w:sz w:val="22"/>
                <w:szCs w:val="22"/>
                <w:lang w:eastAsia="en-GB" w:bidi="ar-SA"/>
              </w:rPr>
              <w:t>0.006</w:t>
            </w:r>
          </w:p>
        </w:tc>
      </w:tr>
      <w:tr w:rsidR="0017562F" w:rsidRPr="001A15E3" w:rsidTr="0017562F">
        <w:trPr>
          <w:trHeight w:val="288"/>
        </w:trPr>
        <w:tc>
          <w:tcPr>
            <w:tcW w:w="1384" w:type="dxa"/>
            <w:vMerge w:val="restart"/>
            <w:vAlign w:val="center"/>
          </w:tcPr>
          <w:p w:rsidR="0017562F" w:rsidRPr="001A15E3" w:rsidRDefault="0017562F" w:rsidP="0017562F">
            <w:pPr>
              <w:spacing w:line="360" w:lineRule="auto"/>
              <w:contextualSpacing/>
              <w:jc w:val="center"/>
              <w:rPr>
                <w:rFonts w:ascii="Arial" w:hAnsi="Arial" w:cs="Arial"/>
                <w:sz w:val="22"/>
                <w:szCs w:val="22"/>
              </w:rPr>
            </w:pPr>
            <w:r>
              <w:rPr>
                <w:rFonts w:ascii="Arial" w:hAnsi="Arial" w:cs="Arial"/>
                <w:sz w:val="22"/>
                <w:szCs w:val="22"/>
              </w:rPr>
              <w:t>Stem density of beech saplings</w:t>
            </w:r>
          </w:p>
        </w:tc>
        <w:tc>
          <w:tcPr>
            <w:tcW w:w="1843" w:type="dxa"/>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Collapse + Year</w:t>
            </w:r>
          </w:p>
        </w:tc>
        <w:tc>
          <w:tcPr>
            <w:tcW w:w="661"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4</w:t>
            </w:r>
          </w:p>
        </w:tc>
        <w:tc>
          <w:tcPr>
            <w:tcW w:w="118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-149.444</w:t>
            </w:r>
          </w:p>
        </w:tc>
        <w:tc>
          <w:tcPr>
            <w:tcW w:w="1268"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307.309</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0</w:t>
            </w:r>
          </w:p>
        </w:tc>
        <w:tc>
          <w:tcPr>
            <w:tcW w:w="1524"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0.403</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color w:val="000000"/>
                <w:sz w:val="22"/>
                <w:szCs w:val="22"/>
              </w:rPr>
              <w:t>0.310</w:t>
            </w:r>
          </w:p>
        </w:tc>
      </w:tr>
      <w:tr w:rsidR="0017562F" w:rsidRPr="001A15E3" w:rsidTr="0017562F">
        <w:trPr>
          <w:trHeight w:val="288"/>
        </w:trPr>
        <w:tc>
          <w:tcPr>
            <w:tcW w:w="1384" w:type="dxa"/>
            <w:vMerge/>
            <w:vAlign w:val="center"/>
          </w:tcPr>
          <w:p w:rsidR="0017562F" w:rsidRPr="001A15E3" w:rsidRDefault="0017562F" w:rsidP="0017562F">
            <w:pPr>
              <w:spacing w:line="360" w:lineRule="auto"/>
              <w:contextualSpacing/>
              <w:jc w:val="center"/>
              <w:rPr>
                <w:rFonts w:ascii="Arial" w:hAnsi="Arial" w:cs="Arial"/>
                <w:sz w:val="22"/>
                <w:szCs w:val="22"/>
              </w:rPr>
            </w:pPr>
          </w:p>
        </w:tc>
        <w:tc>
          <w:tcPr>
            <w:tcW w:w="1843" w:type="dxa"/>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Collapse*Year</w:t>
            </w:r>
          </w:p>
        </w:tc>
        <w:tc>
          <w:tcPr>
            <w:tcW w:w="661"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5</w:t>
            </w:r>
          </w:p>
        </w:tc>
        <w:tc>
          <w:tcPr>
            <w:tcW w:w="118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-148.553</w:t>
            </w:r>
          </w:p>
        </w:tc>
        <w:tc>
          <w:tcPr>
            <w:tcW w:w="1268"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307.744</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0.436</w:t>
            </w:r>
          </w:p>
        </w:tc>
        <w:tc>
          <w:tcPr>
            <w:tcW w:w="1524"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0.324</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color w:val="000000"/>
                <w:sz w:val="22"/>
                <w:szCs w:val="22"/>
              </w:rPr>
              <w:t>0.314</w:t>
            </w:r>
          </w:p>
        </w:tc>
      </w:tr>
      <w:tr w:rsidR="0017562F" w:rsidRPr="001A15E3" w:rsidTr="0017562F">
        <w:trPr>
          <w:trHeight w:val="288"/>
        </w:trPr>
        <w:tc>
          <w:tcPr>
            <w:tcW w:w="1384" w:type="dxa"/>
            <w:vMerge/>
            <w:vAlign w:val="center"/>
          </w:tcPr>
          <w:p w:rsidR="0017562F" w:rsidRPr="001A15E3" w:rsidRDefault="0017562F" w:rsidP="0017562F">
            <w:pPr>
              <w:spacing w:line="360" w:lineRule="auto"/>
              <w:contextualSpacing/>
              <w:jc w:val="center"/>
              <w:rPr>
                <w:rFonts w:ascii="Arial" w:hAnsi="Arial" w:cs="Arial"/>
                <w:sz w:val="22"/>
                <w:szCs w:val="22"/>
              </w:rPr>
            </w:pPr>
          </w:p>
        </w:tc>
        <w:tc>
          <w:tcPr>
            <w:tcW w:w="1843" w:type="dxa"/>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Year</w:t>
            </w:r>
          </w:p>
        </w:tc>
        <w:tc>
          <w:tcPr>
            <w:tcW w:w="661"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3</w:t>
            </w:r>
          </w:p>
        </w:tc>
        <w:tc>
          <w:tcPr>
            <w:tcW w:w="118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-150.918</w:t>
            </w:r>
          </w:p>
        </w:tc>
        <w:tc>
          <w:tcPr>
            <w:tcW w:w="1268"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308.086</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0.777</w:t>
            </w:r>
          </w:p>
        </w:tc>
        <w:tc>
          <w:tcPr>
            <w:tcW w:w="1524"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0.273</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color w:val="000000"/>
                <w:sz w:val="22"/>
                <w:szCs w:val="22"/>
              </w:rPr>
              <w:t>0.302</w:t>
            </w:r>
          </w:p>
        </w:tc>
      </w:tr>
      <w:tr w:rsidR="0017562F" w:rsidRPr="001A15E3" w:rsidTr="0017562F">
        <w:trPr>
          <w:trHeight w:val="288"/>
        </w:trPr>
        <w:tc>
          <w:tcPr>
            <w:tcW w:w="1384" w:type="dxa"/>
            <w:vMerge/>
            <w:vAlign w:val="center"/>
          </w:tcPr>
          <w:p w:rsidR="0017562F" w:rsidRPr="001A15E3" w:rsidRDefault="0017562F" w:rsidP="0017562F">
            <w:pPr>
              <w:spacing w:line="360" w:lineRule="auto"/>
              <w:contextualSpacing/>
              <w:jc w:val="center"/>
              <w:rPr>
                <w:rFonts w:ascii="Arial" w:hAnsi="Arial" w:cs="Arial"/>
                <w:sz w:val="22"/>
                <w:szCs w:val="22"/>
              </w:rPr>
            </w:pPr>
          </w:p>
        </w:tc>
        <w:tc>
          <w:tcPr>
            <w:tcW w:w="1843" w:type="dxa"/>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Collapse</w:t>
            </w:r>
          </w:p>
        </w:tc>
        <w:tc>
          <w:tcPr>
            <w:tcW w:w="661"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3</w:t>
            </w:r>
          </w:p>
        </w:tc>
        <w:tc>
          <w:tcPr>
            <w:tcW w:w="118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-215.043</w:t>
            </w:r>
          </w:p>
        </w:tc>
        <w:tc>
          <w:tcPr>
            <w:tcW w:w="1268"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436.336</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129.027</w:t>
            </w:r>
          </w:p>
        </w:tc>
        <w:tc>
          <w:tcPr>
            <w:tcW w:w="1524"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&lt;0.001</w:t>
            </w:r>
          </w:p>
        </w:tc>
        <w:tc>
          <w:tcPr>
            <w:tcW w:w="1302" w:type="dxa"/>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color w:val="000000"/>
                <w:sz w:val="22"/>
                <w:szCs w:val="22"/>
              </w:rPr>
              <w:t>&lt;0.001</w:t>
            </w:r>
          </w:p>
        </w:tc>
      </w:tr>
      <w:tr w:rsidR="0017562F" w:rsidRPr="001A15E3" w:rsidTr="0017562F">
        <w:trPr>
          <w:trHeight w:val="288"/>
        </w:trPr>
        <w:tc>
          <w:tcPr>
            <w:tcW w:w="1384" w:type="dxa"/>
            <w:vMerge/>
            <w:tcBorders>
              <w:bottom w:val="single" w:sz="4" w:space="0" w:color="auto"/>
            </w:tcBorders>
            <w:vAlign w:val="center"/>
          </w:tcPr>
          <w:p w:rsidR="0017562F" w:rsidRPr="001A15E3" w:rsidRDefault="0017562F" w:rsidP="0017562F">
            <w:pPr>
              <w:spacing w:line="360" w:lineRule="auto"/>
              <w:contextualSpacing/>
              <w:jc w:val="center"/>
              <w:rPr>
                <w:rFonts w:ascii="Arial" w:hAnsi="Arial" w:cs="Arial"/>
                <w:sz w:val="22"/>
                <w:szCs w:val="22"/>
              </w:rPr>
            </w:pPr>
          </w:p>
        </w:tc>
        <w:tc>
          <w:tcPr>
            <w:tcW w:w="1843" w:type="dxa"/>
            <w:tcBorders>
              <w:bottom w:val="single" w:sz="4" w:space="0" w:color="auto"/>
            </w:tcBorders>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Null model</w:t>
            </w:r>
          </w:p>
        </w:tc>
        <w:tc>
          <w:tcPr>
            <w:tcW w:w="661" w:type="dxa"/>
            <w:tcBorders>
              <w:bottom w:val="single" w:sz="4" w:space="0" w:color="auto"/>
            </w:tcBorders>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2</w:t>
            </w:r>
          </w:p>
        </w:tc>
        <w:tc>
          <w:tcPr>
            <w:tcW w:w="1182" w:type="dxa"/>
            <w:tcBorders>
              <w:bottom w:val="single" w:sz="4" w:space="0" w:color="auto"/>
            </w:tcBorders>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-216.474</w:t>
            </w:r>
          </w:p>
        </w:tc>
        <w:tc>
          <w:tcPr>
            <w:tcW w:w="1268" w:type="dxa"/>
            <w:tcBorders>
              <w:bottom w:val="single" w:sz="4" w:space="0" w:color="auto"/>
            </w:tcBorders>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437.071</w:t>
            </w:r>
          </w:p>
        </w:tc>
        <w:tc>
          <w:tcPr>
            <w:tcW w:w="1302" w:type="dxa"/>
            <w:tcBorders>
              <w:bottom w:val="single" w:sz="4" w:space="0" w:color="auto"/>
            </w:tcBorders>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129.763</w:t>
            </w:r>
          </w:p>
        </w:tc>
        <w:tc>
          <w:tcPr>
            <w:tcW w:w="1524" w:type="dxa"/>
            <w:tcBorders>
              <w:bottom w:val="single" w:sz="4" w:space="0" w:color="auto"/>
            </w:tcBorders>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sz w:val="22"/>
                <w:szCs w:val="22"/>
              </w:rPr>
              <w:t>&lt;0.001</w:t>
            </w:r>
          </w:p>
        </w:tc>
        <w:tc>
          <w:tcPr>
            <w:tcW w:w="1302" w:type="dxa"/>
            <w:tcBorders>
              <w:bottom w:val="single" w:sz="4" w:space="0" w:color="auto"/>
            </w:tcBorders>
            <w:noWrap/>
            <w:vAlign w:val="center"/>
          </w:tcPr>
          <w:p w:rsidR="0017562F" w:rsidRPr="00215C9B" w:rsidRDefault="0017562F" w:rsidP="0017562F">
            <w:pPr>
              <w:widowControl/>
              <w:suppressAutoHyphens w:val="0"/>
              <w:jc w:val="center"/>
              <w:rPr>
                <w:rFonts w:ascii="Arial" w:hAnsi="Arial" w:cs="Arial"/>
              </w:rPr>
            </w:pPr>
            <w:r w:rsidRPr="00215C9B">
              <w:rPr>
                <w:rFonts w:ascii="Arial" w:hAnsi="Arial" w:cs="Arial"/>
                <w:color w:val="000000"/>
                <w:sz w:val="22"/>
                <w:szCs w:val="22"/>
              </w:rPr>
              <w:t>0.000</w:t>
            </w:r>
          </w:p>
        </w:tc>
      </w:tr>
    </w:tbl>
    <w:p w:rsidR="00FE512B" w:rsidRPr="001A15E3" w:rsidRDefault="00FE512B" w:rsidP="00FE512B">
      <w:pPr>
        <w:spacing w:line="360" w:lineRule="auto"/>
        <w:contextualSpacing/>
        <w:rPr>
          <w:rFonts w:ascii="Arial" w:hAnsi="Arial" w:cs="Arial"/>
          <w:sz w:val="22"/>
          <w:szCs w:val="22"/>
        </w:rPr>
      </w:pPr>
    </w:p>
    <w:p w:rsidR="00475388" w:rsidRDefault="00475388" w:rsidP="00FE512B">
      <w:pPr>
        <w:spacing w:line="360" w:lineRule="auto"/>
        <w:contextualSpacing/>
        <w:rPr>
          <w:rFonts w:ascii="Arial" w:hAnsi="Arial" w:cs="Arial"/>
          <w:sz w:val="22"/>
          <w:szCs w:val="22"/>
        </w:rPr>
      </w:pPr>
    </w:p>
    <w:p w:rsidR="00475388" w:rsidRDefault="00475388" w:rsidP="00FE512B">
      <w:pPr>
        <w:spacing w:line="360" w:lineRule="auto"/>
        <w:contextualSpacing/>
        <w:rPr>
          <w:rFonts w:ascii="Arial" w:hAnsi="Arial" w:cs="Arial"/>
          <w:sz w:val="22"/>
          <w:szCs w:val="22"/>
        </w:rPr>
      </w:pPr>
    </w:p>
    <w:p w:rsidR="00475388" w:rsidRDefault="00475388">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114A6" w:rsidP="00FE512B">
      <w:pPr>
        <w:spacing w:line="360" w:lineRule="auto"/>
        <w:contextualSpacing/>
        <w:rPr>
          <w:rFonts w:ascii="Arial" w:hAnsi="Arial" w:cs="Arial"/>
          <w:sz w:val="22"/>
          <w:szCs w:val="22"/>
        </w:rPr>
      </w:pPr>
      <w:r>
        <w:rPr>
          <w:rFonts w:ascii="Arial" w:hAnsi="Arial" w:cs="Arial"/>
          <w:sz w:val="22"/>
          <w:szCs w:val="22"/>
        </w:rPr>
        <w:lastRenderedPageBreak/>
        <w:t>Table S2</w:t>
      </w:r>
      <w:r w:rsidR="00FE512B" w:rsidRPr="001A15E3">
        <w:rPr>
          <w:rFonts w:ascii="Arial" w:hAnsi="Arial" w:cs="Arial"/>
          <w:sz w:val="22"/>
          <w:szCs w:val="22"/>
        </w:rPr>
        <w:t xml:space="preserve"> – Coefficient estimates for the most parsimonious model explaining changes in subplot stem density for the period 1964-2014, note that coefficients are in log units due to use of </w:t>
      </w:r>
      <w:proofErr w:type="spellStart"/>
      <w:r w:rsidR="00FE512B" w:rsidRPr="001A15E3">
        <w:rPr>
          <w:rFonts w:ascii="Arial" w:hAnsi="Arial" w:cs="Arial"/>
          <w:sz w:val="22"/>
          <w:szCs w:val="22"/>
        </w:rPr>
        <w:t>poisson</w:t>
      </w:r>
      <w:proofErr w:type="spellEnd"/>
      <w:r w:rsidR="00FE512B" w:rsidRPr="001A15E3">
        <w:rPr>
          <w:rFonts w:ascii="Arial" w:hAnsi="Arial" w:cs="Arial"/>
          <w:sz w:val="22"/>
          <w:szCs w:val="22"/>
        </w:rPr>
        <w:t xml:space="preserve"> generalised linear mixed models</w:t>
      </w:r>
    </w:p>
    <w:p w:rsidR="00FE512B" w:rsidRPr="001A15E3" w:rsidRDefault="00FE512B" w:rsidP="00FE512B">
      <w:pPr>
        <w:spacing w:line="360" w:lineRule="auto"/>
        <w:contextualSpacing/>
        <w:rPr>
          <w:rFonts w:ascii="Arial" w:hAnsi="Arial" w:cs="Arial"/>
          <w:sz w:val="22"/>
          <w:szCs w:val="22"/>
        </w:rPr>
      </w:pPr>
    </w:p>
    <w:tbl>
      <w:tblPr>
        <w:tblW w:w="0" w:type="auto"/>
        <w:tblLook w:val="00A0" w:firstRow="1" w:lastRow="0" w:firstColumn="1" w:lastColumn="0" w:noHBand="0" w:noVBand="0"/>
      </w:tblPr>
      <w:tblGrid>
        <w:gridCol w:w="1954"/>
        <w:gridCol w:w="2580"/>
        <w:gridCol w:w="1360"/>
        <w:gridCol w:w="1300"/>
        <w:gridCol w:w="1300"/>
      </w:tblGrid>
      <w:tr w:rsidR="004979B5" w:rsidRPr="001A15E3" w:rsidTr="004979B5">
        <w:trPr>
          <w:trHeight w:val="288"/>
        </w:trPr>
        <w:tc>
          <w:tcPr>
            <w:tcW w:w="1954" w:type="dxa"/>
            <w:tcBorders>
              <w:top w:val="single" w:sz="4" w:space="0" w:color="auto"/>
              <w:bottom w:val="single" w:sz="4" w:space="0" w:color="auto"/>
            </w:tcBorders>
            <w:vAlign w:val="center"/>
          </w:tcPr>
          <w:p w:rsidR="004979B5" w:rsidRPr="0017562F" w:rsidRDefault="004979B5" w:rsidP="004979B5">
            <w:pPr>
              <w:spacing w:line="360" w:lineRule="auto"/>
              <w:contextualSpacing/>
              <w:jc w:val="center"/>
              <w:rPr>
                <w:rFonts w:ascii="Arial" w:hAnsi="Arial" w:cs="Arial"/>
                <w:b/>
                <w:sz w:val="22"/>
                <w:szCs w:val="22"/>
              </w:rPr>
            </w:pPr>
            <w:r w:rsidRPr="0017562F">
              <w:rPr>
                <w:rFonts w:ascii="Arial" w:hAnsi="Arial" w:cs="Arial"/>
                <w:b/>
                <w:sz w:val="22"/>
                <w:szCs w:val="22"/>
              </w:rPr>
              <w:t>Y variable</w:t>
            </w:r>
          </w:p>
        </w:tc>
        <w:tc>
          <w:tcPr>
            <w:tcW w:w="2580" w:type="dxa"/>
            <w:tcBorders>
              <w:top w:val="single" w:sz="4" w:space="0" w:color="auto"/>
              <w:bottom w:val="single" w:sz="4" w:space="0" w:color="auto"/>
            </w:tcBorders>
            <w:noWrap/>
            <w:vAlign w:val="center"/>
          </w:tcPr>
          <w:p w:rsidR="004979B5" w:rsidRPr="0017562F" w:rsidRDefault="004979B5" w:rsidP="004979B5">
            <w:pPr>
              <w:spacing w:line="360" w:lineRule="auto"/>
              <w:contextualSpacing/>
              <w:jc w:val="center"/>
              <w:rPr>
                <w:rFonts w:ascii="Arial" w:hAnsi="Arial" w:cs="Arial"/>
                <w:b/>
              </w:rPr>
            </w:pPr>
            <w:r w:rsidRPr="0017562F">
              <w:rPr>
                <w:rFonts w:ascii="Arial" w:hAnsi="Arial" w:cs="Arial"/>
                <w:b/>
                <w:sz w:val="22"/>
                <w:szCs w:val="22"/>
              </w:rPr>
              <w:t>Model Parameter</w:t>
            </w:r>
          </w:p>
        </w:tc>
        <w:tc>
          <w:tcPr>
            <w:tcW w:w="1360" w:type="dxa"/>
            <w:tcBorders>
              <w:top w:val="single" w:sz="4" w:space="0" w:color="auto"/>
              <w:bottom w:val="single" w:sz="4" w:space="0" w:color="auto"/>
            </w:tcBorders>
            <w:noWrap/>
            <w:vAlign w:val="center"/>
          </w:tcPr>
          <w:p w:rsidR="004979B5" w:rsidRPr="0017562F" w:rsidRDefault="004979B5" w:rsidP="004979B5">
            <w:pPr>
              <w:spacing w:line="360" w:lineRule="auto"/>
              <w:contextualSpacing/>
              <w:jc w:val="center"/>
              <w:rPr>
                <w:rFonts w:ascii="Arial" w:hAnsi="Arial" w:cs="Arial"/>
                <w:b/>
              </w:rPr>
            </w:pPr>
            <w:r w:rsidRPr="0017562F">
              <w:rPr>
                <w:rFonts w:ascii="Arial" w:hAnsi="Arial" w:cs="Arial"/>
                <w:b/>
                <w:sz w:val="22"/>
                <w:szCs w:val="22"/>
              </w:rPr>
              <w:t>Estimate</w:t>
            </w:r>
          </w:p>
        </w:tc>
        <w:tc>
          <w:tcPr>
            <w:tcW w:w="1300" w:type="dxa"/>
            <w:tcBorders>
              <w:top w:val="single" w:sz="4" w:space="0" w:color="auto"/>
              <w:bottom w:val="single" w:sz="4" w:space="0" w:color="auto"/>
            </w:tcBorders>
            <w:noWrap/>
            <w:vAlign w:val="center"/>
          </w:tcPr>
          <w:p w:rsidR="004979B5" w:rsidRPr="0017562F" w:rsidRDefault="004979B5" w:rsidP="004979B5">
            <w:pPr>
              <w:spacing w:line="360" w:lineRule="auto"/>
              <w:contextualSpacing/>
              <w:jc w:val="center"/>
              <w:rPr>
                <w:rFonts w:ascii="Arial" w:hAnsi="Arial" w:cs="Arial"/>
                <w:b/>
              </w:rPr>
            </w:pPr>
            <w:r w:rsidRPr="0017562F">
              <w:rPr>
                <w:rFonts w:ascii="Arial" w:hAnsi="Arial" w:cs="Arial"/>
                <w:b/>
                <w:sz w:val="22"/>
                <w:szCs w:val="22"/>
              </w:rPr>
              <w:t>SE</w:t>
            </w:r>
          </w:p>
        </w:tc>
        <w:tc>
          <w:tcPr>
            <w:tcW w:w="1300" w:type="dxa"/>
            <w:tcBorders>
              <w:top w:val="single" w:sz="4" w:space="0" w:color="auto"/>
              <w:bottom w:val="single" w:sz="4" w:space="0" w:color="auto"/>
            </w:tcBorders>
            <w:noWrap/>
            <w:vAlign w:val="center"/>
          </w:tcPr>
          <w:p w:rsidR="004979B5" w:rsidRPr="0017562F" w:rsidRDefault="004979B5" w:rsidP="004979B5">
            <w:pPr>
              <w:spacing w:line="360" w:lineRule="auto"/>
              <w:contextualSpacing/>
              <w:jc w:val="center"/>
              <w:rPr>
                <w:rFonts w:ascii="Arial" w:hAnsi="Arial" w:cs="Arial"/>
                <w:b/>
              </w:rPr>
            </w:pPr>
            <w:r w:rsidRPr="0017562F">
              <w:rPr>
                <w:rFonts w:ascii="Arial" w:hAnsi="Arial" w:cs="Arial"/>
                <w:b/>
                <w:sz w:val="22"/>
                <w:szCs w:val="22"/>
              </w:rPr>
              <w:t>P value</w:t>
            </w:r>
          </w:p>
        </w:tc>
      </w:tr>
      <w:tr w:rsidR="004979B5" w:rsidRPr="001A15E3" w:rsidTr="004979B5">
        <w:trPr>
          <w:trHeight w:val="288"/>
        </w:trPr>
        <w:tc>
          <w:tcPr>
            <w:tcW w:w="1954" w:type="dxa"/>
            <w:vMerge w:val="restart"/>
            <w:tcBorders>
              <w:top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r>
              <w:rPr>
                <w:rFonts w:ascii="Arial" w:hAnsi="Arial" w:cs="Arial"/>
                <w:sz w:val="22"/>
                <w:szCs w:val="22"/>
              </w:rPr>
              <w:t>Total stem density</w:t>
            </w:r>
          </w:p>
        </w:tc>
        <w:tc>
          <w:tcPr>
            <w:tcW w:w="258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Intercept</w:t>
            </w:r>
          </w:p>
        </w:tc>
        <w:tc>
          <w:tcPr>
            <w:tcW w:w="136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3.286</w:t>
            </w:r>
          </w:p>
        </w:tc>
        <w:tc>
          <w:tcPr>
            <w:tcW w:w="130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0.102</w:t>
            </w:r>
          </w:p>
        </w:tc>
        <w:tc>
          <w:tcPr>
            <w:tcW w:w="130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&lt;0.0001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Collapsed</w:t>
            </w:r>
          </w:p>
        </w:tc>
        <w:tc>
          <w:tcPr>
            <w:tcW w:w="136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-0.015</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0.128</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0.91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Year</w:t>
            </w:r>
          </w:p>
        </w:tc>
        <w:tc>
          <w:tcPr>
            <w:tcW w:w="136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-0.017</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0.003</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&lt;0.001</w:t>
            </w:r>
          </w:p>
        </w:tc>
      </w:tr>
      <w:tr w:rsidR="004979B5" w:rsidRPr="001A15E3" w:rsidTr="004979B5">
        <w:trPr>
          <w:trHeight w:val="288"/>
        </w:trPr>
        <w:tc>
          <w:tcPr>
            <w:tcW w:w="1954" w:type="dxa"/>
            <w:vMerge/>
            <w:tcBorders>
              <w:bottom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Collapsed*Year</w:t>
            </w:r>
          </w:p>
        </w:tc>
        <w:tc>
          <w:tcPr>
            <w:tcW w:w="136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-0.012</w:t>
            </w:r>
          </w:p>
        </w:tc>
        <w:tc>
          <w:tcPr>
            <w:tcW w:w="130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0.003</w:t>
            </w:r>
          </w:p>
        </w:tc>
        <w:tc>
          <w:tcPr>
            <w:tcW w:w="130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&lt;0.001</w:t>
            </w:r>
          </w:p>
        </w:tc>
      </w:tr>
      <w:tr w:rsidR="004979B5" w:rsidRPr="001A15E3" w:rsidTr="004979B5">
        <w:trPr>
          <w:trHeight w:val="288"/>
        </w:trPr>
        <w:tc>
          <w:tcPr>
            <w:tcW w:w="1954" w:type="dxa"/>
            <w:vMerge w:val="restart"/>
            <w:tcBorders>
              <w:top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r>
              <w:rPr>
                <w:rFonts w:ascii="Arial" w:hAnsi="Arial" w:cs="Arial"/>
                <w:sz w:val="22"/>
                <w:szCs w:val="22"/>
              </w:rPr>
              <w:t>Stem density of trees &gt;45 cm DBH</w:t>
            </w:r>
          </w:p>
        </w:tc>
        <w:tc>
          <w:tcPr>
            <w:tcW w:w="258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36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1.020</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0.128</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0.320</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0.168</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0.057</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0.200</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0.155</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0.198</w:t>
            </w:r>
          </w:p>
        </w:tc>
      </w:tr>
      <w:tr w:rsidR="004979B5" w:rsidRPr="001A15E3" w:rsidTr="004979B5">
        <w:trPr>
          <w:trHeight w:val="288"/>
        </w:trPr>
        <w:tc>
          <w:tcPr>
            <w:tcW w:w="1954" w:type="dxa"/>
            <w:vMerge/>
            <w:tcBorders>
              <w:bottom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36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-0.926</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0.223</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sz w:val="22"/>
                <w:szCs w:val="22"/>
              </w:rPr>
              <w:t>&lt;0.001</w:t>
            </w:r>
          </w:p>
        </w:tc>
      </w:tr>
      <w:tr w:rsidR="004979B5" w:rsidRPr="001A15E3" w:rsidTr="004979B5">
        <w:trPr>
          <w:trHeight w:val="288"/>
        </w:trPr>
        <w:tc>
          <w:tcPr>
            <w:tcW w:w="1954" w:type="dxa"/>
            <w:vMerge w:val="restart"/>
            <w:tcBorders>
              <w:top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p>
          <w:p w:rsidR="004979B5" w:rsidRPr="001A15E3" w:rsidRDefault="004979B5" w:rsidP="004979B5">
            <w:pPr>
              <w:spacing w:line="360" w:lineRule="auto"/>
              <w:contextualSpacing/>
              <w:jc w:val="center"/>
              <w:rPr>
                <w:rFonts w:ascii="Arial" w:hAnsi="Arial" w:cs="Arial"/>
                <w:sz w:val="22"/>
                <w:szCs w:val="22"/>
              </w:rPr>
            </w:pPr>
            <w:r w:rsidRPr="00475388">
              <w:rPr>
                <w:rFonts w:ascii="Arial" w:hAnsi="Arial" w:cs="Arial"/>
                <w:sz w:val="22"/>
                <w:szCs w:val="22"/>
              </w:rPr>
              <w:t>Stem density of trees with DBH 25-45 cm</w:t>
            </w:r>
          </w:p>
        </w:tc>
        <w:tc>
          <w:tcPr>
            <w:tcW w:w="258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36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1.095</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0.167</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-0.779</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0.218</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-0.062</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0.118</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0.599</w:t>
            </w:r>
          </w:p>
        </w:tc>
      </w:tr>
      <w:tr w:rsidR="004979B5" w:rsidRPr="001A15E3" w:rsidTr="004979B5">
        <w:trPr>
          <w:trHeight w:val="288"/>
        </w:trPr>
        <w:tc>
          <w:tcPr>
            <w:tcW w:w="1954" w:type="dxa"/>
            <w:vMerge/>
            <w:tcBorders>
              <w:bottom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36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0.022</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0.105</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0.835</w:t>
            </w:r>
          </w:p>
        </w:tc>
      </w:tr>
      <w:tr w:rsidR="004979B5" w:rsidRPr="001A15E3" w:rsidTr="004979B5">
        <w:trPr>
          <w:trHeight w:val="288"/>
        </w:trPr>
        <w:tc>
          <w:tcPr>
            <w:tcW w:w="1954" w:type="dxa"/>
            <w:vMerge w:val="restart"/>
            <w:tcBorders>
              <w:top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r w:rsidRPr="00475388">
              <w:rPr>
                <w:rFonts w:ascii="Arial" w:hAnsi="Arial" w:cs="Arial"/>
                <w:sz w:val="22"/>
                <w:szCs w:val="22"/>
              </w:rPr>
              <w:t>Stem density of trees w</w:t>
            </w:r>
            <w:r>
              <w:rPr>
                <w:rFonts w:ascii="Arial" w:hAnsi="Arial" w:cs="Arial"/>
                <w:sz w:val="22"/>
                <w:szCs w:val="22"/>
              </w:rPr>
              <w:t>ith DBH 15-2</w:t>
            </w:r>
            <w:r w:rsidRPr="00475388">
              <w:rPr>
                <w:rFonts w:ascii="Arial" w:hAnsi="Arial" w:cs="Arial"/>
                <w:sz w:val="22"/>
                <w:szCs w:val="22"/>
              </w:rPr>
              <w:t>5 cm</w:t>
            </w:r>
          </w:p>
        </w:tc>
        <w:tc>
          <w:tcPr>
            <w:tcW w:w="258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36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1.246</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0.076</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-0.070</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0.088</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0.426</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-0.446</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0.113</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4979B5" w:rsidRPr="001A15E3" w:rsidTr="004979B5">
        <w:trPr>
          <w:trHeight w:val="288"/>
        </w:trPr>
        <w:tc>
          <w:tcPr>
            <w:tcW w:w="1954" w:type="dxa"/>
            <w:vMerge/>
            <w:tcBorders>
              <w:bottom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36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-0.136</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0.172</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0.429</w:t>
            </w:r>
          </w:p>
        </w:tc>
      </w:tr>
      <w:tr w:rsidR="004979B5" w:rsidRPr="001A15E3" w:rsidTr="004979B5">
        <w:trPr>
          <w:trHeight w:val="288"/>
        </w:trPr>
        <w:tc>
          <w:tcPr>
            <w:tcW w:w="1954" w:type="dxa"/>
            <w:vMerge w:val="restart"/>
            <w:tcBorders>
              <w:top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r w:rsidRPr="00475388">
              <w:rPr>
                <w:rFonts w:ascii="Arial" w:hAnsi="Arial" w:cs="Arial"/>
                <w:sz w:val="22"/>
                <w:szCs w:val="22"/>
              </w:rPr>
              <w:t>Stem density of trees w</w:t>
            </w:r>
            <w:r>
              <w:rPr>
                <w:rFonts w:ascii="Arial" w:hAnsi="Arial" w:cs="Arial"/>
                <w:sz w:val="22"/>
                <w:szCs w:val="22"/>
              </w:rPr>
              <w:t>ith DBH 10-1</w:t>
            </w:r>
            <w:r w:rsidRPr="00475388">
              <w:rPr>
                <w:rFonts w:ascii="Arial" w:hAnsi="Arial" w:cs="Arial"/>
                <w:sz w:val="22"/>
                <w:szCs w:val="22"/>
              </w:rPr>
              <w:t>5 cm</w:t>
            </w:r>
          </w:p>
        </w:tc>
        <w:tc>
          <w:tcPr>
            <w:tcW w:w="258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36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1.252</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0.030</w:t>
            </w:r>
          </w:p>
        </w:tc>
        <w:tc>
          <w:tcPr>
            <w:tcW w:w="1300" w:type="dxa"/>
            <w:tcBorders>
              <w:top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-0.931</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0.148</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36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-0.005</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0.047</w:t>
            </w:r>
          </w:p>
        </w:tc>
        <w:tc>
          <w:tcPr>
            <w:tcW w:w="1300" w:type="dxa"/>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0.920</w:t>
            </w:r>
          </w:p>
        </w:tc>
      </w:tr>
      <w:tr w:rsidR="004979B5" w:rsidRPr="001A15E3" w:rsidTr="004979B5">
        <w:trPr>
          <w:trHeight w:val="288"/>
        </w:trPr>
        <w:tc>
          <w:tcPr>
            <w:tcW w:w="1954" w:type="dxa"/>
            <w:vMerge/>
            <w:tcBorders>
              <w:bottom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36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-0.208</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0.250</w:t>
            </w:r>
          </w:p>
        </w:tc>
        <w:tc>
          <w:tcPr>
            <w:tcW w:w="1300" w:type="dxa"/>
            <w:tcBorders>
              <w:bottom w:val="single" w:sz="4" w:space="0" w:color="auto"/>
            </w:tcBorders>
            <w:noWrap/>
            <w:vAlign w:val="center"/>
          </w:tcPr>
          <w:p w:rsidR="004979B5" w:rsidRPr="001A15E3" w:rsidRDefault="004979B5"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0.400</w:t>
            </w:r>
          </w:p>
        </w:tc>
      </w:tr>
      <w:tr w:rsidR="004979B5" w:rsidRPr="001A15E3" w:rsidTr="004979B5">
        <w:trPr>
          <w:trHeight w:val="288"/>
        </w:trPr>
        <w:tc>
          <w:tcPr>
            <w:tcW w:w="1954" w:type="dxa"/>
            <w:vMerge w:val="restart"/>
            <w:tcBorders>
              <w:top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r w:rsidRPr="00475388">
              <w:rPr>
                <w:rFonts w:ascii="Arial" w:hAnsi="Arial" w:cs="Arial"/>
                <w:sz w:val="22"/>
                <w:szCs w:val="22"/>
              </w:rPr>
              <w:t xml:space="preserve">Stem density of </w:t>
            </w:r>
            <w:r>
              <w:rPr>
                <w:rFonts w:ascii="Arial" w:hAnsi="Arial" w:cs="Arial"/>
                <w:sz w:val="22"/>
                <w:szCs w:val="22"/>
              </w:rPr>
              <w:t>beech saplings</w:t>
            </w:r>
          </w:p>
        </w:tc>
        <w:tc>
          <w:tcPr>
            <w:tcW w:w="258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Intercept</w:t>
            </w:r>
          </w:p>
        </w:tc>
        <w:tc>
          <w:tcPr>
            <w:tcW w:w="136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2.454</w:t>
            </w:r>
          </w:p>
        </w:tc>
        <w:tc>
          <w:tcPr>
            <w:tcW w:w="130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0.137</w:t>
            </w:r>
          </w:p>
        </w:tc>
        <w:tc>
          <w:tcPr>
            <w:tcW w:w="1300" w:type="dxa"/>
            <w:tcBorders>
              <w:top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&lt;0.001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Collapse</w:t>
            </w:r>
          </w:p>
        </w:tc>
        <w:tc>
          <w:tcPr>
            <w:tcW w:w="1360" w:type="dxa"/>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-1.426</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0.98</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&lt;0.001</w:t>
            </w:r>
          </w:p>
        </w:tc>
      </w:tr>
      <w:tr w:rsidR="004979B5" w:rsidRPr="001A15E3" w:rsidTr="004979B5">
        <w:trPr>
          <w:trHeight w:val="288"/>
        </w:trPr>
        <w:tc>
          <w:tcPr>
            <w:tcW w:w="1954" w:type="dxa"/>
            <w:vMerge/>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Year</w:t>
            </w:r>
          </w:p>
        </w:tc>
        <w:tc>
          <w:tcPr>
            <w:tcW w:w="1360" w:type="dxa"/>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0.099</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0.162</w:t>
            </w:r>
          </w:p>
        </w:tc>
        <w:tc>
          <w:tcPr>
            <w:tcW w:w="1300" w:type="dxa"/>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0.545</w:t>
            </w:r>
          </w:p>
        </w:tc>
      </w:tr>
      <w:tr w:rsidR="004979B5" w:rsidRPr="001A15E3" w:rsidTr="004979B5">
        <w:trPr>
          <w:trHeight w:val="288"/>
        </w:trPr>
        <w:tc>
          <w:tcPr>
            <w:tcW w:w="1954" w:type="dxa"/>
            <w:vMerge/>
            <w:tcBorders>
              <w:bottom w:val="single" w:sz="4" w:space="0" w:color="auto"/>
            </w:tcBorders>
            <w:vAlign w:val="center"/>
          </w:tcPr>
          <w:p w:rsidR="004979B5" w:rsidRPr="001A15E3" w:rsidRDefault="004979B5" w:rsidP="004979B5">
            <w:pPr>
              <w:spacing w:line="360" w:lineRule="auto"/>
              <w:contextualSpacing/>
              <w:jc w:val="center"/>
              <w:rPr>
                <w:rFonts w:ascii="Arial" w:hAnsi="Arial" w:cs="Arial"/>
                <w:sz w:val="22"/>
                <w:szCs w:val="22"/>
              </w:rPr>
            </w:pPr>
          </w:p>
        </w:tc>
        <w:tc>
          <w:tcPr>
            <w:tcW w:w="258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sidRPr="001A15E3">
              <w:rPr>
                <w:rFonts w:ascii="Arial" w:hAnsi="Arial" w:cs="Arial"/>
                <w:sz w:val="22"/>
                <w:szCs w:val="22"/>
              </w:rPr>
              <w:t>Collapse*Year</w:t>
            </w:r>
          </w:p>
        </w:tc>
        <w:tc>
          <w:tcPr>
            <w:tcW w:w="136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-0.008</w:t>
            </w:r>
          </w:p>
        </w:tc>
        <w:tc>
          <w:tcPr>
            <w:tcW w:w="130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0.068</w:t>
            </w:r>
          </w:p>
        </w:tc>
        <w:tc>
          <w:tcPr>
            <w:tcW w:w="1300" w:type="dxa"/>
            <w:tcBorders>
              <w:bottom w:val="single" w:sz="4" w:space="0" w:color="auto"/>
            </w:tcBorders>
            <w:noWrap/>
            <w:vAlign w:val="center"/>
          </w:tcPr>
          <w:p w:rsidR="004979B5" w:rsidRPr="001A15E3" w:rsidRDefault="004979B5" w:rsidP="004979B5">
            <w:pPr>
              <w:spacing w:line="360" w:lineRule="auto"/>
              <w:contextualSpacing/>
              <w:jc w:val="center"/>
              <w:rPr>
                <w:rFonts w:ascii="Arial" w:hAnsi="Arial" w:cs="Arial"/>
              </w:rPr>
            </w:pPr>
            <w:r>
              <w:rPr>
                <w:rFonts w:ascii="Arial" w:hAnsi="Arial" w:cs="Arial"/>
                <w:sz w:val="22"/>
                <w:szCs w:val="22"/>
              </w:rPr>
              <w:t>0.907</w:t>
            </w:r>
          </w:p>
        </w:tc>
      </w:tr>
    </w:tbl>
    <w:p w:rsidR="00FE512B" w:rsidRPr="001A15E3" w:rsidRDefault="00FE512B" w:rsidP="00FE512B">
      <w:pPr>
        <w:spacing w:line="360" w:lineRule="auto"/>
        <w:contextualSpacing/>
        <w:rPr>
          <w:rFonts w:ascii="Arial" w:hAnsi="Arial" w:cs="Arial"/>
          <w:sz w:val="22"/>
          <w:szCs w:val="22"/>
        </w:rPr>
      </w:pPr>
    </w:p>
    <w:p w:rsidR="00FE512B" w:rsidRPr="001A15E3" w:rsidRDefault="00FE512B" w:rsidP="00FE512B">
      <w:pPr>
        <w:widowControl/>
        <w:suppressAutoHyphens w:val="0"/>
        <w:rPr>
          <w:rFonts w:ascii="Arial" w:hAnsi="Arial" w:cs="Arial"/>
          <w:sz w:val="22"/>
          <w:szCs w:val="22"/>
        </w:rPr>
      </w:pPr>
      <w:r w:rsidRPr="001A15E3">
        <w:rPr>
          <w:rFonts w:ascii="Arial" w:hAnsi="Arial" w:cs="Arial"/>
          <w:sz w:val="22"/>
          <w:szCs w:val="22"/>
        </w:rPr>
        <w:br w:type="page"/>
      </w:r>
    </w:p>
    <w:p w:rsidR="00FE512B" w:rsidRPr="001A15E3" w:rsidRDefault="0017562F" w:rsidP="00FE512B">
      <w:pPr>
        <w:spacing w:line="360" w:lineRule="auto"/>
        <w:contextualSpacing/>
        <w:rPr>
          <w:rFonts w:ascii="Arial" w:hAnsi="Arial" w:cs="Arial"/>
          <w:sz w:val="22"/>
          <w:szCs w:val="22"/>
        </w:rPr>
      </w:pPr>
      <w:r>
        <w:rPr>
          <w:rFonts w:ascii="Arial" w:hAnsi="Arial" w:cs="Arial"/>
          <w:sz w:val="22"/>
          <w:szCs w:val="22"/>
        </w:rPr>
        <w:lastRenderedPageBreak/>
        <w:t xml:space="preserve">Table S3 - </w:t>
      </w:r>
      <w:r w:rsidRPr="001A15E3">
        <w:rPr>
          <w:rFonts w:ascii="Arial" w:hAnsi="Arial" w:cs="Arial"/>
          <w:sz w:val="22"/>
          <w:szCs w:val="22"/>
        </w:rPr>
        <w:t xml:space="preserve">Generalised linear mixed models considered for explanation of changes </w:t>
      </w:r>
      <w:r>
        <w:rPr>
          <w:rFonts w:ascii="Arial" w:hAnsi="Arial" w:cs="Arial"/>
          <w:sz w:val="22"/>
          <w:szCs w:val="22"/>
        </w:rPr>
        <w:t xml:space="preserve">as a result of forest dieback and </w:t>
      </w:r>
      <w:r w:rsidRPr="001A15E3">
        <w:rPr>
          <w:rFonts w:ascii="Arial" w:hAnsi="Arial" w:cs="Arial"/>
          <w:sz w:val="22"/>
          <w:szCs w:val="22"/>
        </w:rPr>
        <w:t>associated measures of parsimony (</w:t>
      </w:r>
      <w:proofErr w:type="spellStart"/>
      <w:r w:rsidRPr="001A15E3">
        <w:rPr>
          <w:rFonts w:ascii="Arial" w:hAnsi="Arial" w:cs="Arial"/>
          <w:sz w:val="22"/>
          <w:szCs w:val="22"/>
        </w:rPr>
        <w:t>AICc</w:t>
      </w:r>
      <w:proofErr w:type="spellEnd"/>
      <w:r w:rsidRPr="001A15E3">
        <w:rPr>
          <w:rFonts w:ascii="Arial" w:hAnsi="Arial" w:cs="Arial"/>
          <w:sz w:val="22"/>
          <w:szCs w:val="22"/>
        </w:rPr>
        <w:t>), support (</w:t>
      </w:r>
      <w:proofErr w:type="spellStart"/>
      <w:r w:rsidRPr="001A15E3">
        <w:rPr>
          <w:rFonts w:ascii="Arial" w:hAnsi="Arial" w:cs="Arial"/>
          <w:sz w:val="22"/>
          <w:szCs w:val="22"/>
        </w:rPr>
        <w:t>ΔAICc</w:t>
      </w:r>
      <w:proofErr w:type="spellEnd"/>
      <w:r w:rsidRPr="001A15E3">
        <w:rPr>
          <w:rFonts w:ascii="Arial" w:hAnsi="Arial" w:cs="Arial"/>
          <w:sz w:val="22"/>
          <w:szCs w:val="22"/>
        </w:rPr>
        <w:t xml:space="preserve">, </w:t>
      </w:r>
      <w:proofErr w:type="spellStart"/>
      <w:r w:rsidRPr="001A15E3">
        <w:rPr>
          <w:rFonts w:ascii="Arial" w:hAnsi="Arial" w:cs="Arial"/>
          <w:sz w:val="22"/>
          <w:szCs w:val="22"/>
        </w:rPr>
        <w:t>AICc</w:t>
      </w:r>
      <w:proofErr w:type="spellEnd"/>
      <w:r w:rsidRPr="001A15E3">
        <w:rPr>
          <w:rFonts w:ascii="Arial" w:hAnsi="Arial" w:cs="Arial"/>
          <w:sz w:val="22"/>
          <w:szCs w:val="22"/>
        </w:rPr>
        <w:t xml:space="preserve"> weight) and goodness of fit (Marginal R2)</w:t>
      </w:r>
      <w:r w:rsidR="000E7E06">
        <w:rPr>
          <w:rFonts w:ascii="Arial" w:hAnsi="Arial" w:cs="Arial"/>
          <w:sz w:val="22"/>
          <w:szCs w:val="22"/>
        </w:rPr>
        <w:t>. CWM = community weighted mean</w:t>
      </w:r>
    </w:p>
    <w:tbl>
      <w:tblPr>
        <w:tblW w:w="10727" w:type="dxa"/>
        <w:tblInd w:w="-318" w:type="dxa"/>
        <w:tblLook w:val="00A0" w:firstRow="1" w:lastRow="0" w:firstColumn="1" w:lastColumn="0" w:noHBand="0" w:noVBand="0"/>
      </w:tblPr>
      <w:tblGrid>
        <w:gridCol w:w="1760"/>
        <w:gridCol w:w="1666"/>
        <w:gridCol w:w="1216"/>
        <w:gridCol w:w="1243"/>
        <w:gridCol w:w="1134"/>
        <w:gridCol w:w="1134"/>
        <w:gridCol w:w="1134"/>
        <w:gridCol w:w="1440"/>
      </w:tblGrid>
      <w:tr w:rsidR="000E7E06" w:rsidRPr="001A15E3" w:rsidTr="004979B5">
        <w:trPr>
          <w:trHeight w:val="288"/>
        </w:trPr>
        <w:tc>
          <w:tcPr>
            <w:tcW w:w="1760" w:type="dxa"/>
            <w:tcBorders>
              <w:top w:val="single" w:sz="4" w:space="0" w:color="auto"/>
              <w:bottom w:val="single" w:sz="4" w:space="0" w:color="auto"/>
            </w:tcBorders>
            <w:vAlign w:val="center"/>
          </w:tcPr>
          <w:p w:rsidR="0017562F" w:rsidRPr="001A15E3" w:rsidRDefault="0017562F" w:rsidP="000E7E06">
            <w:pPr>
              <w:widowControl/>
              <w:suppressAutoHyphens w:val="0"/>
              <w:jc w:val="center"/>
              <w:rPr>
                <w:rFonts w:ascii="Arial" w:hAnsi="Arial" w:cs="Arial"/>
                <w:b/>
                <w:color w:val="000000"/>
                <w:sz w:val="22"/>
                <w:szCs w:val="22"/>
                <w:lang w:eastAsia="en-GB" w:bidi="ar-SA"/>
              </w:rPr>
            </w:pPr>
            <w:r w:rsidRPr="0017562F">
              <w:rPr>
                <w:rFonts w:ascii="Arial" w:hAnsi="Arial" w:cs="Arial"/>
                <w:b/>
                <w:sz w:val="22"/>
                <w:szCs w:val="22"/>
              </w:rPr>
              <w:t>Y variable</w:t>
            </w:r>
          </w:p>
        </w:tc>
        <w:tc>
          <w:tcPr>
            <w:tcW w:w="1666" w:type="dxa"/>
            <w:tcBorders>
              <w:top w:val="single" w:sz="4" w:space="0" w:color="auto"/>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b/>
                <w:color w:val="000000"/>
                <w:sz w:val="22"/>
                <w:szCs w:val="22"/>
                <w:lang w:eastAsia="en-GB" w:bidi="ar-SA"/>
              </w:rPr>
              <w:t>Model structure</w:t>
            </w:r>
          </w:p>
        </w:tc>
        <w:tc>
          <w:tcPr>
            <w:tcW w:w="1216" w:type="dxa"/>
            <w:tcBorders>
              <w:top w:val="single" w:sz="4" w:space="0" w:color="auto"/>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b/>
                <w:sz w:val="22"/>
                <w:szCs w:val="22"/>
              </w:rPr>
              <w:t>Degrees of freedom</w:t>
            </w:r>
          </w:p>
        </w:tc>
        <w:tc>
          <w:tcPr>
            <w:tcW w:w="1243" w:type="dxa"/>
            <w:tcBorders>
              <w:top w:val="single" w:sz="4" w:space="0" w:color="auto"/>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b/>
                <w:sz w:val="22"/>
                <w:szCs w:val="22"/>
              </w:rPr>
              <w:t>Log likelihood</w:t>
            </w:r>
          </w:p>
        </w:tc>
        <w:tc>
          <w:tcPr>
            <w:tcW w:w="1134" w:type="dxa"/>
            <w:tcBorders>
              <w:top w:val="single" w:sz="4" w:space="0" w:color="auto"/>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p>
        </w:tc>
        <w:tc>
          <w:tcPr>
            <w:tcW w:w="1134" w:type="dxa"/>
            <w:tcBorders>
              <w:top w:val="single" w:sz="4" w:space="0" w:color="auto"/>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ΔAICc</w:t>
            </w:r>
            <w:proofErr w:type="spellEnd"/>
          </w:p>
        </w:tc>
        <w:tc>
          <w:tcPr>
            <w:tcW w:w="1134" w:type="dxa"/>
            <w:tcBorders>
              <w:top w:val="single" w:sz="4" w:space="0" w:color="auto"/>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proofErr w:type="spellStart"/>
            <w:r w:rsidRPr="001A15E3">
              <w:rPr>
                <w:rFonts w:ascii="Arial" w:hAnsi="Arial" w:cs="Arial"/>
                <w:b/>
                <w:sz w:val="22"/>
                <w:szCs w:val="22"/>
              </w:rPr>
              <w:t>AICc</w:t>
            </w:r>
            <w:proofErr w:type="spellEnd"/>
            <w:r w:rsidRPr="001A15E3">
              <w:rPr>
                <w:rFonts w:ascii="Arial" w:hAnsi="Arial" w:cs="Arial"/>
                <w:b/>
                <w:sz w:val="22"/>
                <w:szCs w:val="22"/>
              </w:rPr>
              <w:t xml:space="preserve"> weight</w:t>
            </w:r>
          </w:p>
        </w:tc>
        <w:tc>
          <w:tcPr>
            <w:tcW w:w="1440" w:type="dxa"/>
            <w:tcBorders>
              <w:top w:val="single" w:sz="4" w:space="0" w:color="auto"/>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b/>
                <w:sz w:val="22"/>
                <w:szCs w:val="22"/>
              </w:rPr>
              <w:t>Marginal R</w:t>
            </w:r>
            <w:r w:rsidRPr="001A15E3">
              <w:rPr>
                <w:rFonts w:ascii="Arial" w:hAnsi="Arial" w:cs="Arial"/>
                <w:b/>
                <w:sz w:val="22"/>
                <w:szCs w:val="22"/>
                <w:vertAlign w:val="superscript"/>
              </w:rPr>
              <w:t>2</w:t>
            </w:r>
          </w:p>
        </w:tc>
      </w:tr>
      <w:tr w:rsidR="000E7E06" w:rsidRPr="001A15E3" w:rsidTr="004979B5">
        <w:trPr>
          <w:trHeight w:val="288"/>
        </w:trPr>
        <w:tc>
          <w:tcPr>
            <w:tcW w:w="1760" w:type="dxa"/>
            <w:vMerge w:val="restart"/>
            <w:tcBorders>
              <w:top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r>
              <w:rPr>
                <w:rFonts w:ascii="Arial" w:hAnsi="Arial" w:cs="Arial"/>
                <w:sz w:val="22"/>
                <w:szCs w:val="22"/>
              </w:rPr>
              <w:t>Tree species richness</w:t>
            </w:r>
          </w:p>
        </w:tc>
        <w:tc>
          <w:tcPr>
            <w:tcW w:w="1666" w:type="dxa"/>
            <w:tcBorders>
              <w:top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BA</w:t>
            </w:r>
          </w:p>
        </w:tc>
        <w:tc>
          <w:tcPr>
            <w:tcW w:w="1216" w:type="dxa"/>
            <w:tcBorders>
              <w:top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3</w:t>
            </w:r>
          </w:p>
        </w:tc>
        <w:tc>
          <w:tcPr>
            <w:tcW w:w="1243" w:type="dxa"/>
            <w:tcBorders>
              <w:top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-326.643</w:t>
            </w:r>
          </w:p>
        </w:tc>
        <w:tc>
          <w:tcPr>
            <w:tcW w:w="1134" w:type="dxa"/>
            <w:tcBorders>
              <w:top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659.401</w:t>
            </w:r>
          </w:p>
        </w:tc>
        <w:tc>
          <w:tcPr>
            <w:tcW w:w="1134" w:type="dxa"/>
            <w:tcBorders>
              <w:top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w:t>
            </w:r>
          </w:p>
        </w:tc>
        <w:tc>
          <w:tcPr>
            <w:tcW w:w="1134" w:type="dxa"/>
            <w:tcBorders>
              <w:top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0.480</w:t>
            </w:r>
          </w:p>
        </w:tc>
        <w:tc>
          <w:tcPr>
            <w:tcW w:w="1440" w:type="dxa"/>
            <w:tcBorders>
              <w:top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0.031</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1216" w:type="dxa"/>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4</w:t>
            </w:r>
          </w:p>
        </w:tc>
        <w:tc>
          <w:tcPr>
            <w:tcW w:w="1243" w:type="dxa"/>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-325.635</w:t>
            </w:r>
          </w:p>
        </w:tc>
        <w:tc>
          <w:tcPr>
            <w:tcW w:w="1134" w:type="dxa"/>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659.463</w:t>
            </w:r>
          </w:p>
        </w:tc>
        <w:tc>
          <w:tcPr>
            <w:tcW w:w="1134" w:type="dxa"/>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0.061</w:t>
            </w:r>
          </w:p>
        </w:tc>
        <w:tc>
          <w:tcPr>
            <w:tcW w:w="1134" w:type="dxa"/>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0.465</w:t>
            </w:r>
          </w:p>
        </w:tc>
        <w:tc>
          <w:tcPr>
            <w:tcW w:w="1440" w:type="dxa"/>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0.048</w:t>
            </w:r>
          </w:p>
        </w:tc>
      </w:tr>
      <w:tr w:rsidR="000E7E06" w:rsidRPr="001A15E3" w:rsidTr="004979B5">
        <w:trPr>
          <w:trHeight w:val="288"/>
        </w:trPr>
        <w:tc>
          <w:tcPr>
            <w:tcW w:w="1760" w:type="dxa"/>
            <w:vMerge/>
            <w:tcBorders>
              <w:bottom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tcBorders>
              <w:bottom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Null model</w:t>
            </w:r>
          </w:p>
        </w:tc>
        <w:tc>
          <w:tcPr>
            <w:tcW w:w="1216" w:type="dxa"/>
            <w:tcBorders>
              <w:bottom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2</w:t>
            </w:r>
          </w:p>
        </w:tc>
        <w:tc>
          <w:tcPr>
            <w:tcW w:w="1243" w:type="dxa"/>
            <w:tcBorders>
              <w:bottom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-329.838</w:t>
            </w:r>
          </w:p>
        </w:tc>
        <w:tc>
          <w:tcPr>
            <w:tcW w:w="1134" w:type="dxa"/>
            <w:tcBorders>
              <w:bottom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663.734</w:t>
            </w:r>
          </w:p>
        </w:tc>
        <w:tc>
          <w:tcPr>
            <w:tcW w:w="1134" w:type="dxa"/>
            <w:tcBorders>
              <w:bottom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4.333</w:t>
            </w:r>
          </w:p>
        </w:tc>
        <w:tc>
          <w:tcPr>
            <w:tcW w:w="1134" w:type="dxa"/>
            <w:tcBorders>
              <w:bottom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0.055</w:t>
            </w:r>
          </w:p>
        </w:tc>
        <w:tc>
          <w:tcPr>
            <w:tcW w:w="1440" w:type="dxa"/>
            <w:tcBorders>
              <w:bottom w:val="single" w:sz="4" w:space="0" w:color="auto"/>
            </w:tcBorders>
            <w:noWrap/>
            <w:vAlign w:val="center"/>
          </w:tcPr>
          <w:p w:rsidR="0017562F" w:rsidRPr="001A15E3" w:rsidRDefault="0017562F" w:rsidP="000E7E06">
            <w:pPr>
              <w:spacing w:line="360" w:lineRule="auto"/>
              <w:contextualSpacing/>
              <w:jc w:val="center"/>
              <w:rPr>
                <w:rFonts w:ascii="Arial" w:hAnsi="Arial" w:cs="Arial"/>
              </w:rPr>
            </w:pPr>
            <w:r w:rsidRPr="001A15E3">
              <w:rPr>
                <w:rFonts w:ascii="Arial" w:hAnsi="Arial" w:cs="Arial"/>
                <w:sz w:val="22"/>
                <w:szCs w:val="22"/>
              </w:rPr>
              <w:t>0</w:t>
            </w:r>
          </w:p>
        </w:tc>
      </w:tr>
      <w:tr w:rsidR="000E7E06" w:rsidRPr="001A15E3" w:rsidTr="004979B5">
        <w:trPr>
          <w:trHeight w:val="288"/>
        </w:trPr>
        <w:tc>
          <w:tcPr>
            <w:tcW w:w="1760" w:type="dxa"/>
            <w:vMerge w:val="restart"/>
            <w:tcBorders>
              <w:top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r>
              <w:rPr>
                <w:rFonts w:ascii="Arial" w:hAnsi="Arial" w:cs="Arial"/>
                <w:sz w:val="22"/>
                <w:szCs w:val="22"/>
              </w:rPr>
              <w:t>Tree community composition</w:t>
            </w:r>
          </w:p>
        </w:tc>
        <w:tc>
          <w:tcPr>
            <w:tcW w:w="1666"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 xml:space="preserve">BA </w:t>
            </w:r>
            <w:proofErr w:type="spellStart"/>
            <w:r w:rsidRPr="001A15E3">
              <w:rPr>
                <w:rFonts w:ascii="Arial" w:hAnsi="Arial" w:cs="Arial"/>
                <w:color w:val="000000"/>
                <w:sz w:val="22"/>
                <w:szCs w:val="22"/>
                <w:lang w:eastAsia="en-GB" w:bidi="ar-SA"/>
              </w:rPr>
              <w:t>loss+BA</w:t>
            </w:r>
            <w:proofErr w:type="spellEnd"/>
            <w:r w:rsidRPr="001A15E3">
              <w:rPr>
                <w:rFonts w:ascii="Arial" w:hAnsi="Arial" w:cs="Arial"/>
                <w:color w:val="000000"/>
                <w:sz w:val="22"/>
                <w:szCs w:val="22"/>
                <w:lang w:eastAsia="en-GB" w:bidi="ar-SA"/>
              </w:rPr>
              <w:t xml:space="preserve"> loss</w:t>
            </w:r>
            <w:r w:rsidRPr="001A15E3">
              <w:rPr>
                <w:rFonts w:ascii="Arial" w:hAnsi="Arial" w:cs="Arial"/>
                <w:color w:val="000000"/>
                <w:sz w:val="22"/>
                <w:szCs w:val="22"/>
                <w:vertAlign w:val="superscript"/>
                <w:lang w:eastAsia="en-GB" w:bidi="ar-SA"/>
              </w:rPr>
              <w:t>2</w:t>
            </w:r>
          </w:p>
        </w:tc>
        <w:tc>
          <w:tcPr>
            <w:tcW w:w="1216" w:type="dxa"/>
            <w:tcBorders>
              <w:top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8</w:t>
            </w:r>
          </w:p>
        </w:tc>
        <w:tc>
          <w:tcPr>
            <w:tcW w:w="1243" w:type="dxa"/>
            <w:tcBorders>
              <w:top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-108.801</w:t>
            </w:r>
          </w:p>
        </w:tc>
        <w:tc>
          <w:tcPr>
            <w:tcW w:w="1134" w:type="dxa"/>
            <w:tcBorders>
              <w:top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234.311</w:t>
            </w:r>
          </w:p>
        </w:tc>
        <w:tc>
          <w:tcPr>
            <w:tcW w:w="1134" w:type="dxa"/>
            <w:tcBorders>
              <w:top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0</w:t>
            </w:r>
          </w:p>
        </w:tc>
        <w:tc>
          <w:tcPr>
            <w:tcW w:w="1134" w:type="dxa"/>
            <w:tcBorders>
              <w:top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1</w:t>
            </w:r>
          </w:p>
        </w:tc>
        <w:tc>
          <w:tcPr>
            <w:tcW w:w="1440" w:type="dxa"/>
            <w:tcBorders>
              <w:top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0.47</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216" w:type="dxa"/>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7</w:t>
            </w:r>
          </w:p>
        </w:tc>
        <w:tc>
          <w:tcPr>
            <w:tcW w:w="1243" w:type="dxa"/>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-130.077</w:t>
            </w:r>
          </w:p>
        </w:tc>
        <w:tc>
          <w:tcPr>
            <w:tcW w:w="1134" w:type="dxa"/>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274.702</w:t>
            </w:r>
          </w:p>
        </w:tc>
        <w:tc>
          <w:tcPr>
            <w:tcW w:w="1134" w:type="dxa"/>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40.39</w:t>
            </w:r>
          </w:p>
        </w:tc>
        <w:tc>
          <w:tcPr>
            <w:tcW w:w="1134" w:type="dxa"/>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&lt;0.01</w:t>
            </w:r>
          </w:p>
        </w:tc>
        <w:tc>
          <w:tcPr>
            <w:tcW w:w="1440" w:type="dxa"/>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0.40</w:t>
            </w:r>
          </w:p>
        </w:tc>
      </w:tr>
      <w:tr w:rsidR="000E7E06" w:rsidRPr="001A15E3" w:rsidTr="004979B5">
        <w:trPr>
          <w:trHeight w:val="288"/>
        </w:trPr>
        <w:tc>
          <w:tcPr>
            <w:tcW w:w="1760" w:type="dxa"/>
            <w:vMerge/>
            <w:tcBorders>
              <w:bottom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216" w:type="dxa"/>
            <w:tcBorders>
              <w:bottom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6</w:t>
            </w:r>
          </w:p>
        </w:tc>
        <w:tc>
          <w:tcPr>
            <w:tcW w:w="1243" w:type="dxa"/>
            <w:tcBorders>
              <w:bottom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-135.940</w:t>
            </w:r>
          </w:p>
        </w:tc>
        <w:tc>
          <w:tcPr>
            <w:tcW w:w="1134" w:type="dxa"/>
            <w:tcBorders>
              <w:bottom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284.290</w:t>
            </w:r>
          </w:p>
        </w:tc>
        <w:tc>
          <w:tcPr>
            <w:tcW w:w="1134" w:type="dxa"/>
            <w:tcBorders>
              <w:bottom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50.00</w:t>
            </w:r>
          </w:p>
        </w:tc>
        <w:tc>
          <w:tcPr>
            <w:tcW w:w="1134" w:type="dxa"/>
            <w:tcBorders>
              <w:bottom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&lt;0.01</w:t>
            </w:r>
          </w:p>
        </w:tc>
        <w:tc>
          <w:tcPr>
            <w:tcW w:w="1440" w:type="dxa"/>
            <w:tcBorders>
              <w:bottom w:val="single" w:sz="4" w:space="0" w:color="auto"/>
            </w:tcBorders>
            <w:noWrap/>
            <w:vAlign w:val="center"/>
          </w:tcPr>
          <w:p w:rsidR="0017562F" w:rsidRPr="001A15E3" w:rsidRDefault="0017562F" w:rsidP="000E7E06">
            <w:pPr>
              <w:jc w:val="center"/>
              <w:rPr>
                <w:rFonts w:ascii="Arial" w:hAnsi="Arial" w:cs="Arial"/>
                <w:color w:val="000000"/>
              </w:rPr>
            </w:pPr>
            <w:r w:rsidRPr="001A15E3">
              <w:rPr>
                <w:rFonts w:ascii="Arial" w:hAnsi="Arial" w:cs="Arial"/>
                <w:color w:val="000000"/>
                <w:sz w:val="22"/>
                <w:szCs w:val="22"/>
              </w:rPr>
              <w:t>0</w:t>
            </w:r>
          </w:p>
        </w:tc>
      </w:tr>
      <w:tr w:rsidR="000E7E06" w:rsidRPr="001A15E3" w:rsidTr="004979B5">
        <w:trPr>
          <w:trHeight w:val="288"/>
        </w:trPr>
        <w:tc>
          <w:tcPr>
            <w:tcW w:w="1760" w:type="dxa"/>
            <w:vMerge w:val="restart"/>
            <w:tcBorders>
              <w:top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r>
              <w:rPr>
                <w:rFonts w:ascii="Arial" w:hAnsi="Arial" w:cs="Arial"/>
                <w:sz w:val="22"/>
                <w:szCs w:val="22"/>
              </w:rPr>
              <w:t>Grass cover - Temporal</w:t>
            </w:r>
          </w:p>
        </w:tc>
        <w:tc>
          <w:tcPr>
            <w:tcW w:w="1666"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Year*Collapse</w:t>
            </w:r>
          </w:p>
        </w:tc>
        <w:tc>
          <w:tcPr>
            <w:tcW w:w="1216"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w:t>
            </w:r>
          </w:p>
        </w:tc>
        <w:tc>
          <w:tcPr>
            <w:tcW w:w="1243"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-284.812</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586.757</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0.99</w:t>
            </w:r>
          </w:p>
        </w:tc>
        <w:tc>
          <w:tcPr>
            <w:tcW w:w="1440"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0.44</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proofErr w:type="spellStart"/>
            <w:r w:rsidRPr="001A15E3">
              <w:rPr>
                <w:rFonts w:ascii="Arial" w:hAnsi="Arial" w:cs="Arial"/>
                <w:color w:val="000000"/>
                <w:sz w:val="22"/>
                <w:szCs w:val="22"/>
                <w:lang w:eastAsia="en-GB" w:bidi="ar-SA"/>
              </w:rPr>
              <w:t>Year+Collapse</w:t>
            </w:r>
            <w:proofErr w:type="spellEnd"/>
          </w:p>
        </w:tc>
        <w:tc>
          <w:tcPr>
            <w:tcW w:w="1216"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w:t>
            </w:r>
          </w:p>
        </w:tc>
        <w:tc>
          <w:tcPr>
            <w:tcW w:w="1243"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-291.873</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596.398</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9.641</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440"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0.40</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Year</w:t>
            </w:r>
          </w:p>
        </w:tc>
        <w:tc>
          <w:tcPr>
            <w:tcW w:w="1216"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5</w:t>
            </w:r>
          </w:p>
        </w:tc>
        <w:tc>
          <w:tcPr>
            <w:tcW w:w="1243"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-295.229</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600.919</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14.161</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440"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0.36</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Collapse</w:t>
            </w:r>
          </w:p>
        </w:tc>
        <w:tc>
          <w:tcPr>
            <w:tcW w:w="1216"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4</w:t>
            </w:r>
          </w:p>
        </w:tc>
        <w:tc>
          <w:tcPr>
            <w:tcW w:w="1243"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-327.115</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662.535</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75.778</w:t>
            </w:r>
          </w:p>
        </w:tc>
        <w:tc>
          <w:tcPr>
            <w:tcW w:w="1134"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440" w:type="dxa"/>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0.05</w:t>
            </w:r>
          </w:p>
        </w:tc>
      </w:tr>
      <w:tr w:rsidR="000E7E06" w:rsidRPr="001A15E3" w:rsidTr="004979B5">
        <w:trPr>
          <w:trHeight w:val="288"/>
        </w:trPr>
        <w:tc>
          <w:tcPr>
            <w:tcW w:w="1760" w:type="dxa"/>
            <w:vMerge/>
            <w:tcBorders>
              <w:bottom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Null model</w:t>
            </w:r>
          </w:p>
        </w:tc>
        <w:tc>
          <w:tcPr>
            <w:tcW w:w="1216"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w:t>
            </w:r>
          </w:p>
        </w:tc>
        <w:tc>
          <w:tcPr>
            <w:tcW w:w="1243"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-330.798</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667.779</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81.021</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&lt;0.01</w:t>
            </w:r>
          </w:p>
        </w:tc>
        <w:tc>
          <w:tcPr>
            <w:tcW w:w="1440"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0</w:t>
            </w:r>
          </w:p>
        </w:tc>
      </w:tr>
      <w:tr w:rsidR="000E7E06" w:rsidRPr="001A15E3" w:rsidTr="004979B5">
        <w:trPr>
          <w:trHeight w:val="288"/>
        </w:trPr>
        <w:tc>
          <w:tcPr>
            <w:tcW w:w="1760" w:type="dxa"/>
            <w:vMerge w:val="restart"/>
            <w:tcBorders>
              <w:top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r>
              <w:rPr>
                <w:rFonts w:ascii="Arial" w:hAnsi="Arial" w:cs="Arial"/>
                <w:sz w:val="22"/>
                <w:szCs w:val="22"/>
              </w:rPr>
              <w:t>Grass cover - Gradient</w:t>
            </w:r>
          </w:p>
        </w:tc>
        <w:tc>
          <w:tcPr>
            <w:tcW w:w="1666"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1216"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8</w:t>
            </w:r>
          </w:p>
        </w:tc>
        <w:tc>
          <w:tcPr>
            <w:tcW w:w="1243"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-169.230</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356.2</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0.721</w:t>
            </w:r>
          </w:p>
        </w:tc>
        <w:tc>
          <w:tcPr>
            <w:tcW w:w="1440"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0.385</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121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7</w:t>
            </w:r>
          </w:p>
        </w:tc>
        <w:tc>
          <w:tcPr>
            <w:tcW w:w="1243"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-171.398</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358.2</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1.9</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0.276</w:t>
            </w:r>
          </w:p>
        </w:tc>
        <w:tc>
          <w:tcPr>
            <w:tcW w:w="1440"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0.380</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BA</w:t>
            </w:r>
          </w:p>
        </w:tc>
        <w:tc>
          <w:tcPr>
            <w:tcW w:w="121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6</w:t>
            </w:r>
          </w:p>
        </w:tc>
        <w:tc>
          <w:tcPr>
            <w:tcW w:w="1243"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-176.957</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366.9</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10.7</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0.003</w:t>
            </w:r>
          </w:p>
        </w:tc>
        <w:tc>
          <w:tcPr>
            <w:tcW w:w="1440"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0.327</w:t>
            </w:r>
          </w:p>
        </w:tc>
      </w:tr>
      <w:tr w:rsidR="000E7E06" w:rsidRPr="001A15E3" w:rsidTr="004979B5">
        <w:trPr>
          <w:trHeight w:val="288"/>
        </w:trPr>
        <w:tc>
          <w:tcPr>
            <w:tcW w:w="1760" w:type="dxa"/>
            <w:vMerge/>
            <w:tcBorders>
              <w:bottom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Null model</w:t>
            </w:r>
          </w:p>
        </w:tc>
        <w:tc>
          <w:tcPr>
            <w:tcW w:w="1216"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5</w:t>
            </w:r>
          </w:p>
        </w:tc>
        <w:tc>
          <w:tcPr>
            <w:tcW w:w="1243"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-181.262</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373.2</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17.0</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&lt;0.001</w:t>
            </w:r>
          </w:p>
        </w:tc>
        <w:tc>
          <w:tcPr>
            <w:tcW w:w="1440"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w:t>
            </w:r>
          </w:p>
        </w:tc>
      </w:tr>
      <w:tr w:rsidR="000E7E06" w:rsidRPr="001A15E3" w:rsidTr="004979B5">
        <w:trPr>
          <w:trHeight w:val="288"/>
        </w:trPr>
        <w:tc>
          <w:tcPr>
            <w:tcW w:w="1760" w:type="dxa"/>
            <w:vMerge w:val="restart"/>
            <w:tcBorders>
              <w:top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r>
              <w:rPr>
                <w:rFonts w:ascii="Arial" w:hAnsi="Arial" w:cs="Arial"/>
                <w:sz w:val="22"/>
                <w:szCs w:val="22"/>
              </w:rPr>
              <w:t>Bracken cover</w:t>
            </w:r>
          </w:p>
        </w:tc>
        <w:tc>
          <w:tcPr>
            <w:tcW w:w="1666" w:type="dxa"/>
            <w:tcBorders>
              <w:top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sz w:val="22"/>
                <w:szCs w:val="22"/>
              </w:rPr>
              <w:t>Null model</w:t>
            </w:r>
          </w:p>
        </w:tc>
        <w:tc>
          <w:tcPr>
            <w:tcW w:w="1216" w:type="dxa"/>
            <w:tcBorders>
              <w:top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3</w:t>
            </w:r>
          </w:p>
        </w:tc>
        <w:tc>
          <w:tcPr>
            <w:tcW w:w="1243" w:type="dxa"/>
            <w:tcBorders>
              <w:top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27.973</w:t>
            </w:r>
          </w:p>
        </w:tc>
        <w:tc>
          <w:tcPr>
            <w:tcW w:w="1134" w:type="dxa"/>
            <w:tcBorders>
              <w:top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-49.668</w:t>
            </w:r>
          </w:p>
        </w:tc>
        <w:tc>
          <w:tcPr>
            <w:tcW w:w="1134" w:type="dxa"/>
            <w:tcBorders>
              <w:top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w:t>
            </w:r>
          </w:p>
        </w:tc>
        <w:tc>
          <w:tcPr>
            <w:tcW w:w="1134" w:type="dxa"/>
            <w:tcBorders>
              <w:top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0.842</w:t>
            </w:r>
          </w:p>
        </w:tc>
        <w:tc>
          <w:tcPr>
            <w:tcW w:w="1440" w:type="dxa"/>
            <w:tcBorders>
              <w:top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sz w:val="22"/>
                <w:szCs w:val="22"/>
              </w:rPr>
              <w:t>BA</w:t>
            </w:r>
          </w:p>
        </w:tc>
        <w:tc>
          <w:tcPr>
            <w:tcW w:w="1216"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4</w:t>
            </w:r>
          </w:p>
        </w:tc>
        <w:tc>
          <w:tcPr>
            <w:tcW w:w="1243"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26.937</w:t>
            </w:r>
          </w:p>
        </w:tc>
        <w:tc>
          <w:tcPr>
            <w:tcW w:w="1134"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-45.403</w:t>
            </w:r>
          </w:p>
        </w:tc>
        <w:tc>
          <w:tcPr>
            <w:tcW w:w="1134"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4.264</w:t>
            </w:r>
          </w:p>
        </w:tc>
        <w:tc>
          <w:tcPr>
            <w:tcW w:w="1134"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0.100</w:t>
            </w:r>
          </w:p>
        </w:tc>
        <w:tc>
          <w:tcPr>
            <w:tcW w:w="1440"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0.014</w:t>
            </w:r>
          </w:p>
        </w:tc>
      </w:tr>
      <w:tr w:rsidR="000E7E06"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r w:rsidRPr="00215C9B">
              <w:rPr>
                <w:rFonts w:ascii="Arial" w:hAnsi="Arial" w:cs="Arial"/>
                <w:sz w:val="22"/>
                <w:szCs w:val="22"/>
              </w:rPr>
              <w:t>+BA</w:t>
            </w:r>
            <w:r w:rsidRPr="00215C9B">
              <w:rPr>
                <w:rFonts w:ascii="Arial" w:hAnsi="Arial" w:cs="Arial"/>
                <w:sz w:val="22"/>
                <w:szCs w:val="22"/>
                <w:vertAlign w:val="superscript"/>
              </w:rPr>
              <w:t>3</w:t>
            </w:r>
          </w:p>
        </w:tc>
        <w:tc>
          <w:tcPr>
            <w:tcW w:w="1216"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6</w:t>
            </w:r>
          </w:p>
        </w:tc>
        <w:tc>
          <w:tcPr>
            <w:tcW w:w="1243"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28.301</w:t>
            </w:r>
          </w:p>
        </w:tc>
        <w:tc>
          <w:tcPr>
            <w:tcW w:w="1134"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-43.591</w:t>
            </w:r>
          </w:p>
        </w:tc>
        <w:tc>
          <w:tcPr>
            <w:tcW w:w="1134"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6.077</w:t>
            </w:r>
          </w:p>
        </w:tc>
        <w:tc>
          <w:tcPr>
            <w:tcW w:w="1134"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0.040</w:t>
            </w:r>
          </w:p>
        </w:tc>
        <w:tc>
          <w:tcPr>
            <w:tcW w:w="1440" w:type="dxa"/>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0.031</w:t>
            </w:r>
          </w:p>
        </w:tc>
      </w:tr>
      <w:tr w:rsidR="000E7E06" w:rsidRPr="001A15E3" w:rsidTr="004979B5">
        <w:trPr>
          <w:trHeight w:val="288"/>
        </w:trPr>
        <w:tc>
          <w:tcPr>
            <w:tcW w:w="1760" w:type="dxa"/>
            <w:vMerge/>
            <w:tcBorders>
              <w:bottom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tcBorders>
              <w:bottom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sz w:val="22"/>
                <w:szCs w:val="22"/>
              </w:rPr>
              <w:t>BA+BA</w:t>
            </w:r>
            <w:r w:rsidRPr="00215C9B">
              <w:rPr>
                <w:rFonts w:ascii="Arial" w:hAnsi="Arial" w:cs="Arial"/>
                <w:sz w:val="22"/>
                <w:szCs w:val="22"/>
                <w:vertAlign w:val="superscript"/>
              </w:rPr>
              <w:t>2</w:t>
            </w:r>
          </w:p>
        </w:tc>
        <w:tc>
          <w:tcPr>
            <w:tcW w:w="1216" w:type="dxa"/>
            <w:tcBorders>
              <w:bottom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5</w:t>
            </w:r>
          </w:p>
        </w:tc>
        <w:tc>
          <w:tcPr>
            <w:tcW w:w="1243" w:type="dxa"/>
            <w:tcBorders>
              <w:bottom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26.327</w:t>
            </w:r>
          </w:p>
        </w:tc>
        <w:tc>
          <w:tcPr>
            <w:tcW w:w="1134" w:type="dxa"/>
            <w:tcBorders>
              <w:bottom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-41.941</w:t>
            </w:r>
          </w:p>
        </w:tc>
        <w:tc>
          <w:tcPr>
            <w:tcW w:w="1134" w:type="dxa"/>
            <w:tcBorders>
              <w:bottom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7.727</w:t>
            </w:r>
          </w:p>
        </w:tc>
        <w:tc>
          <w:tcPr>
            <w:tcW w:w="1134" w:type="dxa"/>
            <w:tcBorders>
              <w:bottom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0.018</w:t>
            </w:r>
          </w:p>
        </w:tc>
        <w:tc>
          <w:tcPr>
            <w:tcW w:w="1440" w:type="dxa"/>
            <w:tcBorders>
              <w:bottom w:val="single" w:sz="4" w:space="0" w:color="auto"/>
            </w:tcBorders>
            <w:noWrap/>
            <w:vAlign w:val="center"/>
          </w:tcPr>
          <w:p w:rsidR="0017562F" w:rsidRPr="00215C9B" w:rsidRDefault="0017562F" w:rsidP="000E7E06">
            <w:pPr>
              <w:widowControl/>
              <w:suppressAutoHyphens w:val="0"/>
              <w:jc w:val="center"/>
              <w:rPr>
                <w:rFonts w:ascii="Arial" w:hAnsi="Arial" w:cs="Arial"/>
              </w:rPr>
            </w:pPr>
            <w:r w:rsidRPr="00215C9B">
              <w:rPr>
                <w:rFonts w:ascii="Arial" w:hAnsi="Arial" w:cs="Arial"/>
                <w:color w:val="000000"/>
                <w:sz w:val="22"/>
                <w:szCs w:val="22"/>
              </w:rPr>
              <w:t>0.019</w:t>
            </w:r>
          </w:p>
        </w:tc>
      </w:tr>
      <w:tr w:rsidR="004979B5" w:rsidRPr="001A15E3" w:rsidTr="004979B5">
        <w:trPr>
          <w:trHeight w:val="288"/>
        </w:trPr>
        <w:tc>
          <w:tcPr>
            <w:tcW w:w="1760" w:type="dxa"/>
            <w:vMerge w:val="restart"/>
            <w:tcBorders>
              <w:top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r>
              <w:rPr>
                <w:rFonts w:ascii="Arial" w:hAnsi="Arial" w:cs="Arial"/>
                <w:sz w:val="22"/>
                <w:szCs w:val="22"/>
              </w:rPr>
              <w:t>Ground flora species richness</w:t>
            </w:r>
          </w:p>
        </w:tc>
        <w:tc>
          <w:tcPr>
            <w:tcW w:w="1666"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p>
        </w:tc>
        <w:tc>
          <w:tcPr>
            <w:tcW w:w="1216"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4</w:t>
            </w:r>
          </w:p>
        </w:tc>
        <w:tc>
          <w:tcPr>
            <w:tcW w:w="1243"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-222.095</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452.677</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w:t>
            </w:r>
          </w:p>
        </w:tc>
        <w:tc>
          <w:tcPr>
            <w:tcW w:w="1134"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0.682</w:t>
            </w:r>
          </w:p>
        </w:tc>
        <w:tc>
          <w:tcPr>
            <w:tcW w:w="1440" w:type="dxa"/>
            <w:tcBorders>
              <w:top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0.136</w:t>
            </w:r>
          </w:p>
        </w:tc>
      </w:tr>
      <w:tr w:rsidR="004979B5"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BA+BA</w:t>
            </w:r>
            <w:r w:rsidRPr="001A15E3">
              <w:rPr>
                <w:rFonts w:ascii="Arial" w:hAnsi="Arial" w:cs="Arial"/>
                <w:sz w:val="22"/>
                <w:szCs w:val="22"/>
                <w:vertAlign w:val="superscript"/>
              </w:rPr>
              <w:t>2</w:t>
            </w:r>
            <w:r w:rsidRPr="001A15E3">
              <w:rPr>
                <w:rFonts w:ascii="Arial" w:hAnsi="Arial" w:cs="Arial"/>
                <w:sz w:val="22"/>
                <w:szCs w:val="22"/>
              </w:rPr>
              <w:t>+BA</w:t>
            </w:r>
            <w:r w:rsidRPr="001A15E3">
              <w:rPr>
                <w:rFonts w:ascii="Arial" w:hAnsi="Arial" w:cs="Arial"/>
                <w:sz w:val="22"/>
                <w:szCs w:val="22"/>
                <w:vertAlign w:val="superscript"/>
              </w:rPr>
              <w:t>3</w:t>
            </w:r>
          </w:p>
        </w:tc>
        <w:tc>
          <w:tcPr>
            <w:tcW w:w="121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5</w:t>
            </w:r>
          </w:p>
        </w:tc>
        <w:tc>
          <w:tcPr>
            <w:tcW w:w="1243"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-222.063</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454.867</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2.190</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0.228</w:t>
            </w:r>
          </w:p>
        </w:tc>
        <w:tc>
          <w:tcPr>
            <w:tcW w:w="1440"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0.135</w:t>
            </w:r>
          </w:p>
        </w:tc>
      </w:tr>
      <w:tr w:rsidR="004979B5" w:rsidRPr="001A15E3" w:rsidTr="004979B5">
        <w:trPr>
          <w:trHeight w:val="288"/>
        </w:trPr>
        <w:tc>
          <w:tcPr>
            <w:tcW w:w="1760" w:type="dxa"/>
            <w:vMerge/>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BA</w:t>
            </w:r>
          </w:p>
        </w:tc>
        <w:tc>
          <w:tcPr>
            <w:tcW w:w="1216"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3</w:t>
            </w:r>
          </w:p>
        </w:tc>
        <w:tc>
          <w:tcPr>
            <w:tcW w:w="1243"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-225.593</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457.476</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4.798</w:t>
            </w:r>
          </w:p>
        </w:tc>
        <w:tc>
          <w:tcPr>
            <w:tcW w:w="1134"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0.062</w:t>
            </w:r>
          </w:p>
        </w:tc>
        <w:tc>
          <w:tcPr>
            <w:tcW w:w="1440" w:type="dxa"/>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0.057</w:t>
            </w:r>
          </w:p>
        </w:tc>
      </w:tr>
      <w:tr w:rsidR="004979B5" w:rsidRPr="001A15E3" w:rsidTr="004979B5">
        <w:trPr>
          <w:trHeight w:val="288"/>
        </w:trPr>
        <w:tc>
          <w:tcPr>
            <w:tcW w:w="1760" w:type="dxa"/>
            <w:vMerge/>
            <w:tcBorders>
              <w:bottom w:val="single" w:sz="4" w:space="0" w:color="auto"/>
            </w:tcBorders>
            <w:vAlign w:val="center"/>
          </w:tcPr>
          <w:p w:rsidR="0017562F" w:rsidRPr="001A15E3" w:rsidRDefault="0017562F" w:rsidP="000E7E06">
            <w:pPr>
              <w:spacing w:line="360" w:lineRule="auto"/>
              <w:contextualSpacing/>
              <w:jc w:val="center"/>
              <w:rPr>
                <w:rFonts w:ascii="Arial" w:hAnsi="Arial" w:cs="Arial"/>
                <w:sz w:val="22"/>
                <w:szCs w:val="22"/>
              </w:rPr>
            </w:pPr>
          </w:p>
        </w:tc>
        <w:tc>
          <w:tcPr>
            <w:tcW w:w="1666"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Null model</w:t>
            </w:r>
          </w:p>
        </w:tc>
        <w:tc>
          <w:tcPr>
            <w:tcW w:w="1216"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2</w:t>
            </w:r>
          </w:p>
        </w:tc>
        <w:tc>
          <w:tcPr>
            <w:tcW w:w="1243"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-227.447</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459.037</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6.360</w:t>
            </w:r>
          </w:p>
        </w:tc>
        <w:tc>
          <w:tcPr>
            <w:tcW w:w="1134"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0.028</w:t>
            </w:r>
          </w:p>
        </w:tc>
        <w:tc>
          <w:tcPr>
            <w:tcW w:w="1440" w:type="dxa"/>
            <w:tcBorders>
              <w:bottom w:val="single" w:sz="4" w:space="0" w:color="auto"/>
            </w:tcBorders>
            <w:noWrap/>
            <w:vAlign w:val="center"/>
          </w:tcPr>
          <w:p w:rsidR="0017562F" w:rsidRPr="001A15E3" w:rsidRDefault="0017562F" w:rsidP="000E7E06">
            <w:pPr>
              <w:widowControl/>
              <w:suppressAutoHyphens w:val="0"/>
              <w:jc w:val="center"/>
              <w:rPr>
                <w:rFonts w:ascii="Arial" w:hAnsi="Arial" w:cs="Arial"/>
              </w:rPr>
            </w:pPr>
            <w:r w:rsidRPr="001A15E3">
              <w:rPr>
                <w:rFonts w:ascii="Arial" w:hAnsi="Arial" w:cs="Arial"/>
                <w:sz w:val="22"/>
                <w:szCs w:val="22"/>
              </w:rPr>
              <w:t>0</w:t>
            </w:r>
          </w:p>
        </w:tc>
      </w:tr>
    </w:tbl>
    <w:p w:rsidR="00FE512B" w:rsidRPr="001A15E3" w:rsidRDefault="00FE512B" w:rsidP="00FE512B">
      <w:pPr>
        <w:spacing w:line="360" w:lineRule="auto"/>
        <w:contextualSpacing/>
        <w:rPr>
          <w:rFonts w:ascii="Arial" w:hAnsi="Arial" w:cs="Arial"/>
          <w:sz w:val="22"/>
          <w:szCs w:val="22"/>
        </w:rPr>
      </w:pPr>
    </w:p>
    <w:p w:rsidR="00FE512B" w:rsidRDefault="00FE512B" w:rsidP="00FE512B">
      <w:pPr>
        <w:widowControl/>
        <w:suppressAutoHyphens w:val="0"/>
        <w:rPr>
          <w:rFonts w:ascii="Arial" w:hAnsi="Arial" w:cs="Arial"/>
          <w:sz w:val="22"/>
          <w:szCs w:val="22"/>
        </w:rPr>
      </w:pPr>
    </w:p>
    <w:p w:rsidR="000E7E06" w:rsidRDefault="000E7E06" w:rsidP="00FE512B">
      <w:pPr>
        <w:spacing w:line="360" w:lineRule="auto"/>
        <w:contextualSpacing/>
        <w:rPr>
          <w:rFonts w:ascii="Arial" w:hAnsi="Arial" w:cs="Arial"/>
          <w:sz w:val="22"/>
          <w:szCs w:val="22"/>
        </w:rPr>
      </w:pPr>
    </w:p>
    <w:p w:rsidR="000E7E06" w:rsidRDefault="000E7E06" w:rsidP="00FE512B">
      <w:pPr>
        <w:spacing w:line="360" w:lineRule="auto"/>
        <w:contextualSpacing/>
        <w:rPr>
          <w:rFonts w:ascii="Arial" w:hAnsi="Arial" w:cs="Arial"/>
          <w:sz w:val="22"/>
          <w:szCs w:val="22"/>
        </w:rPr>
      </w:pPr>
    </w:p>
    <w:p w:rsidR="00E43D78" w:rsidRDefault="00E43D78">
      <w:pPr>
        <w:widowControl/>
        <w:suppressAutoHyphens w:val="0"/>
        <w:spacing w:after="200" w:line="276" w:lineRule="auto"/>
        <w:rPr>
          <w:rFonts w:ascii="Arial" w:hAnsi="Arial" w:cs="Arial"/>
          <w:sz w:val="22"/>
          <w:szCs w:val="22"/>
        </w:rPr>
      </w:pPr>
      <w:r>
        <w:rPr>
          <w:rFonts w:ascii="Arial" w:hAnsi="Arial" w:cs="Arial"/>
          <w:sz w:val="22"/>
          <w:szCs w:val="22"/>
        </w:rPr>
        <w:br w:type="page"/>
      </w:r>
    </w:p>
    <w:p w:rsidR="00FE512B" w:rsidRPr="001A15E3" w:rsidRDefault="000E7E06" w:rsidP="00FE512B">
      <w:pPr>
        <w:spacing w:line="360" w:lineRule="auto"/>
        <w:contextualSpacing/>
        <w:rPr>
          <w:rFonts w:ascii="Arial" w:hAnsi="Arial" w:cs="Arial"/>
          <w:sz w:val="22"/>
          <w:szCs w:val="22"/>
        </w:rPr>
      </w:pPr>
      <w:r>
        <w:rPr>
          <w:rFonts w:ascii="Arial" w:hAnsi="Arial" w:cs="Arial"/>
          <w:sz w:val="22"/>
          <w:szCs w:val="22"/>
        </w:rPr>
        <w:lastRenderedPageBreak/>
        <w:t>Table S</w:t>
      </w:r>
      <w:r w:rsidR="00697421">
        <w:rPr>
          <w:rFonts w:ascii="Arial" w:hAnsi="Arial" w:cs="Arial"/>
          <w:sz w:val="22"/>
          <w:szCs w:val="22"/>
        </w:rPr>
        <w:t>4</w:t>
      </w:r>
      <w:r w:rsidR="00FE512B" w:rsidRPr="001A15E3">
        <w:rPr>
          <w:rFonts w:ascii="Arial" w:hAnsi="Arial" w:cs="Arial"/>
          <w:sz w:val="22"/>
          <w:szCs w:val="22"/>
        </w:rPr>
        <w:t xml:space="preserve"> - Coefficient estimates for the most parsimonious model</w:t>
      </w:r>
      <w:r>
        <w:rPr>
          <w:rFonts w:ascii="Arial" w:hAnsi="Arial" w:cs="Arial"/>
          <w:sz w:val="22"/>
          <w:szCs w:val="22"/>
        </w:rPr>
        <w:t>s</w:t>
      </w:r>
      <w:r w:rsidR="00FE512B" w:rsidRPr="001A15E3">
        <w:rPr>
          <w:rFonts w:ascii="Arial" w:hAnsi="Arial" w:cs="Arial"/>
          <w:sz w:val="22"/>
          <w:szCs w:val="22"/>
        </w:rPr>
        <w:t xml:space="preserve"> explaining changes in subplot </w:t>
      </w:r>
      <w:r>
        <w:rPr>
          <w:rFonts w:ascii="Arial" w:hAnsi="Arial" w:cs="Arial"/>
          <w:sz w:val="22"/>
          <w:szCs w:val="22"/>
        </w:rPr>
        <w:t>biodiversity as a result of forest dieback</w:t>
      </w:r>
    </w:p>
    <w:tbl>
      <w:tblPr>
        <w:tblW w:w="10090" w:type="dxa"/>
        <w:tblLayout w:type="fixed"/>
        <w:tblLook w:val="0000" w:firstRow="0" w:lastRow="0" w:firstColumn="0" w:lastColumn="0" w:noHBand="0" w:noVBand="0"/>
      </w:tblPr>
      <w:tblGrid>
        <w:gridCol w:w="3050"/>
        <w:gridCol w:w="2303"/>
        <w:gridCol w:w="1334"/>
        <w:gridCol w:w="1702"/>
        <w:gridCol w:w="1701"/>
      </w:tblGrid>
      <w:tr w:rsidR="000E7E06" w:rsidRPr="001A15E3" w:rsidTr="00703845">
        <w:trPr>
          <w:trHeight w:val="290"/>
        </w:trPr>
        <w:tc>
          <w:tcPr>
            <w:tcW w:w="3050" w:type="dxa"/>
            <w:tcBorders>
              <w:top w:val="single" w:sz="4" w:space="0" w:color="auto"/>
              <w:bottom w:val="single" w:sz="4" w:space="0" w:color="auto"/>
            </w:tcBorders>
            <w:vAlign w:val="center"/>
          </w:tcPr>
          <w:p w:rsidR="000E7E06" w:rsidRPr="004979B5" w:rsidRDefault="000E7E06" w:rsidP="004979B5">
            <w:pPr>
              <w:widowControl/>
              <w:suppressAutoHyphens w:val="0"/>
              <w:autoSpaceDE w:val="0"/>
              <w:autoSpaceDN w:val="0"/>
              <w:adjustRightInd w:val="0"/>
              <w:jc w:val="center"/>
              <w:rPr>
                <w:rFonts w:ascii="Arial" w:hAnsi="Arial" w:cs="Arial"/>
                <w:b/>
                <w:sz w:val="22"/>
                <w:szCs w:val="22"/>
              </w:rPr>
            </w:pPr>
            <w:r w:rsidRPr="004979B5">
              <w:rPr>
                <w:rFonts w:ascii="Arial" w:hAnsi="Arial" w:cs="Arial"/>
                <w:b/>
                <w:sz w:val="22"/>
                <w:szCs w:val="22"/>
              </w:rPr>
              <w:t>Y Variable</w:t>
            </w:r>
          </w:p>
        </w:tc>
        <w:tc>
          <w:tcPr>
            <w:tcW w:w="2303" w:type="dxa"/>
            <w:tcBorders>
              <w:top w:val="single" w:sz="4" w:space="0" w:color="auto"/>
              <w:bottom w:val="single" w:sz="4" w:space="0" w:color="auto"/>
            </w:tcBorders>
            <w:vAlign w:val="center"/>
          </w:tcPr>
          <w:p w:rsidR="000E7E06" w:rsidRPr="004979B5" w:rsidRDefault="000E7E06" w:rsidP="004979B5">
            <w:pPr>
              <w:widowControl/>
              <w:suppressAutoHyphens w:val="0"/>
              <w:autoSpaceDE w:val="0"/>
              <w:autoSpaceDN w:val="0"/>
              <w:adjustRightInd w:val="0"/>
              <w:jc w:val="center"/>
              <w:rPr>
                <w:rFonts w:ascii="Arial" w:hAnsi="Arial" w:cs="Arial"/>
                <w:b/>
                <w:color w:val="000000"/>
                <w:lang w:eastAsia="en-GB" w:bidi="ar-SA"/>
              </w:rPr>
            </w:pPr>
            <w:r w:rsidRPr="004979B5">
              <w:rPr>
                <w:rFonts w:ascii="Arial" w:hAnsi="Arial" w:cs="Arial"/>
                <w:b/>
                <w:sz w:val="22"/>
                <w:szCs w:val="22"/>
              </w:rPr>
              <w:t>Model Parameter</w:t>
            </w:r>
          </w:p>
        </w:tc>
        <w:tc>
          <w:tcPr>
            <w:tcW w:w="1334" w:type="dxa"/>
            <w:tcBorders>
              <w:top w:val="single" w:sz="4" w:space="0" w:color="auto"/>
              <w:bottom w:val="single" w:sz="4" w:space="0" w:color="auto"/>
            </w:tcBorders>
            <w:vAlign w:val="center"/>
          </w:tcPr>
          <w:p w:rsidR="000E7E06" w:rsidRPr="004979B5" w:rsidRDefault="000E7E06" w:rsidP="004979B5">
            <w:pPr>
              <w:widowControl/>
              <w:suppressAutoHyphens w:val="0"/>
              <w:autoSpaceDE w:val="0"/>
              <w:autoSpaceDN w:val="0"/>
              <w:adjustRightInd w:val="0"/>
              <w:jc w:val="center"/>
              <w:rPr>
                <w:rFonts w:ascii="Arial" w:hAnsi="Arial" w:cs="Arial"/>
                <w:b/>
                <w:color w:val="000000"/>
                <w:lang w:eastAsia="en-GB" w:bidi="ar-SA"/>
              </w:rPr>
            </w:pPr>
            <w:r w:rsidRPr="004979B5">
              <w:rPr>
                <w:rFonts w:ascii="Arial" w:hAnsi="Arial" w:cs="Arial"/>
                <w:b/>
                <w:sz w:val="22"/>
                <w:szCs w:val="22"/>
              </w:rPr>
              <w:t>Estimate</w:t>
            </w:r>
          </w:p>
        </w:tc>
        <w:tc>
          <w:tcPr>
            <w:tcW w:w="1702" w:type="dxa"/>
            <w:tcBorders>
              <w:top w:val="single" w:sz="4" w:space="0" w:color="auto"/>
              <w:bottom w:val="single" w:sz="4" w:space="0" w:color="auto"/>
            </w:tcBorders>
            <w:vAlign w:val="center"/>
          </w:tcPr>
          <w:p w:rsidR="000E7E06" w:rsidRPr="004979B5" w:rsidRDefault="000E7E06" w:rsidP="004979B5">
            <w:pPr>
              <w:widowControl/>
              <w:suppressAutoHyphens w:val="0"/>
              <w:autoSpaceDE w:val="0"/>
              <w:autoSpaceDN w:val="0"/>
              <w:adjustRightInd w:val="0"/>
              <w:jc w:val="center"/>
              <w:rPr>
                <w:rFonts w:ascii="Arial" w:hAnsi="Arial" w:cs="Arial"/>
                <w:b/>
                <w:color w:val="000000"/>
                <w:lang w:eastAsia="en-GB" w:bidi="ar-SA"/>
              </w:rPr>
            </w:pPr>
            <w:r w:rsidRPr="004979B5">
              <w:rPr>
                <w:rFonts w:ascii="Arial" w:hAnsi="Arial" w:cs="Arial"/>
                <w:b/>
                <w:sz w:val="22"/>
                <w:szCs w:val="22"/>
              </w:rPr>
              <w:t>SE</w:t>
            </w:r>
          </w:p>
        </w:tc>
        <w:tc>
          <w:tcPr>
            <w:tcW w:w="1701" w:type="dxa"/>
            <w:tcBorders>
              <w:top w:val="single" w:sz="4" w:space="0" w:color="auto"/>
              <w:bottom w:val="single" w:sz="4" w:space="0" w:color="auto"/>
            </w:tcBorders>
            <w:vAlign w:val="center"/>
          </w:tcPr>
          <w:p w:rsidR="000E7E06" w:rsidRPr="004979B5" w:rsidRDefault="000E7E06" w:rsidP="004979B5">
            <w:pPr>
              <w:widowControl/>
              <w:suppressAutoHyphens w:val="0"/>
              <w:autoSpaceDE w:val="0"/>
              <w:autoSpaceDN w:val="0"/>
              <w:adjustRightInd w:val="0"/>
              <w:jc w:val="center"/>
              <w:rPr>
                <w:rFonts w:ascii="Arial" w:hAnsi="Arial" w:cs="Arial"/>
                <w:b/>
                <w:color w:val="000000"/>
                <w:lang w:eastAsia="en-GB" w:bidi="ar-SA"/>
              </w:rPr>
            </w:pPr>
            <w:r w:rsidRPr="004979B5">
              <w:rPr>
                <w:rFonts w:ascii="Arial" w:hAnsi="Arial" w:cs="Arial"/>
                <w:b/>
                <w:sz w:val="22"/>
                <w:szCs w:val="22"/>
              </w:rPr>
              <w:t>P value</w:t>
            </w:r>
          </w:p>
        </w:tc>
      </w:tr>
      <w:tr w:rsidR="000E7E06" w:rsidRPr="001A15E3" w:rsidTr="00703845">
        <w:trPr>
          <w:trHeight w:val="290"/>
        </w:trPr>
        <w:tc>
          <w:tcPr>
            <w:tcW w:w="3050" w:type="dxa"/>
            <w:vMerge w:val="restart"/>
            <w:tcBorders>
              <w:top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sz w:val="22"/>
                <w:szCs w:val="22"/>
                <w:lang w:eastAsia="en-GB" w:bidi="ar-SA"/>
              </w:rPr>
            </w:pPr>
            <w:r>
              <w:rPr>
                <w:rFonts w:ascii="Arial" w:hAnsi="Arial" w:cs="Arial"/>
                <w:color w:val="000000"/>
                <w:sz w:val="22"/>
                <w:szCs w:val="22"/>
                <w:lang w:eastAsia="en-GB" w:bidi="ar-SA"/>
              </w:rPr>
              <w:t>Tree species richness</w:t>
            </w:r>
          </w:p>
        </w:tc>
        <w:tc>
          <w:tcPr>
            <w:tcW w:w="2303" w:type="dxa"/>
            <w:tcBorders>
              <w:top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334" w:type="dxa"/>
            <w:tcBorders>
              <w:top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1.039</w:t>
            </w:r>
          </w:p>
        </w:tc>
        <w:tc>
          <w:tcPr>
            <w:tcW w:w="1702" w:type="dxa"/>
            <w:tcBorders>
              <w:top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0.049</w:t>
            </w:r>
          </w:p>
        </w:tc>
        <w:tc>
          <w:tcPr>
            <w:tcW w:w="1701" w:type="dxa"/>
            <w:tcBorders>
              <w:top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&lt;0.0001</w:t>
            </w:r>
          </w:p>
        </w:tc>
      </w:tr>
      <w:tr w:rsidR="000E7E06" w:rsidRPr="001A15E3" w:rsidTr="00703845">
        <w:trPr>
          <w:trHeight w:val="290"/>
        </w:trPr>
        <w:tc>
          <w:tcPr>
            <w:tcW w:w="3050" w:type="dxa"/>
            <w:vMerge/>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p>
        </w:tc>
        <w:tc>
          <w:tcPr>
            <w:tcW w:w="1334" w:type="dxa"/>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0.284</w:t>
            </w:r>
          </w:p>
        </w:tc>
        <w:tc>
          <w:tcPr>
            <w:tcW w:w="1702" w:type="dxa"/>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0.108</w:t>
            </w:r>
          </w:p>
        </w:tc>
        <w:tc>
          <w:tcPr>
            <w:tcW w:w="1701" w:type="dxa"/>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0.009</w:t>
            </w:r>
          </w:p>
        </w:tc>
      </w:tr>
      <w:tr w:rsidR="000E7E06" w:rsidRPr="001A15E3" w:rsidTr="00703845">
        <w:trPr>
          <w:trHeight w:val="290"/>
        </w:trPr>
        <w:tc>
          <w:tcPr>
            <w:tcW w:w="3050" w:type="dxa"/>
            <w:vMerge/>
            <w:tcBorders>
              <w:bottom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tcBorders>
              <w:bottom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BA loss since 1964</w:t>
            </w:r>
            <w:r w:rsidRPr="001A15E3">
              <w:rPr>
                <w:rFonts w:ascii="Arial" w:hAnsi="Arial" w:cs="Arial"/>
                <w:color w:val="000000"/>
                <w:sz w:val="22"/>
                <w:szCs w:val="22"/>
                <w:vertAlign w:val="superscript"/>
                <w:lang w:eastAsia="en-GB" w:bidi="ar-SA"/>
              </w:rPr>
              <w:t>2</w:t>
            </w:r>
          </w:p>
        </w:tc>
        <w:tc>
          <w:tcPr>
            <w:tcW w:w="1334" w:type="dxa"/>
            <w:tcBorders>
              <w:bottom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Pr>
                <w:rFonts w:ascii="Arial" w:hAnsi="Arial" w:cs="Arial"/>
                <w:color w:val="000000"/>
                <w:sz w:val="22"/>
                <w:szCs w:val="22"/>
                <w:lang w:eastAsia="en-GB" w:bidi="ar-SA"/>
              </w:rPr>
              <w:t>-</w:t>
            </w:r>
            <w:r w:rsidRPr="001A15E3">
              <w:rPr>
                <w:rFonts w:ascii="Arial" w:hAnsi="Arial" w:cs="Arial"/>
                <w:color w:val="000000"/>
                <w:sz w:val="22"/>
                <w:szCs w:val="22"/>
                <w:lang w:eastAsia="en-GB" w:bidi="ar-SA"/>
              </w:rPr>
              <w:t>0.083</w:t>
            </w:r>
          </w:p>
        </w:tc>
        <w:tc>
          <w:tcPr>
            <w:tcW w:w="1702" w:type="dxa"/>
            <w:tcBorders>
              <w:bottom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0.104</w:t>
            </w:r>
          </w:p>
        </w:tc>
        <w:tc>
          <w:tcPr>
            <w:tcW w:w="1701" w:type="dxa"/>
            <w:tcBorders>
              <w:bottom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lang w:eastAsia="en-GB" w:bidi="ar-SA"/>
              </w:rPr>
            </w:pPr>
            <w:r w:rsidRPr="001A15E3">
              <w:rPr>
                <w:rFonts w:ascii="Arial" w:hAnsi="Arial" w:cs="Arial"/>
                <w:color w:val="000000"/>
                <w:sz w:val="22"/>
                <w:szCs w:val="22"/>
                <w:lang w:eastAsia="en-GB" w:bidi="ar-SA"/>
              </w:rPr>
              <w:t>0.428</w:t>
            </w:r>
          </w:p>
        </w:tc>
      </w:tr>
      <w:tr w:rsidR="000E7E06" w:rsidRPr="001A15E3" w:rsidTr="00703845">
        <w:trPr>
          <w:trHeight w:val="290"/>
        </w:trPr>
        <w:tc>
          <w:tcPr>
            <w:tcW w:w="3050" w:type="dxa"/>
            <w:vMerge w:val="restart"/>
            <w:tcBorders>
              <w:top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sz w:val="22"/>
                <w:szCs w:val="22"/>
                <w:lang w:eastAsia="en-GB" w:bidi="ar-SA"/>
              </w:rPr>
            </w:pPr>
            <w:r>
              <w:rPr>
                <w:rFonts w:ascii="Arial" w:hAnsi="Arial" w:cs="Arial"/>
                <w:color w:val="000000"/>
                <w:sz w:val="22"/>
                <w:szCs w:val="22"/>
                <w:lang w:eastAsia="en-GB" w:bidi="ar-SA"/>
              </w:rPr>
              <w:t>Tree community composition</w:t>
            </w:r>
          </w:p>
        </w:tc>
        <w:tc>
          <w:tcPr>
            <w:tcW w:w="2303" w:type="dxa"/>
            <w:tcBorders>
              <w:top w:val="single" w:sz="4" w:space="0" w:color="auto"/>
            </w:tcBorders>
            <w:vAlign w:val="center"/>
          </w:tcPr>
          <w:p w:rsidR="000E7E06" w:rsidRPr="001A15E3" w:rsidRDefault="000E7E06" w:rsidP="004979B5">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Intercept</w:t>
            </w:r>
          </w:p>
        </w:tc>
        <w:tc>
          <w:tcPr>
            <w:tcW w:w="1334" w:type="dxa"/>
            <w:tcBorders>
              <w:top w:val="single" w:sz="4" w:space="0" w:color="auto"/>
            </w:tcBorders>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1.255</w:t>
            </w:r>
          </w:p>
        </w:tc>
        <w:tc>
          <w:tcPr>
            <w:tcW w:w="1702" w:type="dxa"/>
            <w:tcBorders>
              <w:top w:val="single" w:sz="4" w:space="0" w:color="auto"/>
            </w:tcBorders>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0.201</w:t>
            </w:r>
          </w:p>
        </w:tc>
        <w:tc>
          <w:tcPr>
            <w:tcW w:w="1701" w:type="dxa"/>
            <w:tcBorders>
              <w:top w:val="single" w:sz="4" w:space="0" w:color="auto"/>
            </w:tcBorders>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&lt;0.001</w:t>
            </w:r>
          </w:p>
        </w:tc>
      </w:tr>
      <w:tr w:rsidR="000E7E06" w:rsidRPr="001A15E3" w:rsidTr="00703845">
        <w:trPr>
          <w:trHeight w:val="290"/>
        </w:trPr>
        <w:tc>
          <w:tcPr>
            <w:tcW w:w="3050" w:type="dxa"/>
            <w:vMerge/>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4979B5">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p>
        </w:tc>
        <w:tc>
          <w:tcPr>
            <w:tcW w:w="1334" w:type="dxa"/>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1.453</w:t>
            </w:r>
          </w:p>
        </w:tc>
        <w:tc>
          <w:tcPr>
            <w:tcW w:w="1702" w:type="dxa"/>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0.137</w:t>
            </w:r>
          </w:p>
        </w:tc>
        <w:tc>
          <w:tcPr>
            <w:tcW w:w="1701" w:type="dxa"/>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&lt;0.001</w:t>
            </w:r>
          </w:p>
        </w:tc>
      </w:tr>
      <w:tr w:rsidR="000E7E06" w:rsidRPr="001A15E3" w:rsidTr="00703845">
        <w:trPr>
          <w:trHeight w:val="290"/>
        </w:trPr>
        <w:tc>
          <w:tcPr>
            <w:tcW w:w="3050" w:type="dxa"/>
            <w:vMerge/>
            <w:tcBorders>
              <w:bottom w:val="single" w:sz="4" w:space="0" w:color="auto"/>
            </w:tcBorders>
            <w:vAlign w:val="center"/>
          </w:tcPr>
          <w:p w:rsidR="000E7E06" w:rsidRPr="001A15E3" w:rsidRDefault="000E7E06" w:rsidP="004979B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tcBorders>
              <w:bottom w:val="single" w:sz="4" w:space="0" w:color="auto"/>
            </w:tcBorders>
            <w:vAlign w:val="center"/>
          </w:tcPr>
          <w:p w:rsidR="000E7E06" w:rsidRPr="001A15E3" w:rsidRDefault="000E7E06" w:rsidP="004979B5">
            <w:pPr>
              <w:widowControl/>
              <w:suppressAutoHyphens w:val="0"/>
              <w:jc w:val="center"/>
              <w:rPr>
                <w:rFonts w:ascii="Arial" w:hAnsi="Arial" w:cs="Arial"/>
                <w:color w:val="000000"/>
                <w:lang w:eastAsia="en-GB" w:bidi="ar-SA"/>
              </w:rPr>
            </w:pPr>
            <w:r w:rsidRPr="001A15E3">
              <w:rPr>
                <w:rFonts w:ascii="Arial" w:hAnsi="Arial" w:cs="Arial"/>
                <w:color w:val="000000"/>
                <w:sz w:val="22"/>
                <w:szCs w:val="22"/>
                <w:lang w:eastAsia="en-GB" w:bidi="ar-SA"/>
              </w:rPr>
              <w:t>BA loss</w:t>
            </w:r>
            <w:r w:rsidRPr="001A15E3">
              <w:rPr>
                <w:rFonts w:ascii="Arial" w:hAnsi="Arial" w:cs="Arial"/>
                <w:color w:val="000000"/>
                <w:sz w:val="22"/>
                <w:szCs w:val="22"/>
                <w:vertAlign w:val="superscript"/>
                <w:lang w:eastAsia="en-GB" w:bidi="ar-SA"/>
              </w:rPr>
              <w:t>2</w:t>
            </w:r>
          </w:p>
        </w:tc>
        <w:tc>
          <w:tcPr>
            <w:tcW w:w="1334" w:type="dxa"/>
            <w:tcBorders>
              <w:bottom w:val="single" w:sz="4" w:space="0" w:color="auto"/>
            </w:tcBorders>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-0.763</w:t>
            </w:r>
          </w:p>
        </w:tc>
        <w:tc>
          <w:tcPr>
            <w:tcW w:w="1702" w:type="dxa"/>
            <w:tcBorders>
              <w:bottom w:val="single" w:sz="4" w:space="0" w:color="auto"/>
            </w:tcBorders>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0.101</w:t>
            </w:r>
          </w:p>
        </w:tc>
        <w:tc>
          <w:tcPr>
            <w:tcW w:w="1701" w:type="dxa"/>
            <w:tcBorders>
              <w:bottom w:val="single" w:sz="4" w:space="0" w:color="auto"/>
            </w:tcBorders>
            <w:vAlign w:val="center"/>
          </w:tcPr>
          <w:p w:rsidR="000E7E06" w:rsidRPr="001A15E3" w:rsidRDefault="000E7E06" w:rsidP="004979B5">
            <w:pPr>
              <w:jc w:val="center"/>
              <w:rPr>
                <w:rFonts w:ascii="Arial" w:hAnsi="Arial" w:cs="Arial"/>
                <w:color w:val="000000"/>
              </w:rPr>
            </w:pPr>
            <w:r w:rsidRPr="001A15E3">
              <w:rPr>
                <w:rFonts w:ascii="Arial" w:hAnsi="Arial" w:cs="Arial"/>
                <w:color w:val="000000"/>
                <w:sz w:val="22"/>
                <w:szCs w:val="22"/>
              </w:rPr>
              <w:t>&lt;0.001</w:t>
            </w:r>
          </w:p>
        </w:tc>
      </w:tr>
      <w:tr w:rsidR="000E7E06" w:rsidRPr="001A15E3" w:rsidTr="00703845">
        <w:trPr>
          <w:trHeight w:val="290"/>
        </w:trPr>
        <w:tc>
          <w:tcPr>
            <w:tcW w:w="3050" w:type="dxa"/>
            <w:vMerge w:val="restart"/>
            <w:tcBorders>
              <w:top w:val="single" w:sz="4" w:space="0" w:color="auto"/>
            </w:tcBorders>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r>
              <w:rPr>
                <w:rFonts w:ascii="Arial" w:hAnsi="Arial" w:cs="Arial"/>
                <w:color w:val="000000"/>
                <w:sz w:val="22"/>
                <w:szCs w:val="22"/>
                <w:lang w:eastAsia="en-GB" w:bidi="ar-SA"/>
              </w:rPr>
              <w:t>Grass cover – Temporal</w:t>
            </w:r>
          </w:p>
        </w:tc>
        <w:tc>
          <w:tcPr>
            <w:tcW w:w="2303"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Intercept</w:t>
            </w:r>
          </w:p>
        </w:tc>
        <w:tc>
          <w:tcPr>
            <w:tcW w:w="1334"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-5.324</w:t>
            </w:r>
          </w:p>
        </w:tc>
        <w:tc>
          <w:tcPr>
            <w:tcW w:w="1702"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0.455</w:t>
            </w:r>
          </w:p>
        </w:tc>
        <w:tc>
          <w:tcPr>
            <w:tcW w:w="1701"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&lt;0.001</w:t>
            </w:r>
          </w:p>
        </w:tc>
      </w:tr>
      <w:tr w:rsidR="000E7E06" w:rsidRPr="001A15E3" w:rsidTr="00703845">
        <w:trPr>
          <w:trHeight w:val="290"/>
        </w:trPr>
        <w:tc>
          <w:tcPr>
            <w:tcW w:w="3050" w:type="dxa"/>
            <w:vMerge/>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1996</w:t>
            </w:r>
          </w:p>
        </w:tc>
        <w:tc>
          <w:tcPr>
            <w:tcW w:w="1334"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2.426</w:t>
            </w:r>
          </w:p>
        </w:tc>
        <w:tc>
          <w:tcPr>
            <w:tcW w:w="1702"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0.555</w:t>
            </w:r>
          </w:p>
        </w:tc>
        <w:tc>
          <w:tcPr>
            <w:tcW w:w="1701"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&lt;0.001</w:t>
            </w:r>
          </w:p>
        </w:tc>
      </w:tr>
      <w:tr w:rsidR="000E7E06" w:rsidRPr="001A15E3" w:rsidTr="00703845">
        <w:trPr>
          <w:trHeight w:val="290"/>
        </w:trPr>
        <w:tc>
          <w:tcPr>
            <w:tcW w:w="3050" w:type="dxa"/>
            <w:vMerge/>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2014</w:t>
            </w:r>
          </w:p>
        </w:tc>
        <w:tc>
          <w:tcPr>
            <w:tcW w:w="1334"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2.106</w:t>
            </w:r>
          </w:p>
        </w:tc>
        <w:tc>
          <w:tcPr>
            <w:tcW w:w="1702"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0.555</w:t>
            </w:r>
          </w:p>
        </w:tc>
        <w:tc>
          <w:tcPr>
            <w:tcW w:w="1701"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&lt;0.001</w:t>
            </w:r>
          </w:p>
        </w:tc>
      </w:tr>
      <w:tr w:rsidR="000E7E06" w:rsidRPr="001A15E3" w:rsidTr="00703845">
        <w:trPr>
          <w:trHeight w:val="290"/>
        </w:trPr>
        <w:tc>
          <w:tcPr>
            <w:tcW w:w="3050" w:type="dxa"/>
            <w:vMerge/>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Collapse</w:t>
            </w:r>
          </w:p>
        </w:tc>
        <w:tc>
          <w:tcPr>
            <w:tcW w:w="1334"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-0.289</w:t>
            </w:r>
          </w:p>
        </w:tc>
        <w:tc>
          <w:tcPr>
            <w:tcW w:w="1702"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0.617</w:t>
            </w:r>
          </w:p>
        </w:tc>
        <w:tc>
          <w:tcPr>
            <w:tcW w:w="1701"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0.640</w:t>
            </w:r>
          </w:p>
        </w:tc>
      </w:tr>
      <w:tr w:rsidR="000E7E06" w:rsidRPr="001A15E3" w:rsidTr="00703845">
        <w:trPr>
          <w:trHeight w:val="290"/>
        </w:trPr>
        <w:tc>
          <w:tcPr>
            <w:tcW w:w="3050" w:type="dxa"/>
            <w:vMerge/>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1996*Collapse</w:t>
            </w:r>
          </w:p>
        </w:tc>
        <w:tc>
          <w:tcPr>
            <w:tcW w:w="1334"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1.967</w:t>
            </w:r>
          </w:p>
        </w:tc>
        <w:tc>
          <w:tcPr>
            <w:tcW w:w="1702"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0.748</w:t>
            </w:r>
          </w:p>
        </w:tc>
        <w:tc>
          <w:tcPr>
            <w:tcW w:w="1701"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0.009</w:t>
            </w:r>
          </w:p>
        </w:tc>
      </w:tr>
      <w:tr w:rsidR="000E7E06" w:rsidRPr="001A15E3" w:rsidTr="00703845">
        <w:trPr>
          <w:trHeight w:val="290"/>
        </w:trPr>
        <w:tc>
          <w:tcPr>
            <w:tcW w:w="3050" w:type="dxa"/>
            <w:vMerge/>
            <w:tcBorders>
              <w:bottom w:val="single" w:sz="4" w:space="0" w:color="auto"/>
            </w:tcBorders>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2014*Collapse</w:t>
            </w:r>
          </w:p>
        </w:tc>
        <w:tc>
          <w:tcPr>
            <w:tcW w:w="1334"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2.495</w:t>
            </w:r>
          </w:p>
        </w:tc>
        <w:tc>
          <w:tcPr>
            <w:tcW w:w="1702"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0.748</w:t>
            </w:r>
          </w:p>
        </w:tc>
        <w:tc>
          <w:tcPr>
            <w:tcW w:w="1701"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&lt;0.001</w:t>
            </w:r>
          </w:p>
        </w:tc>
      </w:tr>
      <w:tr w:rsidR="000E7E06" w:rsidRPr="001A15E3" w:rsidTr="00703845">
        <w:trPr>
          <w:trHeight w:val="290"/>
        </w:trPr>
        <w:tc>
          <w:tcPr>
            <w:tcW w:w="3050" w:type="dxa"/>
            <w:vMerge w:val="restart"/>
            <w:tcBorders>
              <w:top w:val="single" w:sz="4" w:space="0" w:color="auto"/>
            </w:tcBorders>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r>
              <w:rPr>
                <w:rFonts w:ascii="Arial" w:hAnsi="Arial" w:cs="Arial"/>
                <w:color w:val="000000"/>
                <w:sz w:val="22"/>
                <w:szCs w:val="22"/>
                <w:lang w:eastAsia="en-GB" w:bidi="ar-SA"/>
              </w:rPr>
              <w:t>Grass cover - Gradient</w:t>
            </w:r>
          </w:p>
        </w:tc>
        <w:tc>
          <w:tcPr>
            <w:tcW w:w="2303"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Intercept</w:t>
            </w:r>
          </w:p>
        </w:tc>
        <w:tc>
          <w:tcPr>
            <w:tcW w:w="1334"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-2.6180</w:t>
            </w:r>
          </w:p>
        </w:tc>
        <w:tc>
          <w:tcPr>
            <w:tcW w:w="1702"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0.2633</w:t>
            </w:r>
          </w:p>
        </w:tc>
        <w:tc>
          <w:tcPr>
            <w:tcW w:w="1701" w:type="dxa"/>
            <w:tcBorders>
              <w:top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&lt;0.001</w:t>
            </w:r>
          </w:p>
        </w:tc>
      </w:tr>
      <w:tr w:rsidR="000E7E06" w:rsidRPr="001A15E3" w:rsidTr="00703845">
        <w:trPr>
          <w:trHeight w:val="290"/>
        </w:trPr>
        <w:tc>
          <w:tcPr>
            <w:tcW w:w="3050" w:type="dxa"/>
            <w:vMerge/>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Loss in BA since 1964</w:t>
            </w:r>
          </w:p>
        </w:tc>
        <w:tc>
          <w:tcPr>
            <w:tcW w:w="1334"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1.8238</w:t>
            </w:r>
          </w:p>
        </w:tc>
        <w:tc>
          <w:tcPr>
            <w:tcW w:w="1702"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0.8158</w:t>
            </w:r>
          </w:p>
        </w:tc>
        <w:tc>
          <w:tcPr>
            <w:tcW w:w="1701"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0.0276</w:t>
            </w:r>
          </w:p>
        </w:tc>
      </w:tr>
      <w:tr w:rsidR="000E7E06" w:rsidRPr="001A15E3" w:rsidTr="00703845">
        <w:trPr>
          <w:trHeight w:val="290"/>
        </w:trPr>
        <w:tc>
          <w:tcPr>
            <w:tcW w:w="3050" w:type="dxa"/>
            <w:vMerge/>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334"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3.4729</w:t>
            </w:r>
          </w:p>
        </w:tc>
        <w:tc>
          <w:tcPr>
            <w:tcW w:w="1702"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2.2121</w:t>
            </w:r>
          </w:p>
        </w:tc>
        <w:tc>
          <w:tcPr>
            <w:tcW w:w="1701" w:type="dxa"/>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0.122</w:t>
            </w:r>
          </w:p>
        </w:tc>
      </w:tr>
      <w:tr w:rsidR="000E7E06" w:rsidRPr="001A15E3" w:rsidTr="00703845">
        <w:trPr>
          <w:trHeight w:val="290"/>
        </w:trPr>
        <w:tc>
          <w:tcPr>
            <w:tcW w:w="3050" w:type="dxa"/>
            <w:vMerge/>
            <w:tcBorders>
              <w:bottom w:val="single" w:sz="4" w:space="0" w:color="auto"/>
            </w:tcBorders>
            <w:vAlign w:val="center"/>
          </w:tcPr>
          <w:p w:rsidR="000E7E06" w:rsidRPr="001A15E3" w:rsidRDefault="000E7E06"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3</w:t>
            </w:r>
          </w:p>
        </w:tc>
        <w:tc>
          <w:tcPr>
            <w:tcW w:w="1334"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0.7975</w:t>
            </w:r>
          </w:p>
        </w:tc>
        <w:tc>
          <w:tcPr>
            <w:tcW w:w="1702"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2.546</w:t>
            </w:r>
          </w:p>
        </w:tc>
        <w:tc>
          <w:tcPr>
            <w:tcW w:w="1701" w:type="dxa"/>
            <w:tcBorders>
              <w:bottom w:val="single" w:sz="4" w:space="0" w:color="auto"/>
            </w:tcBorders>
            <w:vAlign w:val="center"/>
          </w:tcPr>
          <w:p w:rsidR="000E7E06" w:rsidRPr="001A15E3" w:rsidRDefault="000E7E06" w:rsidP="00703845">
            <w:pPr>
              <w:contextualSpacing/>
              <w:jc w:val="center"/>
              <w:rPr>
                <w:rFonts w:ascii="Arial" w:hAnsi="Arial" w:cs="Arial"/>
              </w:rPr>
            </w:pPr>
            <w:r w:rsidRPr="001A15E3">
              <w:rPr>
                <w:rFonts w:ascii="Arial" w:hAnsi="Arial" w:cs="Arial"/>
                <w:sz w:val="22"/>
                <w:szCs w:val="22"/>
              </w:rPr>
              <w:t>0.783</w:t>
            </w:r>
          </w:p>
        </w:tc>
      </w:tr>
      <w:tr w:rsidR="00E0225E" w:rsidRPr="001A15E3" w:rsidTr="00703845">
        <w:trPr>
          <w:trHeight w:val="290"/>
        </w:trPr>
        <w:tc>
          <w:tcPr>
            <w:tcW w:w="3050" w:type="dxa"/>
            <w:vMerge w:val="restart"/>
            <w:tcBorders>
              <w:top w:val="single" w:sz="4" w:space="0" w:color="auto"/>
            </w:tcBorders>
            <w:vAlign w:val="center"/>
          </w:tcPr>
          <w:p w:rsidR="00E0225E" w:rsidRPr="001A15E3" w:rsidRDefault="00E0225E" w:rsidP="00703845">
            <w:pPr>
              <w:widowControl/>
              <w:suppressAutoHyphens w:val="0"/>
              <w:autoSpaceDE w:val="0"/>
              <w:autoSpaceDN w:val="0"/>
              <w:adjustRightInd w:val="0"/>
              <w:jc w:val="center"/>
              <w:rPr>
                <w:rFonts w:ascii="Arial" w:hAnsi="Arial" w:cs="Arial"/>
                <w:color w:val="000000"/>
                <w:sz w:val="22"/>
                <w:szCs w:val="22"/>
                <w:lang w:eastAsia="en-GB" w:bidi="ar-SA"/>
              </w:rPr>
            </w:pPr>
            <w:r>
              <w:rPr>
                <w:rFonts w:ascii="Arial" w:hAnsi="Arial" w:cs="Arial"/>
                <w:color w:val="000000"/>
                <w:sz w:val="22"/>
                <w:szCs w:val="22"/>
                <w:lang w:eastAsia="en-GB" w:bidi="ar-SA"/>
              </w:rPr>
              <w:t>Bracken cover</w:t>
            </w:r>
          </w:p>
        </w:tc>
        <w:tc>
          <w:tcPr>
            <w:tcW w:w="2303"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Intercept</w:t>
            </w:r>
          </w:p>
        </w:tc>
        <w:tc>
          <w:tcPr>
            <w:tcW w:w="1334"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0.107</w:t>
            </w:r>
          </w:p>
        </w:tc>
        <w:tc>
          <w:tcPr>
            <w:tcW w:w="1702"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0.043</w:t>
            </w:r>
          </w:p>
        </w:tc>
        <w:tc>
          <w:tcPr>
            <w:tcW w:w="1701"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0.014</w:t>
            </w:r>
          </w:p>
        </w:tc>
      </w:tr>
      <w:tr w:rsidR="00E0225E" w:rsidRPr="001A15E3" w:rsidTr="00703845">
        <w:trPr>
          <w:trHeight w:val="290"/>
        </w:trPr>
        <w:tc>
          <w:tcPr>
            <w:tcW w:w="3050" w:type="dxa"/>
            <w:vMerge/>
            <w:vAlign w:val="center"/>
          </w:tcPr>
          <w:p w:rsidR="00E0225E" w:rsidRPr="001A15E3" w:rsidRDefault="00E0225E"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BA</w:t>
            </w:r>
          </w:p>
        </w:tc>
        <w:tc>
          <w:tcPr>
            <w:tcW w:w="1334"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0.033</w:t>
            </w:r>
          </w:p>
        </w:tc>
        <w:tc>
          <w:tcPr>
            <w:tcW w:w="1702"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0.101</w:t>
            </w:r>
          </w:p>
        </w:tc>
        <w:tc>
          <w:tcPr>
            <w:tcW w:w="1701"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0.749</w:t>
            </w:r>
          </w:p>
        </w:tc>
      </w:tr>
      <w:tr w:rsidR="00E0225E" w:rsidRPr="001A15E3" w:rsidTr="00703845">
        <w:trPr>
          <w:trHeight w:val="290"/>
        </w:trPr>
        <w:tc>
          <w:tcPr>
            <w:tcW w:w="3050" w:type="dxa"/>
            <w:vMerge/>
            <w:vAlign w:val="center"/>
          </w:tcPr>
          <w:p w:rsidR="00E0225E" w:rsidRPr="001A15E3" w:rsidRDefault="00E0225E"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2</w:t>
            </w:r>
          </w:p>
        </w:tc>
        <w:tc>
          <w:tcPr>
            <w:tcW w:w="1334"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0.295</w:t>
            </w:r>
          </w:p>
        </w:tc>
        <w:tc>
          <w:tcPr>
            <w:tcW w:w="1702"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0.253</w:t>
            </w:r>
          </w:p>
        </w:tc>
        <w:tc>
          <w:tcPr>
            <w:tcW w:w="1701"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0.247</w:t>
            </w:r>
          </w:p>
        </w:tc>
      </w:tr>
      <w:tr w:rsidR="00E0225E" w:rsidRPr="001A15E3" w:rsidTr="00703845">
        <w:trPr>
          <w:trHeight w:val="290"/>
        </w:trPr>
        <w:tc>
          <w:tcPr>
            <w:tcW w:w="3050" w:type="dxa"/>
            <w:vMerge/>
            <w:tcBorders>
              <w:bottom w:val="single" w:sz="4" w:space="0" w:color="auto"/>
            </w:tcBorders>
            <w:vAlign w:val="center"/>
          </w:tcPr>
          <w:p w:rsidR="00E0225E" w:rsidRPr="001A15E3" w:rsidRDefault="00E0225E"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BA</w:t>
            </w:r>
            <w:r w:rsidRPr="001A15E3">
              <w:rPr>
                <w:rFonts w:ascii="Arial" w:hAnsi="Arial" w:cs="Arial"/>
                <w:sz w:val="22"/>
                <w:szCs w:val="22"/>
                <w:vertAlign w:val="superscript"/>
              </w:rPr>
              <w:t>3</w:t>
            </w:r>
          </w:p>
        </w:tc>
        <w:tc>
          <w:tcPr>
            <w:tcW w:w="1334"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0.430</w:t>
            </w:r>
          </w:p>
        </w:tc>
        <w:tc>
          <w:tcPr>
            <w:tcW w:w="1702"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0.373</w:t>
            </w:r>
          </w:p>
        </w:tc>
        <w:tc>
          <w:tcPr>
            <w:tcW w:w="1701"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0.252</w:t>
            </w:r>
          </w:p>
        </w:tc>
      </w:tr>
      <w:tr w:rsidR="00E0225E" w:rsidRPr="001A15E3" w:rsidTr="00703845">
        <w:trPr>
          <w:trHeight w:val="290"/>
        </w:trPr>
        <w:tc>
          <w:tcPr>
            <w:tcW w:w="3050" w:type="dxa"/>
            <w:vMerge w:val="restart"/>
            <w:tcBorders>
              <w:top w:val="single" w:sz="4" w:space="0" w:color="auto"/>
            </w:tcBorders>
            <w:vAlign w:val="center"/>
          </w:tcPr>
          <w:p w:rsidR="00E0225E" w:rsidRPr="001A15E3" w:rsidRDefault="00E0225E" w:rsidP="00703845">
            <w:pPr>
              <w:widowControl/>
              <w:suppressAutoHyphens w:val="0"/>
              <w:autoSpaceDE w:val="0"/>
              <w:autoSpaceDN w:val="0"/>
              <w:adjustRightInd w:val="0"/>
              <w:jc w:val="center"/>
              <w:rPr>
                <w:rFonts w:ascii="Arial" w:hAnsi="Arial" w:cs="Arial"/>
                <w:color w:val="000000"/>
                <w:sz w:val="22"/>
                <w:szCs w:val="22"/>
                <w:lang w:eastAsia="en-GB" w:bidi="ar-SA"/>
              </w:rPr>
            </w:pPr>
            <w:r>
              <w:rPr>
                <w:rFonts w:ascii="Arial" w:hAnsi="Arial" w:cs="Arial"/>
                <w:color w:val="000000"/>
                <w:sz w:val="22"/>
                <w:szCs w:val="22"/>
                <w:lang w:eastAsia="en-GB" w:bidi="ar-SA"/>
              </w:rPr>
              <w:t>Ground flora species richness</w:t>
            </w:r>
          </w:p>
        </w:tc>
        <w:tc>
          <w:tcPr>
            <w:tcW w:w="2303"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Intercept</w:t>
            </w:r>
          </w:p>
        </w:tc>
        <w:tc>
          <w:tcPr>
            <w:tcW w:w="1334"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1.903</w:t>
            </w:r>
          </w:p>
        </w:tc>
        <w:tc>
          <w:tcPr>
            <w:tcW w:w="1702"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0.079</w:t>
            </w:r>
          </w:p>
        </w:tc>
        <w:tc>
          <w:tcPr>
            <w:tcW w:w="1701" w:type="dxa"/>
            <w:tcBorders>
              <w:top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&lt;0.001</w:t>
            </w:r>
          </w:p>
        </w:tc>
      </w:tr>
      <w:tr w:rsidR="00E0225E" w:rsidRPr="001A15E3" w:rsidTr="00703845">
        <w:trPr>
          <w:trHeight w:val="290"/>
        </w:trPr>
        <w:tc>
          <w:tcPr>
            <w:tcW w:w="3050" w:type="dxa"/>
            <w:vMerge/>
            <w:vAlign w:val="center"/>
          </w:tcPr>
          <w:p w:rsidR="00E0225E" w:rsidRPr="001A15E3" w:rsidRDefault="00E0225E"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Loss in BA since 1964</w:t>
            </w:r>
          </w:p>
        </w:tc>
        <w:tc>
          <w:tcPr>
            <w:tcW w:w="1334"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-0.027</w:t>
            </w:r>
          </w:p>
        </w:tc>
        <w:tc>
          <w:tcPr>
            <w:tcW w:w="1702"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0.239</w:t>
            </w:r>
          </w:p>
        </w:tc>
        <w:tc>
          <w:tcPr>
            <w:tcW w:w="1701" w:type="dxa"/>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0.912</w:t>
            </w:r>
          </w:p>
        </w:tc>
      </w:tr>
      <w:tr w:rsidR="00E0225E" w:rsidRPr="001A15E3" w:rsidTr="00703845">
        <w:trPr>
          <w:trHeight w:val="290"/>
        </w:trPr>
        <w:tc>
          <w:tcPr>
            <w:tcW w:w="3050" w:type="dxa"/>
            <w:vMerge/>
            <w:tcBorders>
              <w:bottom w:val="single" w:sz="4" w:space="0" w:color="auto"/>
            </w:tcBorders>
            <w:vAlign w:val="center"/>
          </w:tcPr>
          <w:p w:rsidR="00E0225E" w:rsidRPr="001A15E3" w:rsidRDefault="00E0225E" w:rsidP="00703845">
            <w:pPr>
              <w:widowControl/>
              <w:suppressAutoHyphens w:val="0"/>
              <w:autoSpaceDE w:val="0"/>
              <w:autoSpaceDN w:val="0"/>
              <w:adjustRightInd w:val="0"/>
              <w:jc w:val="center"/>
              <w:rPr>
                <w:rFonts w:ascii="Arial" w:hAnsi="Arial" w:cs="Arial"/>
                <w:color w:val="000000"/>
                <w:sz w:val="22"/>
                <w:szCs w:val="22"/>
                <w:lang w:eastAsia="en-GB" w:bidi="ar-SA"/>
              </w:rPr>
            </w:pPr>
          </w:p>
        </w:tc>
        <w:tc>
          <w:tcPr>
            <w:tcW w:w="2303"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Loss in BA since 1964</w:t>
            </w:r>
            <w:r w:rsidRPr="001A15E3">
              <w:rPr>
                <w:rFonts w:ascii="Arial" w:hAnsi="Arial" w:cs="Arial"/>
                <w:sz w:val="22"/>
                <w:szCs w:val="22"/>
                <w:vertAlign w:val="superscript"/>
              </w:rPr>
              <w:t>2</w:t>
            </w:r>
          </w:p>
        </w:tc>
        <w:tc>
          <w:tcPr>
            <w:tcW w:w="1334"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1.03402</w:t>
            </w:r>
          </w:p>
        </w:tc>
        <w:tc>
          <w:tcPr>
            <w:tcW w:w="1702"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0.369</w:t>
            </w:r>
          </w:p>
        </w:tc>
        <w:tc>
          <w:tcPr>
            <w:tcW w:w="1701" w:type="dxa"/>
            <w:tcBorders>
              <w:bottom w:val="single" w:sz="4" w:space="0" w:color="auto"/>
            </w:tcBorders>
            <w:vAlign w:val="center"/>
          </w:tcPr>
          <w:p w:rsidR="00E0225E" w:rsidRPr="001A15E3" w:rsidRDefault="00E0225E" w:rsidP="00703845">
            <w:pPr>
              <w:contextualSpacing/>
              <w:jc w:val="center"/>
              <w:rPr>
                <w:rFonts w:ascii="Arial" w:hAnsi="Arial" w:cs="Arial"/>
              </w:rPr>
            </w:pPr>
            <w:r w:rsidRPr="001A15E3">
              <w:rPr>
                <w:rFonts w:ascii="Arial" w:hAnsi="Arial" w:cs="Arial"/>
                <w:sz w:val="22"/>
                <w:szCs w:val="22"/>
              </w:rPr>
              <w:t>0.006</w:t>
            </w:r>
          </w:p>
        </w:tc>
      </w:tr>
    </w:tbl>
    <w:p w:rsidR="00FE512B" w:rsidRDefault="00FE512B" w:rsidP="00697421">
      <w:pPr>
        <w:widowControl/>
        <w:suppressAutoHyphens w:val="0"/>
        <w:rPr>
          <w:rFonts w:ascii="Arial" w:hAnsi="Arial" w:cs="Arial"/>
          <w:sz w:val="22"/>
          <w:szCs w:val="22"/>
        </w:rPr>
      </w:pPr>
    </w:p>
    <w:p w:rsidR="00E43D78" w:rsidRPr="00E43D78" w:rsidRDefault="00E43D78" w:rsidP="00697421">
      <w:pPr>
        <w:widowControl/>
        <w:suppressAutoHyphens w:val="0"/>
        <w:rPr>
          <w:rFonts w:ascii="Arial" w:hAnsi="Arial" w:cs="Arial"/>
          <w:b/>
          <w:sz w:val="22"/>
          <w:szCs w:val="22"/>
        </w:rPr>
      </w:pPr>
      <w:r>
        <w:rPr>
          <w:rFonts w:ascii="Arial" w:hAnsi="Arial" w:cs="Arial"/>
          <w:b/>
          <w:sz w:val="22"/>
          <w:szCs w:val="22"/>
        </w:rPr>
        <w:t>References</w:t>
      </w:r>
    </w:p>
    <w:p w:rsidR="00E43D78" w:rsidRDefault="00E43D78" w:rsidP="00E43D78">
      <w:pPr>
        <w:autoSpaceDE w:val="0"/>
        <w:autoSpaceDN w:val="0"/>
        <w:adjustRightInd w:val="0"/>
        <w:snapToGrid w:val="0"/>
        <w:ind w:left="720" w:hanging="720"/>
        <w:rPr>
          <w:rFonts w:ascii="Arial" w:hAnsi="Arial" w:cs="Arial"/>
        </w:rPr>
      </w:pPr>
    </w:p>
    <w:p w:rsidR="00E43D78" w:rsidRPr="00E43D78" w:rsidRDefault="00E43D78" w:rsidP="00E43D78">
      <w:pPr>
        <w:autoSpaceDE w:val="0"/>
        <w:autoSpaceDN w:val="0"/>
        <w:adjustRightInd w:val="0"/>
        <w:snapToGrid w:val="0"/>
        <w:ind w:left="720" w:hanging="720"/>
        <w:rPr>
          <w:rFonts w:ascii="Arial" w:hAnsi="Arial" w:cs="Arial"/>
        </w:rPr>
      </w:pPr>
      <w:proofErr w:type="spellStart"/>
      <w:proofErr w:type="gramStart"/>
      <w:r w:rsidRPr="00E43D78">
        <w:rPr>
          <w:rFonts w:ascii="Arial" w:hAnsi="Arial" w:cs="Arial"/>
        </w:rPr>
        <w:t>Dingman</w:t>
      </w:r>
      <w:proofErr w:type="spellEnd"/>
      <w:r w:rsidRPr="00E43D78">
        <w:rPr>
          <w:rFonts w:ascii="Arial" w:hAnsi="Arial" w:cs="Arial"/>
        </w:rPr>
        <w:t xml:space="preserve">, S.L. (2002) </w:t>
      </w:r>
      <w:r w:rsidRPr="00E43D78">
        <w:rPr>
          <w:rFonts w:ascii="Arial" w:hAnsi="Arial" w:cs="Arial"/>
          <w:i/>
        </w:rPr>
        <w:t>Physical hydrology</w:t>
      </w:r>
      <w:r w:rsidRPr="00E43D78">
        <w:rPr>
          <w:rFonts w:ascii="Arial" w:hAnsi="Arial" w:cs="Arial"/>
        </w:rPr>
        <w:t>.</w:t>
      </w:r>
      <w:proofErr w:type="gramEnd"/>
      <w:r w:rsidRPr="00E43D78">
        <w:rPr>
          <w:rFonts w:ascii="Arial" w:hAnsi="Arial" w:cs="Arial"/>
        </w:rPr>
        <w:t xml:space="preserve"> </w:t>
      </w:r>
      <w:proofErr w:type="gramStart"/>
      <w:r w:rsidRPr="00E43D78">
        <w:rPr>
          <w:rFonts w:ascii="Arial" w:hAnsi="Arial" w:cs="Arial"/>
        </w:rPr>
        <w:t xml:space="preserve">Prentice Hall, </w:t>
      </w:r>
      <w:smartTag w:uri="urn:schemas-microsoft-com:office:smarttags" w:element="place">
        <w:smartTag w:uri="urn:schemas-microsoft-com:office:smarttags" w:element="City">
          <w:r w:rsidRPr="00E43D78">
            <w:rPr>
              <w:rFonts w:ascii="Arial" w:hAnsi="Arial" w:cs="Arial"/>
            </w:rPr>
            <w:t>Upper Saddle River</w:t>
          </w:r>
        </w:smartTag>
        <w:r w:rsidRPr="00E43D78">
          <w:rPr>
            <w:rFonts w:ascii="Arial" w:hAnsi="Arial" w:cs="Arial"/>
          </w:rPr>
          <w:t xml:space="preserve">, </w:t>
        </w:r>
        <w:smartTag w:uri="urn:schemas-microsoft-com:office:smarttags" w:element="State">
          <w:r w:rsidRPr="00E43D78">
            <w:rPr>
              <w:rFonts w:ascii="Arial" w:hAnsi="Arial" w:cs="Arial"/>
            </w:rPr>
            <w:t>NJ</w:t>
          </w:r>
        </w:smartTag>
      </w:smartTag>
      <w:r w:rsidRPr="00E43D78">
        <w:rPr>
          <w:rFonts w:ascii="Arial" w:hAnsi="Arial" w:cs="Arial"/>
        </w:rPr>
        <w:t>.</w:t>
      </w:r>
      <w:proofErr w:type="gramEnd"/>
    </w:p>
    <w:p w:rsidR="00E43D78" w:rsidRPr="00E43D78" w:rsidRDefault="00E43D78" w:rsidP="00E43D78">
      <w:pPr>
        <w:autoSpaceDE w:val="0"/>
        <w:autoSpaceDN w:val="0"/>
        <w:adjustRightInd w:val="0"/>
        <w:snapToGrid w:val="0"/>
        <w:ind w:left="720" w:hanging="720"/>
        <w:rPr>
          <w:rFonts w:ascii="Arial" w:hAnsi="Arial" w:cs="Arial"/>
        </w:rPr>
      </w:pPr>
      <w:proofErr w:type="spellStart"/>
      <w:r w:rsidRPr="00E43D78">
        <w:rPr>
          <w:rFonts w:ascii="Arial" w:hAnsi="Arial" w:cs="Arial"/>
        </w:rPr>
        <w:t>Hamon</w:t>
      </w:r>
      <w:proofErr w:type="spellEnd"/>
      <w:r w:rsidRPr="00E43D78">
        <w:rPr>
          <w:rFonts w:ascii="Arial" w:hAnsi="Arial" w:cs="Arial"/>
        </w:rPr>
        <w:t xml:space="preserve">, W.R. (1963) Computation of direct runoff amounts from storm rainfall. </w:t>
      </w:r>
      <w:r w:rsidRPr="00E43D78">
        <w:rPr>
          <w:rFonts w:ascii="Arial" w:hAnsi="Arial" w:cs="Arial"/>
          <w:i/>
        </w:rPr>
        <w:t>International Association of Scientific Hydrology Publication,</w:t>
      </w:r>
      <w:r w:rsidRPr="00E43D78">
        <w:rPr>
          <w:rFonts w:ascii="Arial" w:hAnsi="Arial" w:cs="Arial"/>
        </w:rPr>
        <w:t xml:space="preserve"> </w:t>
      </w:r>
      <w:r w:rsidRPr="00E43D78">
        <w:rPr>
          <w:rFonts w:ascii="Arial" w:hAnsi="Arial" w:cs="Arial"/>
          <w:b/>
          <w:bCs/>
        </w:rPr>
        <w:t>63</w:t>
      </w:r>
      <w:r w:rsidRPr="00E43D78">
        <w:rPr>
          <w:rFonts w:ascii="Arial" w:hAnsi="Arial" w:cs="Arial"/>
          <w:bCs/>
        </w:rPr>
        <w:t>,</w:t>
      </w:r>
      <w:r w:rsidRPr="00E43D78">
        <w:rPr>
          <w:rFonts w:ascii="Arial" w:hAnsi="Arial" w:cs="Arial"/>
          <w:b/>
          <w:bCs/>
        </w:rPr>
        <w:t xml:space="preserve"> </w:t>
      </w:r>
      <w:r w:rsidRPr="00E43D78">
        <w:rPr>
          <w:rFonts w:ascii="Arial" w:hAnsi="Arial" w:cs="Arial"/>
        </w:rPr>
        <w:t>52-62.</w:t>
      </w:r>
    </w:p>
    <w:p w:rsidR="00E43D78" w:rsidRPr="00E43D78" w:rsidRDefault="00E43D78" w:rsidP="00E43D78">
      <w:pPr>
        <w:autoSpaceDE w:val="0"/>
        <w:autoSpaceDN w:val="0"/>
        <w:adjustRightInd w:val="0"/>
        <w:snapToGrid w:val="0"/>
        <w:ind w:left="720" w:hanging="720"/>
        <w:rPr>
          <w:rFonts w:ascii="Arial" w:hAnsi="Arial" w:cs="Arial"/>
        </w:rPr>
      </w:pPr>
      <w:proofErr w:type="gramStart"/>
      <w:r w:rsidRPr="00E43D78">
        <w:rPr>
          <w:rFonts w:ascii="Arial" w:hAnsi="Arial" w:cs="Arial"/>
        </w:rPr>
        <w:t xml:space="preserve">McCune, B. &amp; </w:t>
      </w:r>
      <w:proofErr w:type="spellStart"/>
      <w:r w:rsidRPr="00E43D78">
        <w:rPr>
          <w:rFonts w:ascii="Arial" w:hAnsi="Arial" w:cs="Arial"/>
        </w:rPr>
        <w:t>Keon</w:t>
      </w:r>
      <w:proofErr w:type="spellEnd"/>
      <w:r w:rsidRPr="00E43D78">
        <w:rPr>
          <w:rFonts w:ascii="Arial" w:hAnsi="Arial" w:cs="Arial"/>
        </w:rPr>
        <w:t>, D. (2002) Equations for potential annual direct incident radiation and heat load.</w:t>
      </w:r>
      <w:proofErr w:type="gramEnd"/>
      <w:r w:rsidRPr="00E43D78">
        <w:rPr>
          <w:rFonts w:ascii="Arial" w:hAnsi="Arial" w:cs="Arial"/>
        </w:rPr>
        <w:t xml:space="preserve"> </w:t>
      </w:r>
      <w:r w:rsidRPr="00E43D78">
        <w:rPr>
          <w:rFonts w:ascii="Arial" w:hAnsi="Arial" w:cs="Arial"/>
          <w:i/>
        </w:rPr>
        <w:t>Journal of Vegetation Science,</w:t>
      </w:r>
      <w:r w:rsidRPr="00E43D78">
        <w:rPr>
          <w:rFonts w:ascii="Arial" w:hAnsi="Arial" w:cs="Arial"/>
        </w:rPr>
        <w:t xml:space="preserve"> </w:t>
      </w:r>
      <w:r w:rsidRPr="00E43D78">
        <w:rPr>
          <w:rFonts w:ascii="Arial" w:hAnsi="Arial" w:cs="Arial"/>
          <w:b/>
          <w:bCs/>
        </w:rPr>
        <w:t>13</w:t>
      </w:r>
      <w:r w:rsidRPr="00E43D78">
        <w:rPr>
          <w:rFonts w:ascii="Arial" w:hAnsi="Arial" w:cs="Arial"/>
          <w:bCs/>
        </w:rPr>
        <w:t xml:space="preserve">, </w:t>
      </w:r>
      <w:r w:rsidRPr="00E43D78">
        <w:rPr>
          <w:rFonts w:ascii="Arial" w:hAnsi="Arial" w:cs="Arial"/>
        </w:rPr>
        <w:t>603-606.</w:t>
      </w:r>
    </w:p>
    <w:p w:rsidR="00E43D78" w:rsidRPr="00E43D78" w:rsidRDefault="00E43D78" w:rsidP="00E43D78">
      <w:pPr>
        <w:autoSpaceDE w:val="0"/>
        <w:autoSpaceDN w:val="0"/>
        <w:adjustRightInd w:val="0"/>
        <w:snapToGrid w:val="0"/>
        <w:ind w:left="720" w:hanging="720"/>
        <w:rPr>
          <w:rFonts w:ascii="Arial" w:hAnsi="Arial" w:cs="Arial"/>
        </w:rPr>
      </w:pPr>
      <w:r w:rsidRPr="00E43D78">
        <w:rPr>
          <w:rFonts w:ascii="Arial" w:hAnsi="Arial" w:cs="Arial"/>
        </w:rPr>
        <w:t xml:space="preserve">Stephenson, N.L. (1998) Actual evapotranspiration and deficit: biologically meaningful correlates of vegetation distribution across spatial scales. </w:t>
      </w:r>
      <w:r w:rsidRPr="00E43D78">
        <w:rPr>
          <w:rFonts w:ascii="Arial" w:hAnsi="Arial" w:cs="Arial"/>
          <w:i/>
        </w:rPr>
        <w:t>Journal of Biogeography</w:t>
      </w:r>
      <w:r w:rsidRPr="00E43D78">
        <w:rPr>
          <w:rFonts w:ascii="Arial" w:hAnsi="Arial" w:cs="Arial"/>
        </w:rPr>
        <w:t xml:space="preserve">, </w:t>
      </w:r>
      <w:r w:rsidRPr="00E43D78">
        <w:rPr>
          <w:rFonts w:ascii="Arial" w:hAnsi="Arial" w:cs="Arial"/>
          <w:b/>
          <w:bCs/>
        </w:rPr>
        <w:t>25</w:t>
      </w:r>
      <w:r w:rsidRPr="00E43D78">
        <w:rPr>
          <w:rFonts w:ascii="Arial" w:hAnsi="Arial" w:cs="Arial"/>
          <w:bCs/>
        </w:rPr>
        <w:t xml:space="preserve">, </w:t>
      </w:r>
      <w:r w:rsidRPr="00E43D78">
        <w:rPr>
          <w:rFonts w:ascii="Arial" w:hAnsi="Arial" w:cs="Arial"/>
        </w:rPr>
        <w:t>855-870.</w:t>
      </w:r>
    </w:p>
    <w:p w:rsidR="00E43D78" w:rsidRPr="00E43D78" w:rsidRDefault="00E43D78" w:rsidP="00E43D78">
      <w:pPr>
        <w:autoSpaceDE w:val="0"/>
        <w:autoSpaceDN w:val="0"/>
        <w:adjustRightInd w:val="0"/>
        <w:snapToGrid w:val="0"/>
        <w:ind w:left="720" w:hanging="720"/>
        <w:rPr>
          <w:rFonts w:ascii="Arial" w:hAnsi="Arial" w:cs="Arial"/>
        </w:rPr>
      </w:pPr>
      <w:proofErr w:type="spellStart"/>
      <w:r w:rsidRPr="00E43D78">
        <w:rPr>
          <w:rFonts w:ascii="Arial" w:hAnsi="Arial" w:cs="Arial"/>
        </w:rPr>
        <w:t>Thornthwaite</w:t>
      </w:r>
      <w:proofErr w:type="spellEnd"/>
      <w:r w:rsidRPr="00E43D78">
        <w:rPr>
          <w:rFonts w:ascii="Arial" w:hAnsi="Arial" w:cs="Arial"/>
        </w:rPr>
        <w:t xml:space="preserve">, C.W. (1948) </w:t>
      </w:r>
      <w:proofErr w:type="gramStart"/>
      <w:r w:rsidRPr="00E43D78">
        <w:rPr>
          <w:rFonts w:ascii="Arial" w:hAnsi="Arial" w:cs="Arial"/>
        </w:rPr>
        <w:t>An</w:t>
      </w:r>
      <w:proofErr w:type="gramEnd"/>
      <w:r w:rsidRPr="00E43D78">
        <w:rPr>
          <w:rFonts w:ascii="Arial" w:hAnsi="Arial" w:cs="Arial"/>
        </w:rPr>
        <w:t xml:space="preserve"> approach towards a rational classification of climate. </w:t>
      </w:r>
      <w:r w:rsidRPr="00E43D78">
        <w:rPr>
          <w:rFonts w:ascii="Arial" w:hAnsi="Arial" w:cs="Arial"/>
          <w:i/>
        </w:rPr>
        <w:t>Geographical Review</w:t>
      </w:r>
      <w:r w:rsidRPr="00E43D78">
        <w:rPr>
          <w:rFonts w:ascii="Arial" w:hAnsi="Arial" w:cs="Arial"/>
        </w:rPr>
        <w:t xml:space="preserve">, </w:t>
      </w:r>
      <w:r w:rsidRPr="00E43D78">
        <w:rPr>
          <w:rFonts w:ascii="Arial" w:hAnsi="Arial" w:cs="Arial"/>
          <w:b/>
          <w:bCs/>
        </w:rPr>
        <w:t>38</w:t>
      </w:r>
      <w:r w:rsidRPr="00E43D78">
        <w:rPr>
          <w:rFonts w:ascii="Arial" w:hAnsi="Arial" w:cs="Arial"/>
          <w:bCs/>
        </w:rPr>
        <w:t xml:space="preserve">, </w:t>
      </w:r>
      <w:r w:rsidRPr="00E43D78">
        <w:rPr>
          <w:rFonts w:ascii="Arial" w:hAnsi="Arial" w:cs="Arial"/>
        </w:rPr>
        <w:t>55-102.</w:t>
      </w:r>
    </w:p>
    <w:p w:rsidR="00E43D78" w:rsidRPr="00E43D78" w:rsidRDefault="00E43D78" w:rsidP="00E43D78">
      <w:pPr>
        <w:autoSpaceDE w:val="0"/>
        <w:autoSpaceDN w:val="0"/>
        <w:adjustRightInd w:val="0"/>
        <w:snapToGrid w:val="0"/>
        <w:ind w:left="720" w:hanging="720"/>
        <w:rPr>
          <w:rFonts w:ascii="Arial" w:hAnsi="Arial" w:cs="Arial"/>
        </w:rPr>
      </w:pPr>
      <w:proofErr w:type="spellStart"/>
      <w:r w:rsidRPr="00E43D78">
        <w:rPr>
          <w:rFonts w:ascii="Arial" w:hAnsi="Arial" w:cs="Arial"/>
        </w:rPr>
        <w:t>Thornthwaite</w:t>
      </w:r>
      <w:proofErr w:type="spellEnd"/>
      <w:r w:rsidRPr="00E43D78">
        <w:rPr>
          <w:rFonts w:ascii="Arial" w:hAnsi="Arial" w:cs="Arial"/>
        </w:rPr>
        <w:t xml:space="preserve">, C.W. &amp; Mather, J.R. (1955) </w:t>
      </w:r>
      <w:proofErr w:type="gramStart"/>
      <w:r w:rsidRPr="00E43D78">
        <w:rPr>
          <w:rFonts w:ascii="Arial" w:hAnsi="Arial" w:cs="Arial"/>
        </w:rPr>
        <w:t>The</w:t>
      </w:r>
      <w:proofErr w:type="gramEnd"/>
      <w:r w:rsidRPr="00E43D78">
        <w:rPr>
          <w:rFonts w:ascii="Arial" w:hAnsi="Arial" w:cs="Arial"/>
        </w:rPr>
        <w:t xml:space="preserve"> water balance. </w:t>
      </w:r>
      <w:r w:rsidRPr="00E43D78">
        <w:rPr>
          <w:rFonts w:ascii="Arial" w:hAnsi="Arial" w:cs="Arial"/>
          <w:i/>
        </w:rPr>
        <w:t>Publications in Climatology</w:t>
      </w:r>
      <w:r w:rsidRPr="00E43D78">
        <w:rPr>
          <w:rFonts w:ascii="Arial" w:hAnsi="Arial" w:cs="Arial"/>
        </w:rPr>
        <w:t xml:space="preserve">, </w:t>
      </w:r>
      <w:r w:rsidRPr="00E43D78">
        <w:rPr>
          <w:rFonts w:ascii="Arial" w:hAnsi="Arial" w:cs="Arial"/>
          <w:b/>
          <w:bCs/>
        </w:rPr>
        <w:t>8</w:t>
      </w:r>
      <w:r w:rsidRPr="00E43D78">
        <w:rPr>
          <w:rFonts w:ascii="Arial" w:hAnsi="Arial" w:cs="Arial"/>
          <w:bCs/>
        </w:rPr>
        <w:t>, 1-104</w:t>
      </w:r>
      <w:r w:rsidRPr="00E43D78">
        <w:rPr>
          <w:rFonts w:ascii="Arial" w:hAnsi="Arial" w:cs="Arial"/>
        </w:rPr>
        <w:t>.</w:t>
      </w:r>
    </w:p>
    <w:p w:rsidR="00E43D78" w:rsidRPr="00E43D78" w:rsidRDefault="00E43D78" w:rsidP="00E43D78">
      <w:pPr>
        <w:autoSpaceDE w:val="0"/>
        <w:autoSpaceDN w:val="0"/>
        <w:adjustRightInd w:val="0"/>
        <w:ind w:left="720" w:hanging="720"/>
        <w:rPr>
          <w:rFonts w:ascii="Arial" w:hAnsi="Arial" w:cs="Arial"/>
        </w:rPr>
      </w:pPr>
      <w:proofErr w:type="spellStart"/>
      <w:proofErr w:type="gramStart"/>
      <w:r w:rsidRPr="00E43D78">
        <w:rPr>
          <w:rFonts w:ascii="Arial" w:hAnsi="Arial" w:cs="Arial"/>
        </w:rPr>
        <w:t>Thornthwaite</w:t>
      </w:r>
      <w:proofErr w:type="spellEnd"/>
      <w:r w:rsidRPr="00E43D78">
        <w:rPr>
          <w:rFonts w:ascii="Arial" w:hAnsi="Arial" w:cs="Arial"/>
        </w:rPr>
        <w:t xml:space="preserve">, C.W., Mather, J.R. &amp; Carter, D.B. (1957) Instructions and tables for computing potential evapotranspiration and the water </w:t>
      </w:r>
      <w:proofErr w:type="spellStart"/>
      <w:r w:rsidRPr="00E43D78">
        <w:rPr>
          <w:rFonts w:ascii="Arial" w:hAnsi="Arial" w:cs="Arial"/>
        </w:rPr>
        <w:t>balanace</w:t>
      </w:r>
      <w:proofErr w:type="spellEnd"/>
      <w:r w:rsidRPr="00E43D78">
        <w:rPr>
          <w:rFonts w:ascii="Arial" w:hAnsi="Arial" w:cs="Arial"/>
        </w:rPr>
        <w:t>.</w:t>
      </w:r>
      <w:proofErr w:type="gramEnd"/>
      <w:r w:rsidRPr="00E43D78">
        <w:rPr>
          <w:rFonts w:ascii="Arial" w:hAnsi="Arial" w:cs="Arial"/>
        </w:rPr>
        <w:t xml:space="preserve"> </w:t>
      </w:r>
      <w:r w:rsidRPr="00E43D78">
        <w:rPr>
          <w:rFonts w:ascii="Arial" w:hAnsi="Arial" w:cs="Arial"/>
          <w:i/>
        </w:rPr>
        <w:t>Publications in Climatology</w:t>
      </w:r>
      <w:r w:rsidRPr="00E43D78">
        <w:rPr>
          <w:rFonts w:ascii="Arial" w:hAnsi="Arial" w:cs="Arial"/>
        </w:rPr>
        <w:t xml:space="preserve">, </w:t>
      </w:r>
      <w:r w:rsidRPr="00E43D78">
        <w:rPr>
          <w:rFonts w:ascii="Arial" w:hAnsi="Arial" w:cs="Arial"/>
          <w:b/>
          <w:bCs/>
        </w:rPr>
        <w:t>10</w:t>
      </w:r>
      <w:r w:rsidRPr="00E43D78">
        <w:rPr>
          <w:rFonts w:ascii="Arial" w:hAnsi="Arial" w:cs="Arial"/>
          <w:bCs/>
        </w:rPr>
        <w:t xml:space="preserve">, </w:t>
      </w:r>
      <w:r w:rsidRPr="00E43D78">
        <w:rPr>
          <w:rFonts w:ascii="Arial" w:hAnsi="Arial" w:cs="Arial"/>
        </w:rPr>
        <w:t>181-311.</w:t>
      </w:r>
    </w:p>
    <w:p w:rsidR="00E43D78" w:rsidRPr="00E43D78" w:rsidRDefault="00E43D78" w:rsidP="00E43D78">
      <w:pPr>
        <w:autoSpaceDE w:val="0"/>
        <w:autoSpaceDN w:val="0"/>
        <w:adjustRightInd w:val="0"/>
        <w:ind w:left="720" w:hanging="720"/>
        <w:rPr>
          <w:rFonts w:ascii="Arial" w:hAnsi="Arial" w:cs="Arial"/>
        </w:rPr>
      </w:pPr>
      <w:proofErr w:type="spellStart"/>
      <w:proofErr w:type="gramStart"/>
      <w:r w:rsidRPr="00E43D78">
        <w:rPr>
          <w:rFonts w:ascii="Arial" w:hAnsi="Arial" w:cs="Arial"/>
        </w:rPr>
        <w:t>Willmott</w:t>
      </w:r>
      <w:proofErr w:type="spellEnd"/>
      <w:r w:rsidRPr="00E43D78">
        <w:rPr>
          <w:rFonts w:ascii="Arial" w:hAnsi="Arial" w:cs="Arial"/>
        </w:rPr>
        <w:t xml:space="preserve">, C. J., Rowe, C.M. &amp; </w:t>
      </w:r>
      <w:proofErr w:type="spellStart"/>
      <w:r w:rsidRPr="00E43D78">
        <w:rPr>
          <w:rFonts w:ascii="Arial" w:hAnsi="Arial" w:cs="Arial"/>
        </w:rPr>
        <w:t>Mintz</w:t>
      </w:r>
      <w:proofErr w:type="spellEnd"/>
      <w:r w:rsidRPr="00E43D78">
        <w:rPr>
          <w:rFonts w:ascii="Arial" w:hAnsi="Arial" w:cs="Arial"/>
        </w:rPr>
        <w:t>, Y. (1985) Climatology of the terrestrial seasonal water cycle.</w:t>
      </w:r>
      <w:proofErr w:type="gramEnd"/>
      <w:r w:rsidRPr="00E43D78">
        <w:rPr>
          <w:rFonts w:ascii="Arial" w:hAnsi="Arial" w:cs="Arial"/>
        </w:rPr>
        <w:t xml:space="preserve"> </w:t>
      </w:r>
      <w:r w:rsidRPr="00E43D78">
        <w:rPr>
          <w:rFonts w:ascii="Arial" w:hAnsi="Arial" w:cs="Arial"/>
          <w:i/>
        </w:rPr>
        <w:t>Journal of Climatology</w:t>
      </w:r>
      <w:r w:rsidRPr="00E43D78">
        <w:rPr>
          <w:rFonts w:ascii="Arial" w:hAnsi="Arial" w:cs="Arial"/>
        </w:rPr>
        <w:t xml:space="preserve">, </w:t>
      </w:r>
      <w:r w:rsidRPr="00E43D78">
        <w:rPr>
          <w:rFonts w:ascii="Arial" w:hAnsi="Arial" w:cs="Arial"/>
          <w:b/>
          <w:bCs/>
        </w:rPr>
        <w:t>5</w:t>
      </w:r>
      <w:r w:rsidRPr="00E43D78">
        <w:rPr>
          <w:rFonts w:ascii="Arial" w:hAnsi="Arial" w:cs="Arial"/>
          <w:bCs/>
        </w:rPr>
        <w:t xml:space="preserve">, </w:t>
      </w:r>
      <w:r w:rsidRPr="00E43D78">
        <w:rPr>
          <w:rFonts w:ascii="Arial" w:hAnsi="Arial" w:cs="Arial"/>
        </w:rPr>
        <w:t>589-606</w:t>
      </w:r>
    </w:p>
    <w:p w:rsidR="00E43D78" w:rsidRPr="001A15E3" w:rsidRDefault="00E43D78" w:rsidP="00697421">
      <w:pPr>
        <w:widowControl/>
        <w:suppressAutoHyphens w:val="0"/>
        <w:rPr>
          <w:rFonts w:ascii="Arial" w:hAnsi="Arial" w:cs="Arial"/>
          <w:sz w:val="22"/>
          <w:szCs w:val="22"/>
        </w:rPr>
      </w:pPr>
    </w:p>
    <w:sectPr w:rsidR="00E43D78" w:rsidRPr="001A15E3" w:rsidSect="00052639">
      <w:pgSz w:w="11906" w:h="16838"/>
      <w:pgMar w:top="1134" w:right="1134" w:bottom="1134" w:left="1134" w:header="0" w:footer="0" w:gutter="0"/>
      <w:lnNumType w:countBy="1" w:restart="continuous"/>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4">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0">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1">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5"/>
  </w:num>
  <w:num w:numId="2">
    <w:abstractNumId w:val="4"/>
  </w:num>
  <w:num w:numId="3">
    <w:abstractNumId w:val="9"/>
  </w:num>
  <w:num w:numId="4">
    <w:abstractNumId w:val="3"/>
  </w:num>
  <w:num w:numId="5">
    <w:abstractNumId w:val="11"/>
  </w:num>
  <w:num w:numId="6">
    <w:abstractNumId w:val="10"/>
  </w:num>
  <w:num w:numId="7">
    <w:abstractNumId w:val="6"/>
  </w:num>
  <w:num w:numId="8">
    <w:abstractNumId w:val="0"/>
  </w:num>
  <w:num w:numId="9">
    <w:abstractNumId w:val="1"/>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12B"/>
    <w:rsid w:val="000114A6"/>
    <w:rsid w:val="00052639"/>
    <w:rsid w:val="000C272F"/>
    <w:rsid w:val="000E7E06"/>
    <w:rsid w:val="0017562F"/>
    <w:rsid w:val="001B25D8"/>
    <w:rsid w:val="002C6EE8"/>
    <w:rsid w:val="00475388"/>
    <w:rsid w:val="004979B5"/>
    <w:rsid w:val="00616497"/>
    <w:rsid w:val="00697421"/>
    <w:rsid w:val="006D74B2"/>
    <w:rsid w:val="00703845"/>
    <w:rsid w:val="00786B3B"/>
    <w:rsid w:val="00A51B2A"/>
    <w:rsid w:val="00E0225E"/>
    <w:rsid w:val="00E43D78"/>
    <w:rsid w:val="00FE5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2B"/>
    <w:pPr>
      <w:widowControl w:val="0"/>
      <w:suppressAutoHyphens/>
      <w:spacing w:after="0" w:line="240" w:lineRule="auto"/>
    </w:pPr>
    <w:rPr>
      <w:rFonts w:ascii="Liberation Serif" w:eastAsia="SimSun" w:hAnsi="Liberation Serif" w:cs="Mangal"/>
      <w:color w:val="00000A"/>
      <w:sz w:val="24"/>
      <w:szCs w:val="24"/>
      <w:lang w:eastAsia="zh-CN" w:bidi="hi-IN"/>
    </w:rPr>
  </w:style>
  <w:style w:type="paragraph" w:styleId="Heading1">
    <w:name w:val="heading 1"/>
    <w:basedOn w:val="Normal"/>
    <w:link w:val="Heading1Char"/>
    <w:uiPriority w:val="99"/>
    <w:qFormat/>
    <w:rsid w:val="00FE512B"/>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E512B"/>
    <w:rPr>
      <w:rFonts w:ascii="Times New Roman" w:eastAsia="SimSun" w:hAnsi="Times New Roman" w:cs="Times New Roman"/>
      <w:b/>
      <w:bCs/>
      <w:kern w:val="36"/>
      <w:sz w:val="48"/>
      <w:szCs w:val="48"/>
      <w:lang w:eastAsia="en-GB"/>
    </w:rPr>
  </w:style>
  <w:style w:type="character" w:customStyle="1" w:styleId="Bullets">
    <w:name w:val="Bullets"/>
    <w:uiPriority w:val="99"/>
    <w:rsid w:val="00FE512B"/>
    <w:rPr>
      <w:rFonts w:ascii="OpenSymbol" w:hAnsi="OpenSymbol"/>
    </w:rPr>
  </w:style>
  <w:style w:type="character" w:customStyle="1" w:styleId="ListLabel1">
    <w:name w:val="ListLabel 1"/>
    <w:uiPriority w:val="99"/>
    <w:rsid w:val="00FE512B"/>
  </w:style>
  <w:style w:type="character" w:customStyle="1" w:styleId="ListLabel2">
    <w:name w:val="ListLabel 2"/>
    <w:uiPriority w:val="99"/>
    <w:rsid w:val="00FE512B"/>
  </w:style>
  <w:style w:type="character" w:customStyle="1" w:styleId="ListLabel3">
    <w:name w:val="ListLabel 3"/>
    <w:uiPriority w:val="99"/>
    <w:rsid w:val="00FE512B"/>
  </w:style>
  <w:style w:type="character" w:customStyle="1" w:styleId="ListLabel4">
    <w:name w:val="ListLabel 4"/>
    <w:uiPriority w:val="99"/>
    <w:rsid w:val="00FE512B"/>
  </w:style>
  <w:style w:type="paragraph" w:customStyle="1" w:styleId="Heading">
    <w:name w:val="Heading"/>
    <w:basedOn w:val="Normal"/>
    <w:next w:val="TextBody"/>
    <w:uiPriority w:val="99"/>
    <w:rsid w:val="00FE512B"/>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FE512B"/>
    <w:pPr>
      <w:spacing w:after="140" w:line="288" w:lineRule="auto"/>
    </w:pPr>
  </w:style>
  <w:style w:type="paragraph" w:styleId="List">
    <w:name w:val="List"/>
    <w:basedOn w:val="TextBody"/>
    <w:uiPriority w:val="99"/>
    <w:rsid w:val="00FE512B"/>
  </w:style>
  <w:style w:type="paragraph" w:styleId="Caption">
    <w:name w:val="caption"/>
    <w:basedOn w:val="Normal"/>
    <w:uiPriority w:val="99"/>
    <w:qFormat/>
    <w:rsid w:val="00FE512B"/>
    <w:pPr>
      <w:suppressLineNumbers/>
      <w:spacing w:before="120" w:after="120"/>
    </w:pPr>
    <w:rPr>
      <w:i/>
      <w:iCs/>
    </w:rPr>
  </w:style>
  <w:style w:type="paragraph" w:customStyle="1" w:styleId="Index">
    <w:name w:val="Index"/>
    <w:basedOn w:val="Normal"/>
    <w:uiPriority w:val="99"/>
    <w:rsid w:val="00FE512B"/>
    <w:pPr>
      <w:suppressLineNumbers/>
    </w:pPr>
  </w:style>
  <w:style w:type="table" w:styleId="TableGrid">
    <w:name w:val="Table Grid"/>
    <w:basedOn w:val="TableNormal"/>
    <w:uiPriority w:val="99"/>
    <w:rsid w:val="00FE512B"/>
    <w:pPr>
      <w:spacing w:after="0" w:line="240" w:lineRule="auto"/>
    </w:pPr>
    <w:rPr>
      <w:rFonts w:ascii="Liberation Serif" w:eastAsia="SimSun" w:hAnsi="Liberation Serif" w:cs="Mangal"/>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FE512B"/>
    <w:rPr>
      <w:rFonts w:ascii="Tahoma" w:hAnsi="Tahoma" w:cs="Times New Roman"/>
      <w:sz w:val="14"/>
      <w:szCs w:val="20"/>
      <w:lang w:eastAsia="en-GB" w:bidi="ar-SA"/>
    </w:rPr>
  </w:style>
  <w:style w:type="character" w:customStyle="1" w:styleId="BalloonTextChar">
    <w:name w:val="Balloon Text Char"/>
    <w:basedOn w:val="DefaultParagraphFont"/>
    <w:link w:val="BalloonText"/>
    <w:uiPriority w:val="99"/>
    <w:semiHidden/>
    <w:rsid w:val="00FE512B"/>
    <w:rPr>
      <w:rFonts w:ascii="Tahoma" w:eastAsia="SimSun" w:hAnsi="Tahoma" w:cs="Times New Roman"/>
      <w:color w:val="00000A"/>
      <w:sz w:val="14"/>
      <w:szCs w:val="20"/>
      <w:lang w:eastAsia="en-GB"/>
    </w:rPr>
  </w:style>
  <w:style w:type="paragraph" w:styleId="NormalWeb">
    <w:name w:val="Normal (Web)"/>
    <w:basedOn w:val="Normal"/>
    <w:uiPriority w:val="99"/>
    <w:rsid w:val="00FE512B"/>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FE512B"/>
    <w:rPr>
      <w:rFonts w:cs="Times New Roman"/>
    </w:rPr>
  </w:style>
  <w:style w:type="character" w:styleId="PlaceholderText">
    <w:name w:val="Placeholder Text"/>
    <w:uiPriority w:val="99"/>
    <w:semiHidden/>
    <w:rsid w:val="00FE512B"/>
    <w:rPr>
      <w:rFonts w:cs="Times New Roman"/>
      <w:color w:val="808080"/>
    </w:rPr>
  </w:style>
  <w:style w:type="character" w:styleId="CommentReference">
    <w:name w:val="annotation reference"/>
    <w:uiPriority w:val="99"/>
    <w:semiHidden/>
    <w:rsid w:val="00FE512B"/>
    <w:rPr>
      <w:rFonts w:cs="Times New Roman"/>
      <w:sz w:val="16"/>
    </w:rPr>
  </w:style>
  <w:style w:type="paragraph" w:styleId="CommentText">
    <w:name w:val="annotation text"/>
    <w:basedOn w:val="Normal"/>
    <w:link w:val="CommentTextChar"/>
    <w:uiPriority w:val="99"/>
    <w:semiHidden/>
    <w:rsid w:val="00FE512B"/>
    <w:rPr>
      <w:rFonts w:cs="Times New Roman"/>
      <w:sz w:val="18"/>
      <w:szCs w:val="20"/>
      <w:lang w:eastAsia="en-GB" w:bidi="ar-SA"/>
    </w:rPr>
  </w:style>
  <w:style w:type="character" w:customStyle="1" w:styleId="CommentTextChar">
    <w:name w:val="Comment Text Char"/>
    <w:basedOn w:val="DefaultParagraphFont"/>
    <w:link w:val="CommentText"/>
    <w:uiPriority w:val="99"/>
    <w:semiHidden/>
    <w:rsid w:val="00FE512B"/>
    <w:rPr>
      <w:rFonts w:ascii="Liberation Serif" w:eastAsia="SimSun" w:hAnsi="Liberation Serif" w:cs="Times New Roman"/>
      <w:color w:val="00000A"/>
      <w:sz w:val="18"/>
      <w:szCs w:val="20"/>
      <w:lang w:eastAsia="en-GB"/>
    </w:rPr>
  </w:style>
  <w:style w:type="paragraph" w:styleId="CommentSubject">
    <w:name w:val="annotation subject"/>
    <w:basedOn w:val="CommentText"/>
    <w:next w:val="CommentText"/>
    <w:link w:val="CommentSubjectChar"/>
    <w:uiPriority w:val="99"/>
    <w:semiHidden/>
    <w:rsid w:val="00FE512B"/>
    <w:rPr>
      <w:b/>
    </w:rPr>
  </w:style>
  <w:style w:type="character" w:customStyle="1" w:styleId="CommentSubjectChar">
    <w:name w:val="Comment Subject Char"/>
    <w:basedOn w:val="CommentTextChar"/>
    <w:link w:val="CommentSubject"/>
    <w:uiPriority w:val="99"/>
    <w:semiHidden/>
    <w:rsid w:val="00FE512B"/>
    <w:rPr>
      <w:rFonts w:ascii="Liberation Serif" w:eastAsia="SimSun" w:hAnsi="Liberation Serif" w:cs="Times New Roman"/>
      <w:b/>
      <w:color w:val="00000A"/>
      <w:sz w:val="18"/>
      <w:szCs w:val="20"/>
      <w:lang w:eastAsia="en-GB"/>
    </w:rPr>
  </w:style>
  <w:style w:type="paragraph" w:customStyle="1" w:styleId="Default">
    <w:name w:val="Default"/>
    <w:uiPriority w:val="99"/>
    <w:rsid w:val="00FE512B"/>
    <w:pPr>
      <w:autoSpaceDE w:val="0"/>
      <w:autoSpaceDN w:val="0"/>
      <w:adjustRightInd w:val="0"/>
      <w:spacing w:after="0" w:line="240" w:lineRule="auto"/>
    </w:pPr>
    <w:rPr>
      <w:rFonts w:ascii="Calibri" w:eastAsia="SimSun" w:hAnsi="Calibri" w:cs="Calibri"/>
      <w:color w:val="000000"/>
      <w:sz w:val="24"/>
      <w:szCs w:val="24"/>
      <w:lang w:eastAsia="en-GB"/>
    </w:rPr>
  </w:style>
  <w:style w:type="character" w:styleId="Emphasis">
    <w:name w:val="Emphasis"/>
    <w:uiPriority w:val="99"/>
    <w:qFormat/>
    <w:rsid w:val="00FE512B"/>
    <w:rPr>
      <w:rFonts w:cs="Times New Roman"/>
      <w:i/>
    </w:rPr>
  </w:style>
  <w:style w:type="character" w:styleId="Strong">
    <w:name w:val="Strong"/>
    <w:uiPriority w:val="99"/>
    <w:qFormat/>
    <w:rsid w:val="00FE512B"/>
    <w:rPr>
      <w:rFonts w:cs="Times New Roman"/>
      <w:b/>
    </w:rPr>
  </w:style>
  <w:style w:type="character" w:customStyle="1" w:styleId="citationjournal">
    <w:name w:val="citation journal"/>
    <w:uiPriority w:val="99"/>
    <w:rsid w:val="00FE512B"/>
  </w:style>
  <w:style w:type="character" w:customStyle="1" w:styleId="apple-converted-space">
    <w:name w:val="apple-converted-space"/>
    <w:uiPriority w:val="99"/>
    <w:rsid w:val="00FE512B"/>
  </w:style>
  <w:style w:type="character" w:styleId="Hyperlink">
    <w:name w:val="Hyperlink"/>
    <w:uiPriority w:val="99"/>
    <w:rsid w:val="00FE512B"/>
    <w:rPr>
      <w:rFonts w:cs="Times New Roman"/>
      <w:color w:val="0000FF"/>
      <w:u w:val="single"/>
    </w:rPr>
  </w:style>
  <w:style w:type="character" w:customStyle="1" w:styleId="reference-accessdate">
    <w:name w:val="reference-accessdate"/>
    <w:uiPriority w:val="99"/>
    <w:rsid w:val="00FE512B"/>
  </w:style>
  <w:style w:type="character" w:customStyle="1" w:styleId="nowrap">
    <w:name w:val="nowrap"/>
    <w:uiPriority w:val="99"/>
    <w:rsid w:val="00FE512B"/>
  </w:style>
  <w:style w:type="character" w:customStyle="1" w:styleId="mw-cite-backlink">
    <w:name w:val="mw-cite-backlink"/>
    <w:uiPriority w:val="99"/>
    <w:rsid w:val="00FE512B"/>
  </w:style>
  <w:style w:type="character" w:customStyle="1" w:styleId="cite-accessibility-label">
    <w:name w:val="cite-accessibility-label"/>
    <w:uiPriority w:val="99"/>
    <w:rsid w:val="00FE512B"/>
  </w:style>
  <w:style w:type="paragraph" w:customStyle="1" w:styleId="EndNoteBibliography">
    <w:name w:val="EndNote Bibliography"/>
    <w:basedOn w:val="Normal"/>
    <w:link w:val="EndNoteBibliographyChar"/>
    <w:uiPriority w:val="99"/>
    <w:rsid w:val="00FE512B"/>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FE512B"/>
    <w:rPr>
      <w:rFonts w:ascii="Arial" w:eastAsia="SimSun" w:hAnsi="Arial" w:cs="Times New Roman"/>
      <w:noProof/>
      <w:sz w:val="24"/>
      <w:szCs w:val="20"/>
      <w:lang w:eastAsia="en-GB"/>
    </w:rPr>
  </w:style>
  <w:style w:type="character" w:customStyle="1" w:styleId="doi">
    <w:name w:val="doi"/>
    <w:uiPriority w:val="99"/>
    <w:rsid w:val="00FE512B"/>
  </w:style>
  <w:style w:type="character" w:customStyle="1" w:styleId="pagination">
    <w:name w:val="pagination"/>
    <w:uiPriority w:val="99"/>
    <w:rsid w:val="00FE512B"/>
  </w:style>
  <w:style w:type="paragraph" w:styleId="BodyText">
    <w:name w:val="Body Text"/>
    <w:basedOn w:val="Normal"/>
    <w:link w:val="BodyTextChar"/>
    <w:uiPriority w:val="99"/>
    <w:rsid w:val="00FE512B"/>
    <w:pPr>
      <w:widowControl/>
      <w:suppressAutoHyphens w:val="0"/>
      <w:jc w:val="center"/>
    </w:pPr>
    <w:rPr>
      <w:rFonts w:cs="Times New Roman"/>
      <w:sz w:val="21"/>
      <w:szCs w:val="20"/>
      <w:lang w:bidi="ar-SA"/>
    </w:rPr>
  </w:style>
  <w:style w:type="character" w:customStyle="1" w:styleId="BodyTextChar">
    <w:name w:val="Body Text Char"/>
    <w:basedOn w:val="DefaultParagraphFont"/>
    <w:link w:val="BodyText"/>
    <w:uiPriority w:val="99"/>
    <w:rsid w:val="00FE512B"/>
    <w:rPr>
      <w:rFonts w:ascii="Liberation Serif" w:eastAsia="SimSun" w:hAnsi="Liberation Serif" w:cs="Times New Roman"/>
      <w:color w:val="00000A"/>
      <w:sz w:val="21"/>
      <w:szCs w:val="20"/>
      <w:lang w:eastAsia="zh-CN"/>
    </w:rPr>
  </w:style>
  <w:style w:type="character" w:styleId="FollowedHyperlink">
    <w:name w:val="FollowedHyperlink"/>
    <w:uiPriority w:val="99"/>
    <w:semiHidden/>
    <w:rsid w:val="00FE512B"/>
    <w:rPr>
      <w:rFonts w:cs="Times New Roman"/>
      <w:color w:val="800080"/>
      <w:u w:val="single"/>
    </w:rPr>
  </w:style>
  <w:style w:type="paragraph" w:styleId="Revision">
    <w:name w:val="Revision"/>
    <w:hidden/>
    <w:uiPriority w:val="99"/>
    <w:semiHidden/>
    <w:rsid w:val="00FE512B"/>
    <w:pPr>
      <w:spacing w:after="0" w:line="240" w:lineRule="auto"/>
    </w:pPr>
    <w:rPr>
      <w:rFonts w:ascii="Liberation Serif" w:eastAsia="SimSun" w:hAnsi="Liberation Serif" w:cs="Mangal"/>
      <w:color w:val="00000A"/>
      <w:sz w:val="24"/>
      <w:szCs w:val="21"/>
      <w:lang w:eastAsia="zh-CN" w:bidi="hi-IN"/>
    </w:rPr>
  </w:style>
  <w:style w:type="paragraph" w:styleId="HTMLPreformatted">
    <w:name w:val="HTML Preformatted"/>
    <w:basedOn w:val="Normal"/>
    <w:link w:val="HTMLPreformattedChar"/>
    <w:uiPriority w:val="99"/>
    <w:semiHidden/>
    <w:rsid w:val="00FE5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basedOn w:val="DefaultParagraphFont"/>
    <w:link w:val="HTMLPreformatted"/>
    <w:uiPriority w:val="99"/>
    <w:semiHidden/>
    <w:rsid w:val="00FE512B"/>
    <w:rPr>
      <w:rFonts w:ascii="Courier New" w:eastAsia="SimSun" w:hAnsi="Courier New" w:cs="Times New Roman"/>
      <w:sz w:val="20"/>
      <w:szCs w:val="20"/>
      <w:lang w:eastAsia="en-GB"/>
    </w:rPr>
  </w:style>
  <w:style w:type="paragraph" w:styleId="ListParagraph">
    <w:name w:val="List Paragraph"/>
    <w:basedOn w:val="Normal"/>
    <w:uiPriority w:val="99"/>
    <w:qFormat/>
    <w:rsid w:val="00FE512B"/>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FE512B"/>
    <w:pPr>
      <w:tabs>
        <w:tab w:val="center" w:pos="4513"/>
        <w:tab w:val="right" w:pos="9026"/>
      </w:tabs>
    </w:pPr>
    <w:rPr>
      <w:szCs w:val="21"/>
    </w:rPr>
  </w:style>
  <w:style w:type="character" w:customStyle="1" w:styleId="HeaderChar">
    <w:name w:val="Header Char"/>
    <w:basedOn w:val="DefaultParagraphFont"/>
    <w:link w:val="Header"/>
    <w:uiPriority w:val="99"/>
    <w:rsid w:val="00FE512B"/>
    <w:rPr>
      <w:rFonts w:ascii="Liberation Serif" w:eastAsia="SimSun" w:hAnsi="Liberation Serif" w:cs="Mangal"/>
      <w:color w:val="00000A"/>
      <w:sz w:val="24"/>
      <w:szCs w:val="21"/>
      <w:lang w:eastAsia="zh-CN" w:bidi="hi-IN"/>
    </w:rPr>
  </w:style>
  <w:style w:type="paragraph" w:styleId="Footer">
    <w:name w:val="footer"/>
    <w:basedOn w:val="Normal"/>
    <w:link w:val="FooterChar"/>
    <w:uiPriority w:val="99"/>
    <w:unhideWhenUsed/>
    <w:rsid w:val="00FE512B"/>
    <w:pPr>
      <w:tabs>
        <w:tab w:val="center" w:pos="4513"/>
        <w:tab w:val="right" w:pos="9026"/>
      </w:tabs>
    </w:pPr>
    <w:rPr>
      <w:szCs w:val="21"/>
    </w:rPr>
  </w:style>
  <w:style w:type="character" w:customStyle="1" w:styleId="FooterChar">
    <w:name w:val="Footer Char"/>
    <w:basedOn w:val="DefaultParagraphFont"/>
    <w:link w:val="Footer"/>
    <w:uiPriority w:val="99"/>
    <w:rsid w:val="00FE512B"/>
    <w:rPr>
      <w:rFonts w:ascii="Liberation Serif" w:eastAsia="SimSun"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6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2.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18009-6932-4731-81D7-ED596A71E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9</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6</cp:revision>
  <dcterms:created xsi:type="dcterms:W3CDTF">2015-08-17T13:37:00Z</dcterms:created>
  <dcterms:modified xsi:type="dcterms:W3CDTF">2015-08-18T09:57:00Z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http://www.zotero.org/styles/forest-ecology-and-management</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