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722" w:rsidRPr="00E94C26" w:rsidRDefault="00D1587D" w:rsidP="00FA7178">
      <w:pPr>
        <w:spacing w:line="360" w:lineRule="auto"/>
        <w:rPr>
          <w:rFonts w:ascii="Arial" w:hAnsi="Arial" w:cs="Arial"/>
          <w:b/>
          <w:sz w:val="28"/>
        </w:rPr>
      </w:pPr>
      <w:r w:rsidRPr="00E94C26">
        <w:rPr>
          <w:rFonts w:ascii="Arial" w:hAnsi="Arial" w:cs="Arial"/>
          <w:b/>
          <w:sz w:val="28"/>
        </w:rPr>
        <w:t>M</w:t>
      </w:r>
      <w:r w:rsidR="00210A49" w:rsidRPr="00E94C26">
        <w:rPr>
          <w:rFonts w:ascii="Arial" w:hAnsi="Arial" w:cs="Arial"/>
          <w:b/>
          <w:sz w:val="28"/>
        </w:rPr>
        <w:t xml:space="preserve">ortality and recruitment </w:t>
      </w:r>
      <w:r w:rsidR="00E94C26" w:rsidRPr="00E94C26">
        <w:rPr>
          <w:rFonts w:ascii="Arial" w:hAnsi="Arial" w:cs="Arial"/>
          <w:b/>
          <w:sz w:val="28"/>
        </w:rPr>
        <w:t xml:space="preserve">in a woodland undergoing </w:t>
      </w:r>
      <w:r w:rsidR="00210A49" w:rsidRPr="00E94C26">
        <w:rPr>
          <w:rFonts w:ascii="Arial" w:hAnsi="Arial" w:cs="Arial"/>
          <w:b/>
          <w:sz w:val="28"/>
        </w:rPr>
        <w:t>collapse</w:t>
      </w:r>
    </w:p>
    <w:p w:rsidR="00210A49" w:rsidRPr="00E94C26" w:rsidRDefault="00210A49" w:rsidP="00FA7178">
      <w:pPr>
        <w:spacing w:line="360" w:lineRule="auto"/>
        <w:rPr>
          <w:rFonts w:ascii="Arial" w:hAnsi="Arial" w:cs="Arial"/>
        </w:rPr>
      </w:pPr>
    </w:p>
    <w:p w:rsidR="00210A49" w:rsidRDefault="00210A49" w:rsidP="00FA7178">
      <w:pPr>
        <w:spacing w:line="360" w:lineRule="auto"/>
        <w:rPr>
          <w:rFonts w:ascii="Arial" w:hAnsi="Arial" w:cs="Arial"/>
          <w:b/>
        </w:rPr>
      </w:pPr>
      <w:r w:rsidRPr="00E94C26">
        <w:rPr>
          <w:rFonts w:ascii="Arial" w:hAnsi="Arial" w:cs="Arial"/>
          <w:b/>
        </w:rPr>
        <w:t>Introduction</w:t>
      </w:r>
    </w:p>
    <w:p w:rsidR="00654F32" w:rsidRDefault="00654F32" w:rsidP="00654F32">
      <w:pPr>
        <w:pStyle w:val="ListParagraph"/>
        <w:numPr>
          <w:ilvl w:val="0"/>
          <w:numId w:val="8"/>
        </w:numPr>
        <w:spacing w:line="360" w:lineRule="auto"/>
        <w:rPr>
          <w:rFonts w:ascii="Arial" w:hAnsi="Arial" w:cs="Arial"/>
        </w:rPr>
      </w:pPr>
      <w:r w:rsidRPr="00654F32">
        <w:rPr>
          <w:rFonts w:ascii="Arial" w:hAnsi="Arial" w:cs="Arial"/>
        </w:rPr>
        <w:t xml:space="preserve">Mortality </w:t>
      </w:r>
      <w:r>
        <w:rPr>
          <w:rFonts w:ascii="Arial" w:hAnsi="Arial" w:cs="Arial"/>
        </w:rPr>
        <w:t>and recruitment are vital for understanding forest dynamics and recent studies have suggested alteration of both</w:t>
      </w:r>
    </w:p>
    <w:p w:rsidR="00F75EED" w:rsidRPr="00F75EED" w:rsidRDefault="00F75EED" w:rsidP="006F5186">
      <w:pPr>
        <w:spacing w:line="360" w:lineRule="auto"/>
        <w:ind w:left="360"/>
        <w:rPr>
          <w:rFonts w:ascii="Arial" w:hAnsi="Arial" w:cs="Arial"/>
        </w:rPr>
      </w:pPr>
      <w:r w:rsidRPr="00F75EED">
        <w:rPr>
          <w:rFonts w:ascii="Arial" w:hAnsi="Arial" w:cs="Arial"/>
        </w:rPr>
        <w:t>Understanding tree mortality and recruitment is fundamental to an un</w:t>
      </w:r>
      <w:r>
        <w:rPr>
          <w:rFonts w:ascii="Arial" w:hAnsi="Arial" w:cs="Arial"/>
        </w:rPr>
        <w:t xml:space="preserve">derstanding of forest dynamics. </w:t>
      </w:r>
      <w:r w:rsidR="00343C56">
        <w:rPr>
          <w:rFonts w:ascii="Arial" w:hAnsi="Arial" w:cs="Arial"/>
        </w:rPr>
        <w:t xml:space="preserve">As a result of changes in fire regimes, increases in water deficit and </w:t>
      </w:r>
      <w:proofErr w:type="spellStart"/>
      <w:r w:rsidR="00343C56">
        <w:rPr>
          <w:rFonts w:ascii="Arial" w:hAnsi="Arial" w:cs="Arial"/>
        </w:rPr>
        <w:t>nodel</w:t>
      </w:r>
      <w:proofErr w:type="spellEnd"/>
      <w:r w:rsidR="00343C56">
        <w:rPr>
          <w:rFonts w:ascii="Arial" w:hAnsi="Arial" w:cs="Arial"/>
        </w:rPr>
        <w:t xml:space="preserve"> pests and pathogens numerous r</w:t>
      </w:r>
      <w:r w:rsidR="006F5186">
        <w:rPr>
          <w:rFonts w:ascii="Arial" w:hAnsi="Arial" w:cs="Arial"/>
        </w:rPr>
        <w:t xml:space="preserve">ecent </w:t>
      </w:r>
      <w:r w:rsidR="00343C56">
        <w:rPr>
          <w:rFonts w:ascii="Arial" w:hAnsi="Arial" w:cs="Arial"/>
        </w:rPr>
        <w:t>studies</w:t>
      </w:r>
      <w:r w:rsidR="006F5186">
        <w:rPr>
          <w:rFonts w:ascii="Arial" w:hAnsi="Arial" w:cs="Arial"/>
        </w:rPr>
        <w:t xml:space="preserve"> </w:t>
      </w:r>
      <w:r w:rsidR="00343C56">
        <w:rPr>
          <w:rFonts w:ascii="Arial" w:hAnsi="Arial" w:cs="Arial"/>
        </w:rPr>
        <w:t>have shown</w:t>
      </w:r>
      <w:r w:rsidR="006F5186">
        <w:rPr>
          <w:rFonts w:ascii="Arial" w:hAnsi="Arial" w:cs="Arial"/>
        </w:rPr>
        <w:t xml:space="preserve"> increases in </w:t>
      </w:r>
      <w:r w:rsidR="001F0817">
        <w:rPr>
          <w:rFonts w:ascii="Arial" w:hAnsi="Arial" w:cs="Arial"/>
        </w:rPr>
        <w:t>tree</w:t>
      </w:r>
      <w:r w:rsidR="00343C56">
        <w:rPr>
          <w:rFonts w:ascii="Arial" w:hAnsi="Arial" w:cs="Arial"/>
        </w:rPr>
        <w:t xml:space="preserve"> mortality</w:t>
      </w:r>
      <w:r w:rsidR="001F0817">
        <w:rPr>
          <w:rFonts w:ascii="Arial" w:hAnsi="Arial" w:cs="Arial"/>
        </w:rPr>
        <w:t xml:space="preserve"> </w:t>
      </w:r>
      <w:r w:rsidR="006F5186">
        <w:rPr>
          <w:rFonts w:ascii="Arial" w:hAnsi="Arial" w:cs="Arial"/>
        </w:rPr>
        <w:t xml:space="preserve">and </w:t>
      </w:r>
      <w:r w:rsidR="00343C56">
        <w:rPr>
          <w:rFonts w:ascii="Arial" w:hAnsi="Arial" w:cs="Arial"/>
        </w:rPr>
        <w:t>reductions</w:t>
      </w:r>
      <w:r w:rsidR="006F5186">
        <w:rPr>
          <w:rFonts w:ascii="Arial" w:hAnsi="Arial" w:cs="Arial"/>
        </w:rPr>
        <w:t xml:space="preserve"> in recruitment </w:t>
      </w:r>
      <w:r w:rsidR="001F0817">
        <w:rPr>
          <w:rFonts w:ascii="Arial" w:hAnsi="Arial" w:cs="Arial"/>
        </w:rPr>
        <w:fldChar w:fldCharType="begin" w:fldLock="1"/>
      </w:r>
      <w:r w:rsidR="00343C56">
        <w:rPr>
          <w:rFonts w:ascii="Arial" w:hAnsi="Arial" w:cs="Arial"/>
        </w:rPr>
        <w:instrText>ADDIN CSL_CITATION { "citationItems" : [ { "id" : "ITEM-1", "itemData" : { "DOI" : "10.1073/pnas.1410186112", "author" : [ { "dropping-particle" : "", "family" : "Mcintyre", "given" : "Patrick J", "non-dropping-particle" : "", "parse-names" : false, "suffix" : "" }, { "dropping-particle" : "", "family" : "Thorne", "given" : "James H", "non-dropping-particle" : "", "parse-names" : false, "suffix" : "" }, { "dropping-particle" : "", "family" : "Dolanc", "given" : "Christopher R", "non-dropping-particle" : "", "parse-names" : false, "suffix" : "" }, { "dropping-particle" : "", "family" : "Flint", "given" : "Alan L", "non-dropping-particle" : "", "parse-names" : false, "suffix" : "" }, { "dropping-particle" : "", "family" : "Flint", "given" : "Lorraine E", "non-dropping-particle" : "", "parse-names" : false, "suffix" : "" }, { "dropping-particle" : "", "family" : "Kelly", "given" : "Maggi", "non-dropping-particle" : "", "parse-names" : false, "suffix" : "" }, { "dropping-particle" : "", "family" : "Ackerly", "given" : "David D", "non-dropping-particle" : "", "parse-names" : false, "suffix" : "" } ], "id" : "ITEM-1", "issued" : { "date-parts" : [ [ "2014" ] ] }, "page" : "1-6", "title" : "Twentieth-century shifts in forest structure in California : Denser forests , smaller trees , and increased dominance of oaks", "type" : "article-journal" }, "uris" : [ "http://www.mendeley.com/documents/?uuid=35486c45-3317-41f9-978b-f2734fbef1ab" ] }, { "id" : "ITEM-2",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"ITEM-2", "issued" : { "date-parts" : [ [ "2009" ] ] }, "page" : "521-524", "title" : "Widespread increase of tree mortality rates in the western United States.", "type" : "article-journal", "volume" : "323" }, "uris" : [ "http://www.mendeley.com/documents/?uuid=5ab7675e-ea13-45d1-bae2-6700e544fc00" ] }, { "id" : "ITEM-3", "itemData" : { "DOI" : "10.1038/nclimate1293", "ISSN" : "1758-678X", "author" : [ { "dropping-particle" : "", "family" : "Peng", "given" : "Changhui", "non-dropping-particle" : "", "parse-names" : false, "suffix" : "" }, { "dropping-particle" : "", "family" : "Ma", "given" : "Zhihai", "non-dropping-particle" : "", "parse-names" : false, "suffix" : "" }, { "dropping-particle" : "", "family" : "Lei", "given" : "Xiangdong", "non-dropping-particle" : "", "parse-names" : false, "suffix" : "" }, { "dropping-particle" : "", "family" : "Zhu", "given" : "Qiuan", "non-dropping-particle" : "", "parse-names" : false, "suffix" : "" }, { "dropping-particle" : "", "family" : "Chen", "given" : "Huai", "non-dropping-particle" : "", "parse-names" : false, "suffix" : "" }, { "dropping-particle" : "", "family" : "Wang", "given" : "Weifeng", "non-dropping-particle" : "", "parse-names" : false, "suffix" : "" }, { "dropping-particle" : "", "family" : "Liu", "given" : "Shirong", "non-dropping-particle" : "", "parse-names" : false, "suffix" : "" }, { "dropping-particle" : "", "family" : "Li", "given" : "Weizhong", "non-dropping-particle" : "", "parse-names" : false, "suffix" : "" }, { "dropping-particle" : "", "family" : "Fang", "given" : "Xiuqin", "non-dropping-particle" : "", "parse-names" : false, "suffix" : "" }, { "dropping-particle" : "", "family" : "Zhou", "given" : "Xiaolu", "non-dropping-particle" : "", "parse-names" : false, "suffix" : "" } ], "container-title" : "Nature Climate Change", "id" : "ITEM-3", "issue" : "9", "issued" : { "date-parts" : [ [ "2011", "11", "20" ] ] }, "language" : "en", "page" : "467-471", "publisher" : "Nature Publishing Group", "title" : "A drought-induced pervasive increase in tree mortality across Canada's boreal forests", "type" : "article-journal", "volume" : "1" }, "uris" : [ "http://www.mendeley.com/documents/?uuid=4d437544-ce7e-4aa0-9399-787666964a91" ] } ], "mendeley" : { "formattedCitation" : "(van Mantgem &lt;i&gt;et al.&lt;/i&gt; 2009; Peng &lt;i&gt;et al.&lt;/i&gt; 2011; Mcintyre &lt;i&gt;et al.&lt;/i&gt; 2014)", "plainTextFormattedCitation" : "(van Mantgem et al. 2009; Peng et al. 2011; Mcintyre et al. 2014)", "previouslyFormattedCitation" : "(van Mantgem &lt;i&gt;et al.&lt;/i&gt; 2009; Peng &lt;i&gt;et al.&lt;/i&gt; 2011; Mcintyre &lt;i&gt;et al.&lt;/i&gt; 2014)" }, "properties" : { "noteIndex" : 0 }, "schema" : "https://github.com/citation-style-language/schema/raw/master/csl-citation.json" }</w:instrText>
      </w:r>
      <w:r w:rsidR="001F0817">
        <w:rPr>
          <w:rFonts w:ascii="Arial" w:hAnsi="Arial" w:cs="Arial"/>
        </w:rPr>
        <w:fldChar w:fldCharType="separate"/>
      </w:r>
      <w:r w:rsidR="00343C56" w:rsidRPr="00343C56">
        <w:rPr>
          <w:rFonts w:ascii="Arial" w:hAnsi="Arial" w:cs="Arial"/>
          <w:noProof/>
          <w:lang w:val="es-ES_tradnl"/>
        </w:rPr>
        <w:t xml:space="preserve">(van Mantgem </w:t>
      </w:r>
      <w:r w:rsidR="00343C56" w:rsidRPr="00343C56">
        <w:rPr>
          <w:rFonts w:ascii="Arial" w:hAnsi="Arial" w:cs="Arial"/>
          <w:i/>
          <w:noProof/>
          <w:lang w:val="es-ES_tradnl"/>
        </w:rPr>
        <w:t>et al.</w:t>
      </w:r>
      <w:r w:rsidR="00343C56" w:rsidRPr="00343C56">
        <w:rPr>
          <w:rFonts w:ascii="Arial" w:hAnsi="Arial" w:cs="Arial"/>
          <w:noProof/>
          <w:lang w:val="es-ES_tradnl"/>
        </w:rPr>
        <w:t xml:space="preserve"> 2009; Peng </w:t>
      </w:r>
      <w:r w:rsidR="00343C56" w:rsidRPr="00343C56">
        <w:rPr>
          <w:rFonts w:ascii="Arial" w:hAnsi="Arial" w:cs="Arial"/>
          <w:i/>
          <w:noProof/>
          <w:lang w:val="es-ES_tradnl"/>
        </w:rPr>
        <w:t>et al.</w:t>
      </w:r>
      <w:r w:rsidR="00343C56" w:rsidRPr="00343C56">
        <w:rPr>
          <w:rFonts w:ascii="Arial" w:hAnsi="Arial" w:cs="Arial"/>
          <w:noProof/>
          <w:lang w:val="es-ES_tradnl"/>
        </w:rPr>
        <w:t xml:space="preserve"> 2011; Mcintyre </w:t>
      </w:r>
      <w:r w:rsidR="00343C56" w:rsidRPr="00343C56">
        <w:rPr>
          <w:rFonts w:ascii="Arial" w:hAnsi="Arial" w:cs="Arial"/>
          <w:i/>
          <w:noProof/>
          <w:lang w:val="es-ES_tradnl"/>
        </w:rPr>
        <w:t>et al.</w:t>
      </w:r>
      <w:r w:rsidR="00343C56" w:rsidRPr="00343C56">
        <w:rPr>
          <w:rFonts w:ascii="Arial" w:hAnsi="Arial" w:cs="Arial"/>
          <w:noProof/>
          <w:lang w:val="es-ES_tradnl"/>
        </w:rPr>
        <w:t xml:space="preserve"> 2014)</w:t>
      </w:r>
      <w:r w:rsidR="001F0817">
        <w:rPr>
          <w:rFonts w:ascii="Arial" w:hAnsi="Arial" w:cs="Arial"/>
        </w:rPr>
        <w:fldChar w:fldCharType="end"/>
      </w:r>
      <w:r w:rsidR="006F5186" w:rsidRPr="00343C56">
        <w:rPr>
          <w:rFonts w:ascii="Arial" w:hAnsi="Arial" w:cs="Arial"/>
          <w:lang w:val="es-ES_tradnl"/>
        </w:rPr>
        <w:t xml:space="preserve">. </w:t>
      </w:r>
      <w:r w:rsidR="00F41B50">
        <w:rPr>
          <w:rFonts w:ascii="Arial" w:hAnsi="Arial" w:cs="Arial"/>
        </w:rPr>
        <w:t xml:space="preserve">In </w:t>
      </w:r>
      <w:r w:rsidR="006F5186">
        <w:rPr>
          <w:rFonts w:ascii="Arial" w:hAnsi="Arial" w:cs="Arial"/>
        </w:rPr>
        <w:t>forests</w:t>
      </w:r>
      <w:r w:rsidR="00F41B50">
        <w:rPr>
          <w:rFonts w:ascii="Arial" w:hAnsi="Arial" w:cs="Arial"/>
        </w:rPr>
        <w:t xml:space="preserve"> where individual species recruitment has not kept </w:t>
      </w:r>
      <w:r w:rsidR="001F0817">
        <w:rPr>
          <w:rFonts w:ascii="Arial" w:hAnsi="Arial" w:cs="Arial"/>
        </w:rPr>
        <w:t xml:space="preserve">pace with mortality, </w:t>
      </w:r>
      <w:r w:rsidR="006F5186">
        <w:rPr>
          <w:rFonts w:ascii="Arial" w:hAnsi="Arial" w:cs="Arial"/>
        </w:rPr>
        <w:t>such as in the Western USA</w:t>
      </w:r>
      <w:r w:rsidR="001F0817">
        <w:rPr>
          <w:rFonts w:ascii="Arial" w:hAnsi="Arial" w:cs="Arial"/>
        </w:rPr>
        <w:t>, this can lead to alteration of forest composition</w:t>
      </w:r>
      <w:r w:rsidR="00343C56">
        <w:rPr>
          <w:rFonts w:ascii="Arial" w:hAnsi="Arial" w:cs="Arial"/>
        </w:rPr>
        <w:t xml:space="preserve"> </w:t>
      </w:r>
      <w:r w:rsidR="00343C56">
        <w:rPr>
          <w:rFonts w:ascii="Arial" w:hAnsi="Arial" w:cs="Arial"/>
        </w:rPr>
        <w:fldChar w:fldCharType="begin" w:fldLock="1"/>
      </w:r>
      <w:r w:rsidR="00343C56">
        <w:rPr>
          <w:rFonts w:ascii="Arial" w:hAnsi="Arial" w:cs="Arial"/>
        </w:rPr>
        <w:instrText>ADDIN CSL_CITATION { "citationItems" : [ { "id" : "ITEM-1", "itemData" : { "DOI" : "10.1073/pnas.1410186112", "author" : [ { "dropping-particle" : "", "family" : "Mcintyre", "given" : "Patrick J", "non-dropping-particle" : "", "parse-names" : false, "suffix" : "" }, { "dropping-particle" : "", "family" : "Thorne", "given" : "James H", "non-dropping-particle" : "", "parse-names" : false, "suffix" : "" }, { "dropping-particle" : "", "family" : "Dolanc", "given" : "Christopher R", "non-dropping-particle" : "", "parse-names" : false, "suffix" : "" }, { "dropping-particle" : "", "family" : "Flint", "given" : "Alan L", "non-dropping-particle" : "", "parse-names" : false, "suffix" : "" }, { "dropping-particle" : "", "family" : "Flint", "given" : "Lorraine E", "non-dropping-particle" : "", "parse-names" : false, "suffix" : "" }, { "dropping-particle" : "", "family" : "Kelly", "given" : "Maggi", "non-dropping-particle" : "", "parse-names" : false, "suffix" : "" }, { "dropping-particle" : "", "family" : "Ackerly", "given" : "David D", "non-dropping-particle" : "", "parse-names" : false, "suffix" : "" } ], "id" : "ITEM-1", "issued" : { "date-parts" : [ [ "2014" ] ] }, "page" : "1-6", "title" : "Twentieth-century shifts in forest structure in California : Denser forests , smaller trees , and increased dominance of oaks", "type" : "article-journal" }, "uris" : [ "http://www.mendeley.com/documents/?uuid=35486c45-3317-41f9-978b-f2734fbef1ab" ] } ], "mendeley" : { "formattedCitation" : "(Mcintyre &lt;i&gt;et al.&lt;/i&gt; 2014)", "plainTextFormattedCitation" : "(Mcintyre et al. 2014)", "previouslyFormattedCitation" : "(Mcintyre &lt;i&gt;et al.&lt;/i&gt; 2014)" }, "properties" : { "noteIndex" : 0 }, "schema" : "https://github.com/citation-style-language/schema/raw/master/csl-citation.json" }</w:instrText>
      </w:r>
      <w:r w:rsidR="00343C56">
        <w:rPr>
          <w:rFonts w:ascii="Arial" w:hAnsi="Arial" w:cs="Arial"/>
        </w:rPr>
        <w:fldChar w:fldCharType="separate"/>
      </w:r>
      <w:r w:rsidR="00343C56" w:rsidRPr="00343C56">
        <w:rPr>
          <w:rFonts w:ascii="Arial" w:hAnsi="Arial" w:cs="Arial"/>
          <w:noProof/>
        </w:rPr>
        <w:t xml:space="preserve">(Mcintyre </w:t>
      </w:r>
      <w:r w:rsidR="00343C56" w:rsidRPr="00343C56">
        <w:rPr>
          <w:rFonts w:ascii="Arial" w:hAnsi="Arial" w:cs="Arial"/>
          <w:i/>
          <w:noProof/>
        </w:rPr>
        <w:t>et al.</w:t>
      </w:r>
      <w:r w:rsidR="00343C56" w:rsidRPr="00343C56">
        <w:rPr>
          <w:rFonts w:ascii="Arial" w:hAnsi="Arial" w:cs="Arial"/>
          <w:noProof/>
        </w:rPr>
        <w:t xml:space="preserve"> 2014)</w:t>
      </w:r>
      <w:r w:rsidR="00343C56">
        <w:rPr>
          <w:rFonts w:ascii="Arial" w:hAnsi="Arial" w:cs="Arial"/>
        </w:rPr>
        <w:fldChar w:fldCharType="end"/>
      </w:r>
      <w:r w:rsidR="006F5186">
        <w:rPr>
          <w:rFonts w:ascii="Arial" w:hAnsi="Arial" w:cs="Arial"/>
        </w:rPr>
        <w:t>.</w:t>
      </w:r>
      <w:r w:rsidR="00F41B50">
        <w:rPr>
          <w:rFonts w:ascii="Arial" w:hAnsi="Arial" w:cs="Arial"/>
        </w:rPr>
        <w:t xml:space="preserve"> </w:t>
      </w:r>
      <w:r w:rsidR="006F5186">
        <w:rPr>
          <w:rFonts w:ascii="Arial" w:hAnsi="Arial" w:cs="Arial"/>
        </w:rPr>
        <w:t>Where mortality is particularly high</w:t>
      </w:r>
      <w:r w:rsidR="001F0817">
        <w:rPr>
          <w:rFonts w:ascii="Arial" w:hAnsi="Arial" w:cs="Arial"/>
        </w:rPr>
        <w:t>,</w:t>
      </w:r>
      <w:r w:rsidR="006F5186">
        <w:rPr>
          <w:rFonts w:ascii="Arial" w:hAnsi="Arial" w:cs="Arial"/>
        </w:rPr>
        <w:t xml:space="preserve"> as seen in </w:t>
      </w:r>
      <w:r w:rsidR="001F0817">
        <w:rPr>
          <w:rFonts w:ascii="Arial" w:hAnsi="Arial" w:cs="Arial"/>
        </w:rPr>
        <w:t>Eastern Amazonian forests where repeated fires have taken place</w:t>
      </w:r>
      <w:r w:rsidR="00343C56">
        <w:rPr>
          <w:rFonts w:ascii="Arial" w:hAnsi="Arial" w:cs="Arial"/>
        </w:rPr>
        <w:t>, this can result in shifts to relatively treeless states</w:t>
      </w:r>
      <w:r w:rsidR="001F0817">
        <w:rPr>
          <w:rFonts w:ascii="Arial" w:hAnsi="Arial" w:cs="Arial"/>
        </w:rPr>
        <w:t xml:space="preserve"> </w:t>
      </w:r>
      <w:r w:rsidR="001F0817">
        <w:rPr>
          <w:rFonts w:ascii="Arial" w:hAnsi="Arial" w:cs="Arial"/>
        </w:rPr>
        <w:fldChar w:fldCharType="begin" w:fldLock="1"/>
      </w:r>
      <w:r w:rsidR="005915D6">
        <w:rPr>
          <w:rFonts w:ascii="Arial" w:hAnsi="Arial" w:cs="Arial"/>
        </w:rPr>
        <w:instrText>ADDIN CSL_CITATION { "citationItems" : [ { "id" : "ITEM-1", "itemData" : { "DOI" : "10.1098/rstb.2007.0013", "ISSN" : "0962-8436", "PMID" : "18267911", "abstract" : "The only fully coupled land-atmosphere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10-20cm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of London. Series B, Biological sciences", "id" : "ITEM-1", "issue" : "1498", "issued" : { "date-parts" : [ [ "2008", "5", "27" ] ] }, "page" : "1787-94", "title" : "Fire-mediated dieback and compositional cascade in an Amazonian forest.", "type" : "article-journal", "volume" : "363" }, "uris" : [ "http://www.mendeley.com/documents/?uuid=00f67383-2dfa-4601-b21a-cf66f936b25c" ] }, { "id" : "ITEM-2", "itemData" : { "DOI" : "10.1073/pnas.1305499111", "ISSN" : "1091-6490", "PMID" : "24733937", "abstract" : "Interactions between climate and land-use change may drive widespread degradation of Amazonian forests. High-intensity fires associated with extreme weather events could accelerate this degradation by abruptly increasing tree mortality, but this process remains poorly understood. Here we present, to our knowledge, the first field-based evidence of a tipping point in Amazon forests due to altered fire regimes. Based on results of a large-scale, long-term experiment with annual and triennial burn regimes (B1yr and B3yr, respectively) in the Amazon, we found abrupt increases in fire-induced tree mortality (226 and 462%) during a severe drought event, when fuel loads and air temperatures were substantially higher and relative humidity was lower than long-term averages. This threshold mortality response had a cascading effect, causing sharp declines in canopy cover (23 and 31%) and aboveground live biomass (12 and 30%) and favoring widespread invasion by flammable grasses across the forest edge area (80 and 63%), where fires were most intense (e.g., 220 and 820 kW\u22c5m(-1)). During the droughts of 2007 and 2010, regional forest fires burned 12 and 5% of southeastern Amazon forests, respectively, compared with &lt;1% in nondrought years. These results show that a few extreme drought events, coupled with forest fragmentation and anthropogenic ignition sources, are already causing widespread fire-induced tree mortality and forest degradation across southeastern Amazon forests. Future projections of vegetation responses to climate change across drier portions of the Amazon require more than simulation of global climate forcing alone and must also include interactions of extreme weather events, fire, and land-use change.", "author" : [ { "dropping-particle" : "", "family" : "Brando", "given" : "Paulo Monteiro", "non-dropping-particle" : "", "parse-names" : false, "suffix" : "" }, { "dropping-particle" : "", "family" : "Balch", "given" : "Jennifer K", "non-dropping-particle" : "", "parse-names" : false, "suffix" : "" }, { "dropping-particle" : "", "family" : "Nepstad", "given" : "Daniel C", "non-dropping-particle" : "", "parse-names" : false, "suffix" : "" }, { "dropping-particle" : "", "family" : "Morton", "given" : "Douglas C", "non-dropping-particle" : "", "parse-names" : false, "suffix" : "" }, { "dropping-particle" : "", "family" : "Putz", "given" : "Francis E", "non-dropping-particle" : "", "parse-names" : false, "suffix" : "" }, { "dropping-particle" : "", "family" : "Coe", "given" : "Michael T", "non-dropping-particle" : "", "parse-names" : false, "suffix" : "" }, { "dropping-particle" : "", "family" : "Silv\u00e9rio", "given" : "Divino", "non-dropping-particle" : "", "parse-names" : false, "suffix" : "" }, { "dropping-particle" : "", "family" : "Macedo", "given" : "Marcia N", "non-dropping-particle" : "", "parse-names" : false, "suffix" : "" }, { "dropping-particle" : "", "family" : "Davidson", "given" : "Eric A", "non-dropping-particle" : "", "parse-names" : false, "suffix" : "" }, { "dropping-particle" : "", "family" : "N\u00f3brega", "given" : "Caroline C", "non-dropping-particle" : "", "parse-names" : false, "suffix" : "" }, { "dropping-particle" : "", "family" : "Alencar", "given" : "Ane", "non-dropping-particle" : "", "parse-names" : false, "suffix" : "" }, { "dropping-particle" : "", "family" : "Soares-Filho", "given" : "Britaldo S", "non-dropping-particle" : "", "parse-names" : false, "suffix" : "" } ], "container-title" : "Proceedings of the National Academy of Sciences of the United States of America", "id" : "ITEM-2", "issue" : "17", "issued" : { "date-parts" : [ [ "2014", "4", "29" ] ] }, "page" : "6347-52", "title" : "Abrupt increases in Amazonian tree mortality due to drought-fire interactions.", "type" : "article-journal", "volume" : "111" }, "uris" : [ "http://www.mendeley.com/documents/?uuid=640c3339-44c4-4a0f-bfa1-a91bd2c74aa8" ] } ], "mendeley" : { "formattedCitation" : "(Barlow &amp; Peres 2008; Brando &lt;i&gt;et al.&lt;/i&gt; 2014)", "plainTextFormattedCitation" : "(Barlow &amp; Peres 2008; Brando et al. 2014)", "previouslyFormattedCitation" : "(Barlow &amp; Peres 2008; Brando &lt;i&gt;et al.&lt;/i&gt; 2014)" }, "properties" : { "noteIndex" : 0 }, "schema" : "https://github.com/citation-style-language/schema/raw/master/csl-citation.json" }</w:instrText>
      </w:r>
      <w:r w:rsidR="001F0817">
        <w:rPr>
          <w:rFonts w:ascii="Arial" w:hAnsi="Arial" w:cs="Arial"/>
        </w:rPr>
        <w:fldChar w:fldCharType="separate"/>
      </w:r>
      <w:r w:rsidR="00343C56" w:rsidRPr="00343C56">
        <w:rPr>
          <w:rFonts w:ascii="Arial" w:hAnsi="Arial" w:cs="Arial"/>
          <w:noProof/>
        </w:rPr>
        <w:t xml:space="preserve">(Barlow &amp; Peres 2008; Brando </w:t>
      </w:r>
      <w:r w:rsidR="00343C56" w:rsidRPr="00343C56">
        <w:rPr>
          <w:rFonts w:ascii="Arial" w:hAnsi="Arial" w:cs="Arial"/>
          <w:i/>
          <w:noProof/>
        </w:rPr>
        <w:t>et al.</w:t>
      </w:r>
      <w:r w:rsidR="00343C56" w:rsidRPr="00343C56">
        <w:rPr>
          <w:rFonts w:ascii="Arial" w:hAnsi="Arial" w:cs="Arial"/>
          <w:noProof/>
        </w:rPr>
        <w:t xml:space="preserve"> 2014)</w:t>
      </w:r>
      <w:r w:rsidR="001F0817">
        <w:rPr>
          <w:rFonts w:ascii="Arial" w:hAnsi="Arial" w:cs="Arial"/>
        </w:rPr>
        <w:fldChar w:fldCharType="end"/>
      </w:r>
      <w:r w:rsidR="00F41B50">
        <w:rPr>
          <w:rFonts w:ascii="Arial" w:hAnsi="Arial" w:cs="Arial"/>
        </w:rPr>
        <w:t xml:space="preserve">. </w:t>
      </w:r>
      <w:r w:rsidR="006F5186">
        <w:rPr>
          <w:rFonts w:ascii="Arial" w:hAnsi="Arial" w:cs="Arial"/>
        </w:rPr>
        <w:t>Any such transition</w:t>
      </w:r>
      <w:r w:rsidR="00343C56">
        <w:rPr>
          <w:rFonts w:ascii="Arial" w:hAnsi="Arial" w:cs="Arial"/>
        </w:rPr>
        <w:t>s</w:t>
      </w:r>
      <w:r w:rsidR="006F5186">
        <w:rPr>
          <w:rFonts w:ascii="Arial" w:hAnsi="Arial" w:cs="Arial"/>
        </w:rPr>
        <w:t xml:space="preserve"> from forest to a non-forest ecosystem would </w:t>
      </w:r>
      <w:r w:rsidR="003B4207">
        <w:rPr>
          <w:rFonts w:ascii="Arial" w:hAnsi="Arial" w:cs="Arial"/>
        </w:rPr>
        <w:t xml:space="preserve">inevitably </w:t>
      </w:r>
      <w:r w:rsidR="006F5186">
        <w:rPr>
          <w:rFonts w:ascii="Arial" w:hAnsi="Arial" w:cs="Arial"/>
        </w:rPr>
        <w:t xml:space="preserve">result </w:t>
      </w:r>
      <w:r w:rsidR="003B4207">
        <w:rPr>
          <w:rFonts w:ascii="Arial" w:hAnsi="Arial" w:cs="Arial"/>
        </w:rPr>
        <w:t>in</w:t>
      </w:r>
      <w:r w:rsidR="006F5186">
        <w:rPr>
          <w:rFonts w:ascii="Arial" w:hAnsi="Arial" w:cs="Arial"/>
        </w:rPr>
        <w:t xml:space="preserve"> large </w:t>
      </w:r>
      <w:r w:rsidR="003B4207">
        <w:rPr>
          <w:rFonts w:ascii="Arial" w:hAnsi="Arial" w:cs="Arial"/>
        </w:rPr>
        <w:t xml:space="preserve">emissions of </w:t>
      </w:r>
      <w:r w:rsidR="006F5186">
        <w:rPr>
          <w:rFonts w:ascii="Arial" w:hAnsi="Arial" w:cs="Arial"/>
        </w:rPr>
        <w:t xml:space="preserve">carbon as well as potentially </w:t>
      </w:r>
      <w:r w:rsidR="003B4207">
        <w:rPr>
          <w:rFonts w:ascii="Arial" w:hAnsi="Arial" w:cs="Arial"/>
        </w:rPr>
        <w:t>negative</w:t>
      </w:r>
      <w:r w:rsidR="006F5186">
        <w:rPr>
          <w:rFonts w:ascii="Arial" w:hAnsi="Arial" w:cs="Arial"/>
        </w:rPr>
        <w:t xml:space="preserve"> </w:t>
      </w:r>
      <w:r w:rsidR="003B4207">
        <w:rPr>
          <w:rFonts w:ascii="Arial" w:hAnsi="Arial" w:cs="Arial"/>
        </w:rPr>
        <w:t>impacts</w:t>
      </w:r>
      <w:r w:rsidR="006F5186">
        <w:rPr>
          <w:rFonts w:ascii="Arial" w:hAnsi="Arial" w:cs="Arial"/>
        </w:rPr>
        <w:t xml:space="preserve"> </w:t>
      </w:r>
      <w:r w:rsidR="003B4207">
        <w:rPr>
          <w:rFonts w:ascii="Arial" w:hAnsi="Arial" w:cs="Arial"/>
        </w:rPr>
        <w:t xml:space="preserve">on </w:t>
      </w:r>
      <w:r w:rsidR="006F5186">
        <w:rPr>
          <w:rFonts w:ascii="Arial" w:hAnsi="Arial" w:cs="Arial"/>
        </w:rPr>
        <w:t>other ecosystem services and conservation priorities.</w:t>
      </w:r>
    </w:p>
    <w:p w:rsidR="00F75EED" w:rsidRDefault="00F75EED" w:rsidP="00654F32">
      <w:pPr>
        <w:pStyle w:val="ListParagraph"/>
        <w:numPr>
          <w:ilvl w:val="0"/>
          <w:numId w:val="8"/>
        </w:numPr>
        <w:spacing w:line="360" w:lineRule="auto"/>
        <w:rPr>
          <w:rFonts w:ascii="Arial" w:hAnsi="Arial" w:cs="Arial"/>
        </w:rPr>
      </w:pPr>
      <w:r>
        <w:rPr>
          <w:rFonts w:ascii="Arial" w:hAnsi="Arial" w:cs="Arial"/>
        </w:rPr>
        <w:t>Identification of what drives tree recruitment and mortality could aid production of indicators of resilience</w:t>
      </w:r>
    </w:p>
    <w:p w:rsidR="003B4207" w:rsidRDefault="00343C56" w:rsidP="00E55003">
      <w:pPr>
        <w:spacing w:line="360" w:lineRule="auto"/>
        <w:ind w:left="360"/>
        <w:rPr>
          <w:rFonts w:ascii="Arial" w:hAnsi="Arial" w:cs="Arial"/>
        </w:rPr>
      </w:pPr>
      <w:r>
        <w:rPr>
          <w:rFonts w:ascii="Arial" w:hAnsi="Arial" w:cs="Arial"/>
        </w:rPr>
        <w:t xml:space="preserve">While numerous studies give details of increases in mortality over recent decades relatively few </w:t>
      </w:r>
      <w:r w:rsidR="005915D6">
        <w:rPr>
          <w:rFonts w:ascii="Arial" w:hAnsi="Arial" w:cs="Arial"/>
        </w:rPr>
        <w:t xml:space="preserve">identify what factors determine the likelihood of tree death when a transition is occurring. </w:t>
      </w:r>
      <w:r w:rsidR="005915D6">
        <w:rPr>
          <w:rFonts w:ascii="Arial" w:hAnsi="Arial" w:cs="Arial"/>
        </w:rPr>
        <w:fldChar w:fldCharType="begin" w:fldLock="1"/>
      </w:r>
      <w:r w:rsidR="005915D6">
        <w:rPr>
          <w:rFonts w:ascii="Arial" w:hAnsi="Arial" w:cs="Arial"/>
        </w:rPr>
        <w:instrText>ADDIN CSL_CITATION { "citationItems" : [ { "id" : "ITEM-1", "itemData" : { "DOI" : "10.1046/j.1461-0248.2003.00520.x", "ISBN" : "1461-023X", "ISSN" : "1461023X", "abstract" : "Enquist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 "author" : [ { "dropping-particle" : "", "family" : "Coomes", "given" : "David a.", "non-dropping-particle" : "", "parse-names" : false, "suffix" : "" }, { "dropping-particle" : "", "family" : "Duncan", "given" : "Richard P.", "non-dropping-particle" : "", "parse-names" : false, "suffix" : "" }, { "dropping-particle" : "", "family" : "Allen", "given" : "Robert B.", "non-dropping-particle" : "", "parse-names" : false, "suffix" : "" }, { "dropping-particle" : "", "family" : "Truscott", "given" : "James", "non-dropping-particle" : "", "parse-names" : false, "suffix" : "" } ], "container-title" : "Ecology Letters", "id" : "ITEM-1", "issued" : { "date-parts" : [ [ "2003" ] ] }, "page" : "980-989", "title" : "Disturbances prevent stem size-density distributions in natural forests from following scaling relationships", "type" : "article-journal", "volume" : "6" }, "uris" : [ "http://www.mendeley.com/documents/?uuid=7226124d-560b-4493-b6ea-6ee861fe3201" ] } ], "mendeley" : { "formattedCitation" : "(Coomes &lt;i&gt;et al.&lt;/i&gt; 2003)", "manualFormatting" : "Coomes et al. (2003)", "plainTextFormattedCitation" : "(Coomes et al. 2003)", "previouslyFormattedCitation" : "(Coomes &lt;i&gt;et al.&lt;/i&gt; 2003)" }, "properties" : { "noteIndex" : 0 }, "schema" : "https://github.com/citation-style-language/schema/raw/master/csl-citation.json" }</w:instrText>
      </w:r>
      <w:r w:rsidR="005915D6">
        <w:rPr>
          <w:rFonts w:ascii="Arial" w:hAnsi="Arial" w:cs="Arial"/>
        </w:rPr>
        <w:fldChar w:fldCharType="separate"/>
      </w:r>
      <w:r w:rsidR="005915D6" w:rsidRPr="005915D6">
        <w:rPr>
          <w:rFonts w:ascii="Arial" w:hAnsi="Arial" w:cs="Arial"/>
          <w:noProof/>
        </w:rPr>
        <w:t xml:space="preserve">Coomes </w:t>
      </w:r>
      <w:r w:rsidR="005915D6" w:rsidRPr="005915D6">
        <w:rPr>
          <w:rFonts w:ascii="Arial" w:hAnsi="Arial" w:cs="Arial"/>
          <w:i/>
          <w:noProof/>
        </w:rPr>
        <w:t>et al.</w:t>
      </w:r>
      <w:r w:rsidR="005915D6" w:rsidRPr="005915D6">
        <w:rPr>
          <w:rFonts w:ascii="Arial" w:hAnsi="Arial" w:cs="Arial"/>
          <w:noProof/>
        </w:rPr>
        <w:t xml:space="preserve"> </w:t>
      </w:r>
      <w:r w:rsidR="005915D6">
        <w:rPr>
          <w:rFonts w:ascii="Arial" w:hAnsi="Arial" w:cs="Arial"/>
          <w:noProof/>
        </w:rPr>
        <w:t>(</w:t>
      </w:r>
      <w:r w:rsidR="005915D6" w:rsidRPr="005915D6">
        <w:rPr>
          <w:rFonts w:ascii="Arial" w:hAnsi="Arial" w:cs="Arial"/>
          <w:noProof/>
        </w:rPr>
        <w:t>2003)</w:t>
      </w:r>
      <w:r w:rsidR="005915D6">
        <w:rPr>
          <w:rFonts w:ascii="Arial" w:hAnsi="Arial" w:cs="Arial"/>
        </w:rPr>
        <w:fldChar w:fldCharType="end"/>
      </w:r>
      <w:r w:rsidR="005915D6">
        <w:rPr>
          <w:rFonts w:ascii="Arial" w:hAnsi="Arial" w:cs="Arial"/>
        </w:rPr>
        <w:t xml:space="preserve"> suggest that in the event of disturbance larger trees are likely to be more prone to death than small or intermediate trees and this </w:t>
      </w:r>
      <w:commentRangeStart w:id="0"/>
      <w:r w:rsidR="005915D6">
        <w:rPr>
          <w:rFonts w:ascii="Arial" w:hAnsi="Arial" w:cs="Arial"/>
        </w:rPr>
        <w:t xml:space="preserve">appears to be true in many cases where transitions to non-forest states are occurring </w:t>
      </w:r>
      <w:r w:rsidR="005915D6">
        <w:rPr>
          <w:rFonts w:ascii="Arial" w:hAnsi="Arial" w:cs="Arial"/>
        </w:rPr>
        <w:fldChar w:fldCharType="begin" w:fldLock="1"/>
      </w:r>
      <w:r w:rsidR="00E55003">
        <w:rPr>
          <w:rFonts w:ascii="Arial" w:hAnsi="Arial" w:cs="Arial"/>
        </w:rPr>
        <w:instrText>ADDIN CSL_CITATION { "citationItems" : [ { "id" : "ITEM-1", "itemData" : { "author" : [ { "dropping-particle" : "", "family" : "Barlow", "given" : "J", "non-dropping-particle" : "", "parse-names" : false, "suffix" : "" }, { "dropping-particle" : "", "family" : "Peres", "given" : "CA", "non-dropping-particle" : "", "parse-names" : false, "suffix" : "" }, { "dropping-particle" : "", "family" : "Lagan", "given" : "BO", "non-dropping-particle" : "", "parse-names" : false, "suffix" : "" }, { "dropping-particle" : "", "family" : "Haugaasen", "given" : "T", "non-dropping-particle" : "", "parse-names" : false, "suffix" : "" } ], "container-title" : "Ecology letters", "id" : "ITEM-1", "issued" : { "date-parts" : [ [ "2002" ] ] }, "page" : "6-8", "title" : "Large tree mortality and the decline of forest biomass following Amazonian wildfires", "type" : "article-journal" }, "uris" : [ "http://www.mendeley.com/documents/?uuid=f5f38b47-59a0-443c-87a0-94ce94cb44ed" ] }, { "id" : "ITEM-2", "itemData" : { "DOI" : "10.1073/pnas.1410186112", "author" : [ { "dropping-particle" : "", "family" : "Mcintyre", "given" : "Patrick J", "non-dropping-particle" : "", "parse-names" : false, "suffix" : "" }, { "dropping-particle" : "", "family" : "Thorne", "given" : "James H", "non-dropping-particle" : "", "parse-names" : false, "suffix" : "" }, { "dropping-particle" : "", "family" : "Dolanc", "given" : "Christopher R", "non-dropping-particle" : "", "parse-names" : false, "suffix" : "" }, { "dropping-particle" : "", "family" : "Flint", "given" : "Alan L", "non-dropping-particle" : "", "parse-names" : false, "suffix" : "" }, { "dropping-particle" : "", "family" : "Flint", "given" : "Lorraine E", "non-dropping-particle" : "", "parse-names" : false, "suffix" : "" }, { "dropping-particle" : "", "family" : "Kelly", "given" : "Maggi", "non-dropping-particle" : "", "parse-names" : false, "suffix" : "" }, { "dropping-particle" : "", "family" : "Ackerly", "given" : "David D", "non-dropping-particle" : "", "parse-names" : false, "suffix" : "" } ], "id" : "ITEM-2", "issued" : { "date-parts" : [ [ "2014" ] ] }, "page" : "1-6", "title" : "Twentieth-century shifts in forest structure in California : Denser forests , smaller trees , and increased dominance of oaks", "type" : "article-journal" }, "uris" : [ "http://www.mendeley.com/documents/?uuid=35486c45-3317-41f9-978b-f2734fbef1ab" ] } ], "mendeley" : { "formattedCitation" : "(Barlow &lt;i&gt;et al.&lt;/i&gt; 2002; Mcintyre &lt;i&gt;et al.&lt;/i&gt; 2014)", "plainTextFormattedCitation" : "(Barlow et al. 2002; Mcintyre et al. 2014)", "previouslyFormattedCitation" : "(Barlow &lt;i&gt;et al.&lt;/i&gt; 2002; Mcintyre &lt;i&gt;et al.&lt;/i&gt; 2014)" }, "properties" : { "noteIndex" : 0 }, "schema" : "https://github.com/citation-style-language/schema/raw/master/csl-citation.json" }</w:instrText>
      </w:r>
      <w:r w:rsidR="005915D6">
        <w:rPr>
          <w:rFonts w:ascii="Arial" w:hAnsi="Arial" w:cs="Arial"/>
        </w:rPr>
        <w:fldChar w:fldCharType="separate"/>
      </w:r>
      <w:r w:rsidR="005915D6" w:rsidRPr="005915D6">
        <w:rPr>
          <w:rFonts w:ascii="Arial" w:hAnsi="Arial" w:cs="Arial"/>
          <w:noProof/>
        </w:rPr>
        <w:t xml:space="preserve">(Barlow </w:t>
      </w:r>
      <w:r w:rsidR="005915D6" w:rsidRPr="005915D6">
        <w:rPr>
          <w:rFonts w:ascii="Arial" w:hAnsi="Arial" w:cs="Arial"/>
          <w:i/>
          <w:noProof/>
        </w:rPr>
        <w:t>et al.</w:t>
      </w:r>
      <w:r w:rsidR="005915D6" w:rsidRPr="005915D6">
        <w:rPr>
          <w:rFonts w:ascii="Arial" w:hAnsi="Arial" w:cs="Arial"/>
          <w:noProof/>
        </w:rPr>
        <w:t xml:space="preserve"> 2002; Mcintyre </w:t>
      </w:r>
      <w:r w:rsidR="005915D6" w:rsidRPr="005915D6">
        <w:rPr>
          <w:rFonts w:ascii="Arial" w:hAnsi="Arial" w:cs="Arial"/>
          <w:i/>
          <w:noProof/>
        </w:rPr>
        <w:t>et al.</w:t>
      </w:r>
      <w:r w:rsidR="005915D6" w:rsidRPr="005915D6">
        <w:rPr>
          <w:rFonts w:ascii="Arial" w:hAnsi="Arial" w:cs="Arial"/>
          <w:noProof/>
        </w:rPr>
        <w:t xml:space="preserve"> 2014)</w:t>
      </w:r>
      <w:r w:rsidR="005915D6">
        <w:rPr>
          <w:rFonts w:ascii="Arial" w:hAnsi="Arial" w:cs="Arial"/>
        </w:rPr>
        <w:fldChar w:fldCharType="end"/>
      </w:r>
      <w:r w:rsidR="004A5CBE">
        <w:rPr>
          <w:rFonts w:ascii="Arial" w:hAnsi="Arial" w:cs="Arial"/>
        </w:rPr>
        <w:t>.</w:t>
      </w:r>
      <w:commentRangeEnd w:id="0"/>
      <w:r w:rsidR="004A5CBE">
        <w:rPr>
          <w:rStyle w:val="CommentReference"/>
        </w:rPr>
        <w:commentReference w:id="0"/>
      </w:r>
      <w:r w:rsidR="004A5CBE">
        <w:rPr>
          <w:rFonts w:ascii="Arial" w:hAnsi="Arial" w:cs="Arial"/>
        </w:rPr>
        <w:t xml:space="preserve"> </w:t>
      </w:r>
      <w:r w:rsidR="00E55003">
        <w:rPr>
          <w:rFonts w:ascii="Arial" w:hAnsi="Arial" w:cs="Arial"/>
        </w:rPr>
        <w:t xml:space="preserve">Given that large trees produce large amounts of seeds </w:t>
      </w:r>
      <w:r w:rsidR="00E55003">
        <w:rPr>
          <w:rFonts w:ascii="Arial" w:hAnsi="Arial" w:cs="Arial"/>
        </w:rPr>
        <w:fldChar w:fldCharType="begin" w:fldLock="1"/>
      </w:r>
      <w:r w:rsidR="00B93215">
        <w:rPr>
          <w:rFonts w:ascii="Arial" w:hAnsi="Arial" w:cs="Arial"/>
        </w:rPr>
        <w:instrText>ADDIN CSL_CITATION { "citationItems" : [ { "id" : "ITEM-1", "itemData" : { "ISSN" : "0012-9658", "author" : [ { "dropping-particle" : "", "family" : "Greene", "given" : "D F", "non-dropping-particle" : "", "parse-names" : false, "suffix" : "" }, { "dropping-particle" : "", "family" : "Johnson", "given" : "E A", "non-dropping-particle" : "", "parse-names" : false, "suffix" : "" } ], "container-title" : "Ecology", "id" : "ITEM-1", "issued" : { "date-parts" : [ [ "1994" ] ] }, "page" : "642-647", "publisher" : "JSTOR", "title" : "Estimating the mean annual seed production of trees", "type" : "article-journal" }, "uris" : [ "http://www.mendeley.com/documents/?uuid=53648053-1afe-40db-9908-d44d84e8ff49" ] } ], "mendeley" : { "formattedCitation" : "(Greene &amp; Johnson 1994)", "plainTextFormattedCitation" : "(Greene &amp; Johnson 1994)", "previouslyFormattedCitation" : "(Greene &amp; Johnson 1994)" }, "properties" : { "noteIndex" : 0 }, "schema" : "https://github.com/citation-style-language/schema/raw/master/csl-citation.json" }</w:instrText>
      </w:r>
      <w:r w:rsidR="00E55003">
        <w:rPr>
          <w:rFonts w:ascii="Arial" w:hAnsi="Arial" w:cs="Arial"/>
        </w:rPr>
        <w:fldChar w:fldCharType="separate"/>
      </w:r>
      <w:r w:rsidR="00E55003" w:rsidRPr="00E55003">
        <w:rPr>
          <w:rFonts w:ascii="Arial" w:hAnsi="Arial" w:cs="Arial"/>
          <w:noProof/>
        </w:rPr>
        <w:t>(Greene &amp; Johnson 1994)</w:t>
      </w:r>
      <w:r w:rsidR="00E55003">
        <w:rPr>
          <w:rFonts w:ascii="Arial" w:hAnsi="Arial" w:cs="Arial"/>
        </w:rPr>
        <w:fldChar w:fldCharType="end"/>
      </w:r>
      <w:r w:rsidR="00E55003">
        <w:rPr>
          <w:rFonts w:ascii="Arial" w:hAnsi="Arial" w:cs="Arial"/>
        </w:rPr>
        <w:t xml:space="preserve"> and </w:t>
      </w:r>
      <w:r w:rsidR="004A5CBE">
        <w:rPr>
          <w:rFonts w:ascii="Arial" w:hAnsi="Arial" w:cs="Arial"/>
        </w:rPr>
        <w:t xml:space="preserve">play a vital role in maintaining the microclimatic conditions of forests by limiting </w:t>
      </w:r>
      <w:r w:rsidR="00E55003">
        <w:rPr>
          <w:rFonts w:ascii="Arial" w:hAnsi="Arial" w:cs="Arial"/>
        </w:rPr>
        <w:t xml:space="preserve">the </w:t>
      </w:r>
      <w:r w:rsidR="004A5CBE">
        <w:rPr>
          <w:rFonts w:ascii="Arial" w:hAnsi="Arial" w:cs="Arial"/>
        </w:rPr>
        <w:t xml:space="preserve">light reaching the forest floor their loss may have important consequences for </w:t>
      </w:r>
      <w:r w:rsidR="00E55003">
        <w:rPr>
          <w:rFonts w:ascii="Arial" w:hAnsi="Arial" w:cs="Arial"/>
        </w:rPr>
        <w:t xml:space="preserve">recruitment. In addition to tree size it has been widely seen that </w:t>
      </w:r>
      <w:r w:rsidR="00B93215">
        <w:rPr>
          <w:rFonts w:ascii="Arial" w:hAnsi="Arial" w:cs="Arial"/>
        </w:rPr>
        <w:t xml:space="preserve">slow growing trees tend to have increased risk of mortality. This observation may be particularly useful in the context of forests at risk of transitions to non-forest states since it may serve as an early warning indicator of low resilience </w:t>
      </w:r>
      <w:r w:rsidR="00B93215">
        <w:rPr>
          <w:rFonts w:ascii="Arial" w:hAnsi="Arial" w:cs="Arial"/>
        </w:rPr>
        <w:fldChar w:fldCharType="begin" w:fldLock="1"/>
      </w:r>
      <w:r w:rsidR="00B93215">
        <w:rPr>
          <w:rFonts w:ascii="Arial" w:hAnsi="Arial" w:cs="Arial"/>
        </w:rPr>
        <w:instrText>ADDIN CSL_CITATION { "citationItems" : [ { "id" : "ITEM-1", "itemData" : { "DOI" : "10.1111/1365-2745.12295", "ISSN" : "00220477", "author" : [ { "dropping-particle" : "", "family" : "Camarero", "given" : "J. Julio", "non-dropping-particle" : "", "parse-names" : false, "suffix" : "" }, { "dropping-particle" : "", "family" : "Gazol", "given" : "Antonio", "non-dropping-particle" : "", "parse-names" : false, "suffix" : "" }, { "dropping-particle" : "", "family" : "Sang\u00fcesa-Barreda", "given" : "Gabriel", "non-dropping-particle" : "", "parse-names" : false, "suffix" : "" }, { "dropping-particle" : "", "family" : "Oliva", "given" : "Jon\u00e0s", "non-dropping-particle" : "", "parse-names" : false, "suffix" : "" }, { "dropping-particle" : "", "family" : "Vicente-Serrano", "given" : "Sergio M.", "non-dropping-particle" : "", "parse-names" : false, "suffix" : "" } ], "container-title" : "Journal of Ecology", "editor" : [ { "dropping-particle" : "", "family" : "Gibson", "given" : "David", "non-dropping-particle" : "", "parse-names" : false, "suffix" : "" } ], "id" : "ITEM-1", "issue" : "1", "issued" : { "date-parts" : [ [ "2015", "1", "7" ] ] }, "page" : "44-57", "title" : "To die or not to die: early warnings of tree dieback in response to a severe drought", "type" : "article-journal", "volume" : "103" }, "uris" : [ "http://www.mendeley.com/documents/?uuid=b9630280-c1b7-4b33-9d7d-e83ca6e8a05b" ] } ], "mendeley" : { "formattedCitation" : "(Camarero &lt;i&gt;et al.&lt;/i&gt; 2015)", "plainTextFormattedCitation" : "(Camarero et al. 2015)" }, "properties" : { "noteIndex" : 0 }, "schema" : "https://github.com/citation-style-language/schema/raw/master/csl-citation.json" }</w:instrText>
      </w:r>
      <w:r w:rsidR="00B93215">
        <w:rPr>
          <w:rFonts w:ascii="Arial" w:hAnsi="Arial" w:cs="Arial"/>
        </w:rPr>
        <w:fldChar w:fldCharType="separate"/>
      </w:r>
      <w:r w:rsidR="00B93215" w:rsidRPr="00B93215">
        <w:rPr>
          <w:rFonts w:ascii="Arial" w:hAnsi="Arial" w:cs="Arial"/>
          <w:noProof/>
        </w:rPr>
        <w:t xml:space="preserve">(Camarero </w:t>
      </w:r>
      <w:r w:rsidR="00B93215" w:rsidRPr="00B93215">
        <w:rPr>
          <w:rFonts w:ascii="Arial" w:hAnsi="Arial" w:cs="Arial"/>
          <w:i/>
          <w:noProof/>
        </w:rPr>
        <w:t>et al.</w:t>
      </w:r>
      <w:r w:rsidR="00B93215" w:rsidRPr="00B93215">
        <w:rPr>
          <w:rFonts w:ascii="Arial" w:hAnsi="Arial" w:cs="Arial"/>
          <w:noProof/>
        </w:rPr>
        <w:t xml:space="preserve"> 2015)</w:t>
      </w:r>
      <w:r w:rsidR="00B93215">
        <w:rPr>
          <w:rFonts w:ascii="Arial" w:hAnsi="Arial" w:cs="Arial"/>
        </w:rPr>
        <w:fldChar w:fldCharType="end"/>
      </w:r>
      <w:r w:rsidR="00B93215">
        <w:rPr>
          <w:rFonts w:ascii="Arial" w:hAnsi="Arial" w:cs="Arial"/>
        </w:rPr>
        <w:t>.</w:t>
      </w:r>
    </w:p>
    <w:p w:rsidR="00F75EED" w:rsidRDefault="00F75EED" w:rsidP="00654F32">
      <w:pPr>
        <w:pStyle w:val="ListParagraph"/>
        <w:numPr>
          <w:ilvl w:val="0"/>
          <w:numId w:val="8"/>
        </w:numPr>
        <w:spacing w:line="360" w:lineRule="auto"/>
        <w:rPr>
          <w:rFonts w:ascii="Arial" w:hAnsi="Arial" w:cs="Arial"/>
        </w:rPr>
      </w:pPr>
      <w:r>
        <w:rPr>
          <w:rFonts w:ascii="Arial" w:hAnsi="Arial" w:cs="Arial"/>
        </w:rPr>
        <w:t>In addition there is a potential in systems that positive feedbacks can drive system transitions</w:t>
      </w:r>
    </w:p>
    <w:p w:rsidR="00B93215" w:rsidRPr="00B93215" w:rsidRDefault="00B93215" w:rsidP="00B93215">
      <w:pPr>
        <w:spacing w:line="360" w:lineRule="auto"/>
        <w:rPr>
          <w:rFonts w:ascii="Arial" w:hAnsi="Arial" w:cs="Arial"/>
        </w:rPr>
      </w:pPr>
      <w:r>
        <w:rPr>
          <w:rFonts w:ascii="Arial" w:hAnsi="Arial" w:cs="Arial"/>
        </w:rPr>
        <w:lastRenderedPageBreak/>
        <w:t>Positive feedbacks are important for maintaining ecosystems in their state. For example in forests the presence of a canopy maintains relatively moist, dark conditions on the forest floor</w:t>
      </w:r>
      <w:r w:rsidR="0013537F">
        <w:rPr>
          <w:rFonts w:ascii="Arial" w:hAnsi="Arial" w:cs="Arial"/>
        </w:rPr>
        <w:t xml:space="preserve"> which results in relatively low ground flora biomass. However, when ecosystems transition from one state to </w:t>
      </w:r>
      <w:proofErr w:type="gramStart"/>
      <w:r w:rsidR="0013537F">
        <w:rPr>
          <w:rFonts w:ascii="Arial" w:hAnsi="Arial" w:cs="Arial"/>
        </w:rPr>
        <w:t>another this</w:t>
      </w:r>
      <w:proofErr w:type="gramEnd"/>
      <w:r w:rsidR="0013537F">
        <w:rPr>
          <w:rFonts w:ascii="Arial" w:hAnsi="Arial" w:cs="Arial"/>
        </w:rPr>
        <w:t xml:space="preserve"> can be the result of unfavourable positive feedbacks. These feedbacks can occur at multiple scales and can thus be difficult to identify.</w:t>
      </w:r>
      <w:bookmarkStart w:id="1" w:name="_GoBack"/>
      <w:bookmarkEnd w:id="1"/>
    </w:p>
    <w:p w:rsidR="00F75EED" w:rsidRDefault="00F75EED" w:rsidP="00654F32">
      <w:pPr>
        <w:pStyle w:val="ListParagraph"/>
        <w:numPr>
          <w:ilvl w:val="0"/>
          <w:numId w:val="8"/>
        </w:numPr>
        <w:spacing w:line="360" w:lineRule="auto"/>
        <w:rPr>
          <w:rFonts w:ascii="Arial" w:hAnsi="Arial" w:cs="Arial"/>
        </w:rPr>
      </w:pPr>
      <w:r>
        <w:rPr>
          <w:rFonts w:ascii="Arial" w:hAnsi="Arial" w:cs="Arial"/>
        </w:rPr>
        <w:t>Though there are numerous studies on forests in a state of transition to relatively treeless states few investigate the processes that affect individual trees to cause such changes.</w:t>
      </w:r>
    </w:p>
    <w:p w:rsidR="008635F1" w:rsidRDefault="00B46DE7" w:rsidP="00FA7178">
      <w:pPr>
        <w:spacing w:line="360" w:lineRule="auto"/>
        <w:rPr>
          <w:rFonts w:ascii="Arial" w:hAnsi="Arial" w:cs="Arial"/>
        </w:rPr>
      </w:pPr>
      <w:r>
        <w:rPr>
          <w:rFonts w:ascii="Arial" w:hAnsi="Arial" w:cs="Arial"/>
        </w:rPr>
        <w:t xml:space="preserve">Ultimately shifts in the species composition of an ecosystem require that individual species recruitment does not keep pace with loss as a result of mortality. In the context of forest dieback this has been the case in the Western USA where increases increased mortality of large pine trees, apparently as a result of water deficits, has led to increased abundance of oak species. Indeed evidence suggests that large trees are particularly likely to be killed by droughts, which given their importance for biodiversity and carbon storage is a major concern. Though there </w:t>
      </w:r>
      <w:r w:rsidR="002E1A3D">
        <w:rPr>
          <w:rFonts w:ascii="Arial" w:hAnsi="Arial" w:cs="Arial"/>
        </w:rPr>
        <w:t>is evidence of increased tree mortality from drought in all forested continents few studies have examined what influences tree mortality and recruitment in these studies.</w:t>
      </w:r>
    </w:p>
    <w:p w:rsidR="002E1A3D" w:rsidRPr="008635F1" w:rsidRDefault="002E1A3D" w:rsidP="00FA7178">
      <w:pPr>
        <w:spacing w:line="360" w:lineRule="auto"/>
        <w:rPr>
          <w:rFonts w:ascii="Arial" w:hAnsi="Arial" w:cs="Arial"/>
        </w:rPr>
      </w:pPr>
      <w:r>
        <w:rPr>
          <w:rFonts w:ascii="Arial" w:hAnsi="Arial" w:cs="Arial"/>
        </w:rPr>
        <w:t xml:space="preserve">Understanding </w:t>
      </w:r>
      <w:r w:rsidR="00654F32">
        <w:rPr>
          <w:rFonts w:ascii="Arial" w:hAnsi="Arial" w:cs="Arial"/>
        </w:rPr>
        <w:t xml:space="preserve">tree </w:t>
      </w:r>
      <w:r>
        <w:rPr>
          <w:rFonts w:ascii="Arial" w:hAnsi="Arial" w:cs="Arial"/>
        </w:rPr>
        <w:t xml:space="preserve">mortality and recruitment is fundamental to </w:t>
      </w:r>
      <w:r w:rsidR="00654F32">
        <w:rPr>
          <w:rFonts w:ascii="Arial" w:hAnsi="Arial" w:cs="Arial"/>
        </w:rPr>
        <w:t>an</w:t>
      </w:r>
      <w:r>
        <w:rPr>
          <w:rFonts w:ascii="Arial" w:hAnsi="Arial" w:cs="Arial"/>
        </w:rPr>
        <w:t xml:space="preserve"> understanding of forest dynamics. </w:t>
      </w:r>
      <w:r w:rsidR="00654F32">
        <w:rPr>
          <w:rFonts w:ascii="Arial" w:hAnsi="Arial" w:cs="Arial"/>
        </w:rPr>
        <w:t xml:space="preserve">While numerous studies have characterised </w:t>
      </w:r>
    </w:p>
    <w:p w:rsidR="00D1587D" w:rsidRPr="00E94C26" w:rsidRDefault="00D1587D" w:rsidP="00FA7178">
      <w:pPr>
        <w:pStyle w:val="ListParagraph"/>
        <w:numPr>
          <w:ilvl w:val="0"/>
          <w:numId w:val="2"/>
        </w:numPr>
        <w:spacing w:line="360" w:lineRule="auto"/>
        <w:rPr>
          <w:rFonts w:ascii="Arial" w:hAnsi="Arial" w:cs="Arial"/>
        </w:rPr>
      </w:pPr>
      <w:r w:rsidRPr="00E94C26">
        <w:rPr>
          <w:rFonts w:ascii="Arial" w:hAnsi="Arial" w:cs="Arial"/>
        </w:rPr>
        <w:t xml:space="preserve">There are many different mechanisms that have the potential to influence tree mortality. It has been widely seen that mortality is high amongst small trees as a result of </w:t>
      </w:r>
      <w:r w:rsidR="008635F1">
        <w:rPr>
          <w:rFonts w:ascii="Arial" w:hAnsi="Arial" w:cs="Arial"/>
        </w:rPr>
        <w:t xml:space="preserve">asymmetric </w:t>
      </w:r>
      <w:r w:rsidRPr="00E94C26">
        <w:rPr>
          <w:rFonts w:ascii="Arial" w:hAnsi="Arial" w:cs="Arial"/>
        </w:rPr>
        <w:t>competition, relatively low in trees of intermediate size and higher for large trees as a result of senescence. Recent work has also shown that trees that show reduced growth may be more likely to die, with reduced growth rate indicative of low tree vigour.</w:t>
      </w:r>
    </w:p>
    <w:p w:rsidR="00D1587D" w:rsidRPr="00E94C26" w:rsidRDefault="00D1587D" w:rsidP="00FA7178">
      <w:pPr>
        <w:pStyle w:val="ListParagraph"/>
        <w:numPr>
          <w:ilvl w:val="0"/>
          <w:numId w:val="2"/>
        </w:numPr>
        <w:spacing w:line="360" w:lineRule="auto"/>
        <w:rPr>
          <w:rFonts w:ascii="Arial" w:hAnsi="Arial" w:cs="Arial"/>
        </w:rPr>
      </w:pPr>
      <w:r w:rsidRPr="00E94C26">
        <w:rPr>
          <w:rFonts w:ascii="Arial" w:hAnsi="Arial" w:cs="Arial"/>
        </w:rPr>
        <w:t xml:space="preserve">In addition to individual </w:t>
      </w:r>
      <w:r w:rsidR="00E94C26" w:rsidRPr="00E94C26">
        <w:rPr>
          <w:rFonts w:ascii="Arial" w:hAnsi="Arial" w:cs="Arial"/>
        </w:rPr>
        <w:t>tree</w:t>
      </w:r>
      <w:r w:rsidRPr="00E94C26">
        <w:rPr>
          <w:rFonts w:ascii="Arial" w:hAnsi="Arial" w:cs="Arial"/>
        </w:rPr>
        <w:t xml:space="preserve"> characteristics the characteristics of the ecosystem and its disturbance regime can have profound effects on tree mortality. For example mortality of large trees in fragmented landscapes is elevated by increased wind throw and higher physiological stress (e.g. lower moisture availability, higher evapotranspiration </w:t>
      </w:r>
      <w:proofErr w:type="spellStart"/>
      <w:r w:rsidRPr="00E94C26">
        <w:rPr>
          <w:rFonts w:ascii="Arial" w:hAnsi="Arial" w:cs="Arial"/>
        </w:rPr>
        <w:t>etc</w:t>
      </w:r>
      <w:proofErr w:type="spellEnd"/>
      <w:r w:rsidRPr="00E94C26">
        <w:rPr>
          <w:rFonts w:ascii="Arial" w:hAnsi="Arial" w:cs="Arial"/>
        </w:rPr>
        <w:t>).</w:t>
      </w:r>
    </w:p>
    <w:p w:rsidR="00D1587D" w:rsidRPr="00E94C26" w:rsidRDefault="00D1587D" w:rsidP="00FA7178">
      <w:pPr>
        <w:pStyle w:val="ListParagraph"/>
        <w:numPr>
          <w:ilvl w:val="0"/>
          <w:numId w:val="2"/>
        </w:numPr>
        <w:spacing w:line="360" w:lineRule="auto"/>
        <w:rPr>
          <w:rFonts w:ascii="Arial" w:hAnsi="Arial" w:cs="Arial"/>
        </w:rPr>
      </w:pPr>
      <w:r w:rsidRPr="00E94C26">
        <w:rPr>
          <w:rFonts w:ascii="Arial" w:hAnsi="Arial" w:cs="Arial"/>
        </w:rPr>
        <w:t xml:space="preserve">However, relatively few studies that have investigated shifts in forest systems have been </w:t>
      </w:r>
      <w:r w:rsidR="00E94C26" w:rsidRPr="00E94C26">
        <w:rPr>
          <w:rFonts w:ascii="Arial" w:hAnsi="Arial" w:cs="Arial"/>
        </w:rPr>
        <w:t xml:space="preserve">able </w:t>
      </w:r>
      <w:r w:rsidRPr="00E94C26">
        <w:rPr>
          <w:rFonts w:ascii="Arial" w:hAnsi="Arial" w:cs="Arial"/>
        </w:rPr>
        <w:t>examine mortality since they are largely space-for-time studies.</w:t>
      </w:r>
    </w:p>
    <w:p w:rsidR="00E94C26" w:rsidRPr="00E94C26" w:rsidRDefault="002E1A3D" w:rsidP="00FA7178">
      <w:pPr>
        <w:spacing w:line="360" w:lineRule="auto"/>
        <w:rPr>
          <w:rFonts w:ascii="Arial" w:hAnsi="Arial" w:cs="Arial"/>
          <w:b/>
        </w:rPr>
      </w:pPr>
      <w:r>
        <w:rPr>
          <w:rFonts w:ascii="Arial" w:hAnsi="Arial" w:cs="Arial"/>
          <w:b/>
        </w:rPr>
        <w:t>Statement of aims</w:t>
      </w:r>
    </w:p>
    <w:p w:rsidR="002E1A3D" w:rsidRDefault="002E1A3D" w:rsidP="002E1A3D">
      <w:pPr>
        <w:pStyle w:val="ListParagraph"/>
        <w:numPr>
          <w:ilvl w:val="0"/>
          <w:numId w:val="7"/>
        </w:numPr>
        <w:spacing w:line="360" w:lineRule="auto"/>
        <w:rPr>
          <w:rFonts w:ascii="Arial" w:hAnsi="Arial" w:cs="Arial"/>
        </w:rPr>
      </w:pPr>
      <w:r>
        <w:rPr>
          <w:rFonts w:ascii="Arial" w:hAnsi="Arial" w:cs="Arial"/>
        </w:rPr>
        <w:lastRenderedPageBreak/>
        <w:t>To test the influence of tree size, growth rate, competition and proximity to dead trees on determining tree mortality.</w:t>
      </w:r>
    </w:p>
    <w:p w:rsidR="002E1A3D" w:rsidRDefault="002E1A3D" w:rsidP="002E1A3D">
      <w:pPr>
        <w:pStyle w:val="ListParagraph"/>
        <w:numPr>
          <w:ilvl w:val="0"/>
          <w:numId w:val="7"/>
        </w:numPr>
        <w:spacing w:line="360" w:lineRule="auto"/>
        <w:rPr>
          <w:rFonts w:ascii="Arial" w:hAnsi="Arial" w:cs="Arial"/>
        </w:rPr>
      </w:pPr>
      <w:r>
        <w:rPr>
          <w:rFonts w:ascii="Arial" w:hAnsi="Arial" w:cs="Arial"/>
        </w:rPr>
        <w:t>To test the factors what influenced seedling and sapling density to enable an understanding of recruitment</w:t>
      </w:r>
    </w:p>
    <w:p w:rsidR="00654F32" w:rsidRDefault="00654F32" w:rsidP="002E1A3D">
      <w:pPr>
        <w:pStyle w:val="ListParagraph"/>
        <w:numPr>
          <w:ilvl w:val="0"/>
          <w:numId w:val="7"/>
        </w:numPr>
        <w:spacing w:line="360" w:lineRule="auto"/>
        <w:rPr>
          <w:rFonts w:ascii="Arial" w:hAnsi="Arial" w:cs="Arial"/>
        </w:rPr>
      </w:pPr>
      <w:r>
        <w:rPr>
          <w:rFonts w:ascii="Arial" w:hAnsi="Arial" w:cs="Arial"/>
        </w:rPr>
        <w:t>Test the influence of tree size and competition on growth rate</w:t>
      </w:r>
    </w:p>
    <w:p w:rsidR="00654F32" w:rsidRDefault="00654F32" w:rsidP="002E1A3D">
      <w:pPr>
        <w:pStyle w:val="ListParagraph"/>
        <w:numPr>
          <w:ilvl w:val="0"/>
          <w:numId w:val="7"/>
        </w:numPr>
        <w:spacing w:line="360" w:lineRule="auto"/>
        <w:rPr>
          <w:rFonts w:ascii="Arial" w:hAnsi="Arial" w:cs="Arial"/>
        </w:rPr>
      </w:pPr>
      <w:r>
        <w:rPr>
          <w:rFonts w:ascii="Arial" w:hAnsi="Arial" w:cs="Arial"/>
        </w:rPr>
        <w:t>Use parameter estimates from these models along with estimates from the literature to produce an individual based model to look at the potential for regime shift in the system, in particular:</w:t>
      </w:r>
    </w:p>
    <w:p w:rsidR="00654F32" w:rsidRDefault="00654F32" w:rsidP="00654F32">
      <w:pPr>
        <w:pStyle w:val="ListParagraph"/>
        <w:numPr>
          <w:ilvl w:val="1"/>
          <w:numId w:val="7"/>
        </w:numPr>
        <w:spacing w:line="360" w:lineRule="auto"/>
        <w:rPr>
          <w:rFonts w:ascii="Arial" w:hAnsi="Arial" w:cs="Arial"/>
        </w:rPr>
      </w:pPr>
      <w:r>
        <w:rPr>
          <w:rFonts w:ascii="Arial" w:hAnsi="Arial" w:cs="Arial"/>
        </w:rPr>
        <w:t>Hysteresis – does the system recover along the same trajectory it declined over</w:t>
      </w:r>
    </w:p>
    <w:p w:rsidR="00654F32" w:rsidRPr="002E1A3D" w:rsidRDefault="00654F32" w:rsidP="00654F32">
      <w:pPr>
        <w:pStyle w:val="ListParagraph"/>
        <w:numPr>
          <w:ilvl w:val="1"/>
          <w:numId w:val="7"/>
        </w:numPr>
        <w:spacing w:line="360" w:lineRule="auto"/>
        <w:rPr>
          <w:rFonts w:ascii="Arial" w:hAnsi="Arial" w:cs="Arial"/>
        </w:rPr>
      </w:pPr>
    </w:p>
    <w:p w:rsidR="00E94C26" w:rsidRPr="00E94C26" w:rsidRDefault="00E94C26" w:rsidP="00FA7178">
      <w:pPr>
        <w:spacing w:line="360" w:lineRule="auto"/>
        <w:rPr>
          <w:rFonts w:ascii="Arial" w:hAnsi="Arial" w:cs="Arial"/>
          <w:b/>
        </w:rPr>
      </w:pPr>
      <w:r w:rsidRPr="00E94C26">
        <w:rPr>
          <w:rFonts w:ascii="Arial" w:hAnsi="Arial" w:cs="Arial"/>
          <w:b/>
        </w:rPr>
        <w:t>Hypotheses</w:t>
      </w:r>
    </w:p>
    <w:p w:rsidR="00E94C26" w:rsidRPr="00E94C26" w:rsidRDefault="00E94C26" w:rsidP="00FA7178">
      <w:pPr>
        <w:pStyle w:val="ListParagraph"/>
        <w:numPr>
          <w:ilvl w:val="0"/>
          <w:numId w:val="4"/>
        </w:numPr>
        <w:spacing w:line="360" w:lineRule="auto"/>
        <w:rPr>
          <w:rFonts w:ascii="Arial" w:hAnsi="Arial" w:cs="Arial"/>
        </w:rPr>
      </w:pPr>
      <w:r w:rsidRPr="00E94C26">
        <w:rPr>
          <w:rFonts w:ascii="Arial" w:hAnsi="Arial" w:cs="Arial"/>
        </w:rPr>
        <w:t>Recruitment did not keep pace with mortality for any species during any of the survey periods</w:t>
      </w:r>
    </w:p>
    <w:p w:rsidR="00E94C26" w:rsidRPr="00E94C26" w:rsidRDefault="00E94C26" w:rsidP="00FA7178">
      <w:pPr>
        <w:pStyle w:val="ListParagraph"/>
        <w:numPr>
          <w:ilvl w:val="0"/>
          <w:numId w:val="4"/>
        </w:numPr>
        <w:spacing w:line="360" w:lineRule="auto"/>
        <w:rPr>
          <w:rFonts w:ascii="Arial" w:hAnsi="Arial" w:cs="Arial"/>
        </w:rPr>
      </w:pPr>
      <w:r w:rsidRPr="00E94C26">
        <w:rPr>
          <w:rFonts w:ascii="Arial" w:hAnsi="Arial" w:cs="Arial"/>
        </w:rPr>
        <w:t>Mortality likelihood is u-shaped in relation to tree size</w:t>
      </w:r>
    </w:p>
    <w:p w:rsidR="00E94C26" w:rsidRPr="00E94C26" w:rsidRDefault="00E94C26" w:rsidP="00FA7178">
      <w:pPr>
        <w:pStyle w:val="ListParagraph"/>
        <w:numPr>
          <w:ilvl w:val="0"/>
          <w:numId w:val="4"/>
        </w:numPr>
        <w:spacing w:line="360" w:lineRule="auto"/>
        <w:rPr>
          <w:rFonts w:ascii="Arial" w:hAnsi="Arial" w:cs="Arial"/>
        </w:rPr>
      </w:pPr>
      <w:r w:rsidRPr="00E94C26">
        <w:rPr>
          <w:rFonts w:ascii="Arial" w:hAnsi="Arial" w:cs="Arial"/>
        </w:rPr>
        <w:t>Slow growing trees are more likely to die</w:t>
      </w:r>
    </w:p>
    <w:p w:rsidR="00E94C26" w:rsidRPr="00E94C26" w:rsidRDefault="00E94C26" w:rsidP="00FA7178">
      <w:pPr>
        <w:pStyle w:val="ListParagraph"/>
        <w:numPr>
          <w:ilvl w:val="0"/>
          <w:numId w:val="4"/>
        </w:numPr>
        <w:spacing w:line="360" w:lineRule="auto"/>
        <w:rPr>
          <w:rFonts w:ascii="Arial" w:hAnsi="Arial" w:cs="Arial"/>
        </w:rPr>
      </w:pPr>
      <w:r w:rsidRPr="00E94C26">
        <w:rPr>
          <w:rFonts w:ascii="Arial" w:hAnsi="Arial" w:cs="Arial"/>
        </w:rPr>
        <w:t>Proximity to trees that have died is more likely to result in tree death</w:t>
      </w:r>
    </w:p>
    <w:p w:rsidR="00E94C26" w:rsidRPr="00E94C26" w:rsidRDefault="00E94C26" w:rsidP="00FA7178">
      <w:pPr>
        <w:pStyle w:val="ListParagraph"/>
        <w:numPr>
          <w:ilvl w:val="0"/>
          <w:numId w:val="4"/>
        </w:numPr>
        <w:spacing w:line="360" w:lineRule="auto"/>
        <w:rPr>
          <w:rFonts w:ascii="Arial" w:hAnsi="Arial" w:cs="Arial"/>
        </w:rPr>
      </w:pPr>
      <w:r w:rsidRPr="00E94C26">
        <w:rPr>
          <w:rFonts w:ascii="Arial" w:hAnsi="Arial" w:cs="Arial"/>
        </w:rPr>
        <w:t>Under current conditions the woodland will show increased loss of tree cover. In situations where recruitment is maximized dramatic losses will be averted.</w:t>
      </w:r>
    </w:p>
    <w:p w:rsidR="00E94C26" w:rsidRPr="00E94C26" w:rsidRDefault="00E94C26" w:rsidP="00FA7178">
      <w:pPr>
        <w:spacing w:line="360" w:lineRule="auto"/>
        <w:rPr>
          <w:rFonts w:ascii="Arial" w:hAnsi="Arial" w:cs="Arial"/>
        </w:rPr>
      </w:pPr>
    </w:p>
    <w:p w:rsidR="00210A49" w:rsidRDefault="00210A49" w:rsidP="00FA7178">
      <w:pPr>
        <w:spacing w:line="360" w:lineRule="auto"/>
        <w:rPr>
          <w:rFonts w:ascii="Arial" w:hAnsi="Arial" w:cs="Arial"/>
          <w:b/>
        </w:rPr>
      </w:pPr>
      <w:r w:rsidRPr="00E94C26">
        <w:rPr>
          <w:rFonts w:ascii="Arial" w:hAnsi="Arial" w:cs="Arial"/>
          <w:b/>
        </w:rPr>
        <w:t>Methods</w:t>
      </w:r>
    </w:p>
    <w:p w:rsidR="00FA7178" w:rsidRPr="00FA7178" w:rsidRDefault="00FA7178" w:rsidP="00FA7178">
      <w:pPr>
        <w:spacing w:line="360" w:lineRule="auto"/>
        <w:rPr>
          <w:rFonts w:ascii="Arial" w:hAnsi="Arial" w:cs="Arial"/>
          <w:b/>
        </w:rPr>
      </w:pPr>
      <w:r w:rsidRPr="00FA7178">
        <w:rPr>
          <w:rFonts w:ascii="Arial" w:hAnsi="Arial" w:cs="Arial"/>
          <w:b/>
        </w:rPr>
        <w:t>Site history and characteristics</w:t>
      </w:r>
    </w:p>
    <w:p w:rsidR="00FA7178" w:rsidRPr="00FA7178" w:rsidRDefault="00FA7178" w:rsidP="00FA7178">
      <w:pPr>
        <w:spacing w:line="360" w:lineRule="auto"/>
        <w:rPr>
          <w:rFonts w:ascii="Arial" w:hAnsi="Arial" w:cs="Arial"/>
          <w:lang w:eastAsia="en-GB"/>
        </w:rPr>
      </w:pPr>
      <w:r w:rsidRPr="00FA7178">
        <w:rPr>
          <w:rFonts w:ascii="Arial" w:hAnsi="Arial" w:cs="Arial"/>
        </w:rPr>
        <w:t>The site used in this study, Denny Wood, is located in the New Forest National Park in Southern England (</w:t>
      </w:r>
      <w:proofErr w:type="spellStart"/>
      <w:r w:rsidRPr="00FA7178">
        <w:rPr>
          <w:rFonts w:ascii="Arial" w:hAnsi="Arial" w:cs="Arial"/>
        </w:rPr>
        <w:t>Lat</w:t>
      </w:r>
      <w:proofErr w:type="spellEnd"/>
      <w:r w:rsidRPr="00FA7178">
        <w:rPr>
          <w:rFonts w:ascii="Arial" w:hAnsi="Arial" w:cs="Arial"/>
        </w:rPr>
        <w:t>: 50</w:t>
      </w:r>
      <w:r w:rsidRPr="00FA7178">
        <w:rPr>
          <w:rFonts w:ascii="Arial" w:hAnsi="Arial" w:cs="Arial"/>
          <w:vertAlign w:val="superscript"/>
        </w:rPr>
        <w:t>o</w:t>
      </w:r>
      <w:r w:rsidRPr="00FA7178">
        <w:rPr>
          <w:rFonts w:ascii="Arial" w:hAnsi="Arial" w:cs="Arial"/>
        </w:rPr>
        <w:t xml:space="preserve"> 51.5’ N and 1</w:t>
      </w:r>
      <w:r w:rsidRPr="00FA7178">
        <w:rPr>
          <w:rFonts w:ascii="Arial" w:hAnsi="Arial" w:cs="Arial"/>
          <w:vertAlign w:val="superscript"/>
        </w:rPr>
        <w:t>o</w:t>
      </w:r>
      <w:r w:rsidRPr="00FA7178">
        <w:rPr>
          <w:rFonts w:ascii="Arial" w:hAnsi="Arial" w:cs="Arial"/>
        </w:rPr>
        <w:t xml:space="preserve"> 32.5’ W). Detailed site descriptions are provided by </w:t>
      </w:r>
      <w:proofErr w:type="spellStart"/>
      <w:r w:rsidRPr="00FA7178">
        <w:rPr>
          <w:rFonts w:ascii="Arial" w:hAnsi="Arial" w:cs="Arial"/>
        </w:rPr>
        <w:t>Mountford</w:t>
      </w:r>
      <w:proofErr w:type="spellEnd"/>
      <w:r w:rsidRPr="00FA7178">
        <w:rPr>
          <w:rFonts w:ascii="Arial" w:hAnsi="Arial" w:cs="Arial"/>
        </w:rPr>
        <w:t xml:space="preserve"> </w:t>
      </w:r>
      <w:r w:rsidRPr="00FA7178">
        <w:rPr>
          <w:rFonts w:ascii="Arial" w:hAnsi="Arial" w:cs="Arial"/>
          <w:i/>
        </w:rPr>
        <w:t>et al</w:t>
      </w:r>
      <w:r w:rsidRPr="00FA7178">
        <w:rPr>
          <w:rFonts w:ascii="Arial" w:hAnsi="Arial" w:cs="Arial"/>
        </w:rPr>
        <w:t xml:space="preserve">. (1999) and </w:t>
      </w:r>
      <w:proofErr w:type="spellStart"/>
      <w:r w:rsidRPr="00FA7178">
        <w:rPr>
          <w:rFonts w:ascii="Arial" w:hAnsi="Arial" w:cs="Arial"/>
        </w:rPr>
        <w:t>Mountford</w:t>
      </w:r>
      <w:proofErr w:type="spellEnd"/>
      <w:r w:rsidRPr="00FA7178">
        <w:rPr>
          <w:rFonts w:ascii="Arial" w:hAnsi="Arial" w:cs="Arial"/>
        </w:rPr>
        <w:t xml:space="preserve"> and </w:t>
      </w:r>
      <w:proofErr w:type="spellStart"/>
      <w:r w:rsidRPr="00FA7178">
        <w:rPr>
          <w:rFonts w:ascii="Arial" w:hAnsi="Arial" w:cs="Arial"/>
        </w:rPr>
        <w:t>Peterken</w:t>
      </w:r>
      <w:proofErr w:type="spellEnd"/>
      <w:r w:rsidRPr="00FA7178">
        <w:rPr>
          <w:rFonts w:ascii="Arial" w:hAnsi="Arial" w:cs="Arial"/>
        </w:rPr>
        <w:t xml:space="preserve"> (2003), and are briefly summarized here. The site is situated on gentle slopes (</w:t>
      </w:r>
      <w:r w:rsidRPr="00FA7178">
        <w:rPr>
          <w:rFonts w:ascii="Arial" w:hAnsi="Arial" w:cs="Arial"/>
          <w:lang w:eastAsia="en-GB"/>
        </w:rPr>
        <w:t xml:space="preserve">1–3°), primarily on clay-rich brown earth soils (pH 4.5–5.0 at 10 cm depth) that are prone to winter waterlogging and summer drying, with localised areas of strongly acid (pH 3.5–4.5) </w:t>
      </w:r>
      <w:proofErr w:type="spellStart"/>
      <w:r w:rsidRPr="00FA7178">
        <w:rPr>
          <w:rFonts w:ascii="Arial" w:hAnsi="Arial" w:cs="Arial"/>
          <w:lang w:eastAsia="en-GB"/>
        </w:rPr>
        <w:t>podsols</w:t>
      </w:r>
      <w:proofErr w:type="spellEnd"/>
      <w:r w:rsidRPr="00FA7178">
        <w:rPr>
          <w:rFonts w:ascii="Arial" w:hAnsi="Arial" w:cs="Arial"/>
          <w:lang w:eastAsia="en-GB"/>
        </w:rPr>
        <w:t xml:space="preserve"> developed on sandier substrates. Woodland vegetation is dominated by old-growth beech (</w:t>
      </w:r>
      <w:proofErr w:type="spellStart"/>
      <w:r w:rsidRPr="00FA7178">
        <w:rPr>
          <w:rFonts w:ascii="Arial" w:hAnsi="Arial" w:cs="Arial"/>
          <w:i/>
          <w:iCs/>
          <w:lang w:eastAsia="en-GB"/>
        </w:rPr>
        <w:t>Fagus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sylvatica</w:t>
      </w:r>
      <w:proofErr w:type="spellEnd"/>
      <w:r w:rsidRPr="00FA7178">
        <w:rPr>
          <w:rFonts w:ascii="Arial" w:hAnsi="Arial" w:cs="Arial"/>
          <w:iCs/>
          <w:lang w:eastAsia="en-GB"/>
        </w:rPr>
        <w:t>)</w:t>
      </w:r>
      <w:r w:rsidRPr="00FA7178">
        <w:rPr>
          <w:rFonts w:ascii="Arial" w:hAnsi="Arial" w:cs="Arial"/>
          <w:i/>
          <w:iCs/>
          <w:lang w:eastAsia="en-GB"/>
        </w:rPr>
        <w:t xml:space="preserve"> </w:t>
      </w:r>
      <w:r w:rsidRPr="00FA7178">
        <w:rPr>
          <w:rFonts w:ascii="Arial" w:hAnsi="Arial" w:cs="Arial"/>
          <w:iCs/>
          <w:lang w:eastAsia="en-GB"/>
        </w:rPr>
        <w:t>with</w:t>
      </w:r>
      <w:r w:rsidRPr="00FA7178">
        <w:rPr>
          <w:rFonts w:ascii="Arial" w:hAnsi="Arial" w:cs="Arial"/>
          <w:i/>
          <w:iCs/>
          <w:lang w:eastAsia="en-GB"/>
        </w:rPr>
        <w:t xml:space="preserve"> </w:t>
      </w:r>
      <w:r w:rsidRPr="00FA7178">
        <w:rPr>
          <w:rFonts w:ascii="Arial" w:hAnsi="Arial" w:cs="Arial"/>
          <w:lang w:eastAsia="en-GB"/>
        </w:rPr>
        <w:t xml:space="preserve">frequent </w:t>
      </w:r>
      <w:proofErr w:type="spellStart"/>
      <w:r w:rsidRPr="00FA7178">
        <w:rPr>
          <w:rFonts w:ascii="Arial" w:hAnsi="Arial" w:cs="Arial"/>
          <w:lang w:eastAsia="en-GB"/>
        </w:rPr>
        <w:t>pedunculate</w:t>
      </w:r>
      <w:proofErr w:type="spellEnd"/>
      <w:r w:rsidRPr="00FA7178">
        <w:rPr>
          <w:rFonts w:ascii="Arial" w:hAnsi="Arial" w:cs="Arial"/>
          <w:lang w:eastAsia="en-GB"/>
        </w:rPr>
        <w:t xml:space="preserve"> oak (</w:t>
      </w:r>
      <w:proofErr w:type="spellStart"/>
      <w:r w:rsidRPr="00FA7178">
        <w:rPr>
          <w:rFonts w:ascii="Arial" w:hAnsi="Arial" w:cs="Arial"/>
          <w:i/>
          <w:iCs/>
          <w:lang w:eastAsia="en-GB"/>
        </w:rPr>
        <w:t>Quercus</w:t>
      </w:r>
      <w:proofErr w:type="spellEnd"/>
      <w:r w:rsidRPr="00FA7178">
        <w:rPr>
          <w:rFonts w:ascii="Arial" w:hAnsi="Arial" w:cs="Arial"/>
          <w:i/>
          <w:iCs/>
          <w:lang w:eastAsia="en-GB"/>
        </w:rPr>
        <w:t xml:space="preserve"> </w:t>
      </w:r>
      <w:proofErr w:type="spellStart"/>
      <w:r w:rsidRPr="00FA7178">
        <w:rPr>
          <w:rFonts w:ascii="Arial" w:hAnsi="Arial" w:cs="Arial"/>
          <w:iCs/>
          <w:lang w:eastAsia="en-GB"/>
        </w:rPr>
        <w:t>robur</w:t>
      </w:r>
      <w:proofErr w:type="spellEnd"/>
      <w:r w:rsidRPr="00FA7178">
        <w:rPr>
          <w:rFonts w:ascii="Arial" w:hAnsi="Arial" w:cs="Arial"/>
          <w:iCs/>
          <w:lang w:eastAsia="en-GB"/>
        </w:rPr>
        <w:t xml:space="preserve">) and </w:t>
      </w:r>
      <w:r w:rsidRPr="00FA7178">
        <w:rPr>
          <w:rFonts w:ascii="Arial" w:hAnsi="Arial" w:cs="Arial"/>
          <w:lang w:eastAsia="en-GB"/>
        </w:rPr>
        <w:t>birch (</w:t>
      </w:r>
      <w:proofErr w:type="spellStart"/>
      <w:r w:rsidRPr="00FA7178">
        <w:rPr>
          <w:rFonts w:ascii="Arial" w:hAnsi="Arial" w:cs="Arial"/>
          <w:i/>
          <w:iCs/>
          <w:lang w:eastAsia="en-GB"/>
        </w:rPr>
        <w:t>Betula</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pendula</w:t>
      </w:r>
      <w:proofErr w:type="spellEnd"/>
      <w:r w:rsidRPr="00FA7178">
        <w:rPr>
          <w:rFonts w:ascii="Arial" w:hAnsi="Arial" w:cs="Arial"/>
          <w:i/>
          <w:iCs/>
          <w:lang w:eastAsia="en-GB"/>
        </w:rPr>
        <w:t xml:space="preserve">, B. </w:t>
      </w:r>
      <w:proofErr w:type="spellStart"/>
      <w:r w:rsidRPr="00FA7178">
        <w:rPr>
          <w:rFonts w:ascii="Arial" w:hAnsi="Arial" w:cs="Arial"/>
          <w:i/>
          <w:iCs/>
          <w:lang w:eastAsia="en-GB"/>
        </w:rPr>
        <w:t>pubescens</w:t>
      </w:r>
      <w:proofErr w:type="spellEnd"/>
      <w:r w:rsidRPr="00FA7178">
        <w:rPr>
          <w:rFonts w:ascii="Arial" w:hAnsi="Arial" w:cs="Arial"/>
          <w:iCs/>
          <w:lang w:eastAsia="en-GB"/>
        </w:rPr>
        <w:t>), and</w:t>
      </w:r>
      <w:r w:rsidRPr="00FA7178">
        <w:rPr>
          <w:rFonts w:ascii="Arial" w:hAnsi="Arial" w:cs="Arial"/>
          <w:lang w:eastAsia="en-GB"/>
        </w:rPr>
        <w:t xml:space="preserve"> an </w:t>
      </w:r>
      <w:proofErr w:type="spellStart"/>
      <w:r w:rsidRPr="00FA7178">
        <w:rPr>
          <w:rFonts w:ascii="Arial" w:hAnsi="Arial" w:cs="Arial"/>
          <w:lang w:eastAsia="en-GB"/>
        </w:rPr>
        <w:t>understorey</w:t>
      </w:r>
      <w:proofErr w:type="spellEnd"/>
      <w:r w:rsidRPr="00FA7178">
        <w:rPr>
          <w:rFonts w:ascii="Arial" w:hAnsi="Arial" w:cs="Arial"/>
          <w:lang w:eastAsia="en-GB"/>
        </w:rPr>
        <w:t xml:space="preserve"> primarily of holly (</w:t>
      </w:r>
      <w:r w:rsidRPr="00FA7178">
        <w:rPr>
          <w:rFonts w:ascii="Arial" w:hAnsi="Arial" w:cs="Arial"/>
          <w:i/>
          <w:iCs/>
          <w:lang w:eastAsia="en-GB"/>
        </w:rPr>
        <w:t xml:space="preserve">Ilex </w:t>
      </w:r>
      <w:proofErr w:type="spellStart"/>
      <w:r w:rsidRPr="00FA7178">
        <w:rPr>
          <w:rFonts w:ascii="Arial" w:hAnsi="Arial" w:cs="Arial"/>
          <w:i/>
          <w:iCs/>
          <w:lang w:eastAsia="en-GB"/>
        </w:rPr>
        <w:t>aquifolium</w:t>
      </w:r>
      <w:proofErr w:type="spellEnd"/>
      <w:r w:rsidRPr="00FA7178">
        <w:rPr>
          <w:rFonts w:ascii="Arial" w:hAnsi="Arial" w:cs="Arial"/>
          <w:lang w:eastAsia="en-GB"/>
        </w:rPr>
        <w:t>). Other tree species present at lower frequencies include apple (</w:t>
      </w:r>
      <w:proofErr w:type="spellStart"/>
      <w:r w:rsidRPr="00FA7178">
        <w:rPr>
          <w:rFonts w:ascii="Arial" w:hAnsi="Arial" w:cs="Arial"/>
          <w:i/>
          <w:iCs/>
          <w:lang w:eastAsia="en-GB"/>
        </w:rPr>
        <w:t>Malus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sylvestris</w:t>
      </w:r>
      <w:proofErr w:type="spellEnd"/>
      <w:r w:rsidRPr="00FA7178">
        <w:rPr>
          <w:rFonts w:ascii="Arial" w:hAnsi="Arial" w:cs="Arial"/>
          <w:lang w:eastAsia="en-GB"/>
        </w:rPr>
        <w:t>), ash (</w:t>
      </w:r>
      <w:proofErr w:type="spellStart"/>
      <w:r w:rsidRPr="00FA7178">
        <w:rPr>
          <w:rFonts w:ascii="Arial" w:hAnsi="Arial" w:cs="Arial"/>
          <w:i/>
          <w:iCs/>
          <w:lang w:eastAsia="en-GB"/>
        </w:rPr>
        <w:t>Fraxinus</w:t>
      </w:r>
      <w:proofErr w:type="spellEnd"/>
      <w:r w:rsidRPr="00FA7178">
        <w:rPr>
          <w:rFonts w:ascii="Arial" w:hAnsi="Arial" w:cs="Arial"/>
          <w:i/>
          <w:iCs/>
          <w:lang w:eastAsia="en-GB"/>
        </w:rPr>
        <w:t xml:space="preserve"> excelsior</w:t>
      </w:r>
      <w:r w:rsidRPr="00FA7178">
        <w:rPr>
          <w:rFonts w:ascii="Arial" w:hAnsi="Arial" w:cs="Arial"/>
          <w:iCs/>
          <w:lang w:eastAsia="en-GB"/>
        </w:rPr>
        <w:t>)</w:t>
      </w:r>
      <w:r w:rsidRPr="00FA7178">
        <w:rPr>
          <w:rFonts w:ascii="Arial" w:hAnsi="Arial" w:cs="Arial"/>
          <w:lang w:eastAsia="en-GB"/>
        </w:rPr>
        <w:t>, blackthorn (</w:t>
      </w:r>
      <w:proofErr w:type="spellStart"/>
      <w:r w:rsidRPr="00FA7178">
        <w:rPr>
          <w:rFonts w:ascii="Arial" w:hAnsi="Arial" w:cs="Arial"/>
          <w:i/>
          <w:iCs/>
          <w:lang w:eastAsia="en-GB"/>
        </w:rPr>
        <w:t>Prunus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spinosa</w:t>
      </w:r>
      <w:proofErr w:type="spellEnd"/>
      <w:r w:rsidRPr="00FA7178">
        <w:rPr>
          <w:rFonts w:ascii="Arial" w:hAnsi="Arial" w:cs="Arial"/>
          <w:iCs/>
          <w:lang w:eastAsia="en-GB"/>
        </w:rPr>
        <w:t>)</w:t>
      </w:r>
      <w:r w:rsidRPr="00FA7178">
        <w:rPr>
          <w:rFonts w:ascii="Arial" w:hAnsi="Arial" w:cs="Arial"/>
          <w:lang w:eastAsia="en-GB"/>
        </w:rPr>
        <w:t>, alder buckthorn (</w:t>
      </w:r>
      <w:proofErr w:type="spellStart"/>
      <w:r w:rsidRPr="00FA7178">
        <w:rPr>
          <w:rFonts w:ascii="Arial" w:hAnsi="Arial" w:cs="Arial"/>
          <w:i/>
          <w:iCs/>
          <w:lang w:eastAsia="en-GB"/>
        </w:rPr>
        <w:t>Frangula</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alnus</w:t>
      </w:r>
      <w:proofErr w:type="spellEnd"/>
      <w:r w:rsidRPr="00FA7178">
        <w:rPr>
          <w:rFonts w:ascii="Arial" w:hAnsi="Arial" w:cs="Arial"/>
          <w:iCs/>
          <w:lang w:eastAsia="en-GB"/>
        </w:rPr>
        <w:t>)</w:t>
      </w:r>
      <w:r w:rsidRPr="00FA7178">
        <w:rPr>
          <w:rFonts w:ascii="Arial" w:hAnsi="Arial" w:cs="Arial"/>
          <w:lang w:eastAsia="en-GB"/>
        </w:rPr>
        <w:t>, hawthorn (</w:t>
      </w:r>
      <w:proofErr w:type="spellStart"/>
      <w:r w:rsidRPr="00FA7178">
        <w:rPr>
          <w:rFonts w:ascii="Arial" w:hAnsi="Arial" w:cs="Arial"/>
          <w:i/>
          <w:iCs/>
          <w:lang w:eastAsia="en-GB"/>
        </w:rPr>
        <w:t>Crataegus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monogyna</w:t>
      </w:r>
      <w:proofErr w:type="spellEnd"/>
      <w:r w:rsidRPr="00FA7178">
        <w:rPr>
          <w:rFonts w:ascii="Arial" w:hAnsi="Arial" w:cs="Arial"/>
          <w:iCs/>
          <w:lang w:eastAsia="en-GB"/>
        </w:rPr>
        <w:t>)</w:t>
      </w:r>
      <w:r w:rsidRPr="00FA7178">
        <w:rPr>
          <w:rFonts w:ascii="Arial" w:hAnsi="Arial" w:cs="Arial"/>
          <w:lang w:eastAsia="en-GB"/>
        </w:rPr>
        <w:t xml:space="preserve">, sycamore </w:t>
      </w:r>
      <w:r w:rsidRPr="00FA7178">
        <w:rPr>
          <w:rFonts w:ascii="Arial" w:hAnsi="Arial" w:cs="Arial"/>
          <w:lang w:eastAsia="en-GB"/>
        </w:rPr>
        <w:lastRenderedPageBreak/>
        <w:t>(</w:t>
      </w:r>
      <w:r w:rsidRPr="00FA7178">
        <w:rPr>
          <w:rFonts w:ascii="Arial" w:hAnsi="Arial" w:cs="Arial"/>
          <w:i/>
          <w:iCs/>
          <w:lang w:eastAsia="en-GB"/>
        </w:rPr>
        <w:t xml:space="preserve">Acer </w:t>
      </w:r>
      <w:proofErr w:type="spellStart"/>
      <w:r w:rsidRPr="00FA7178">
        <w:rPr>
          <w:rFonts w:ascii="Arial" w:hAnsi="Arial" w:cs="Arial"/>
          <w:i/>
          <w:iCs/>
          <w:lang w:eastAsia="en-GB"/>
        </w:rPr>
        <w:t>pseudoplatanus</w:t>
      </w:r>
      <w:proofErr w:type="spellEnd"/>
      <w:r w:rsidRPr="00FA7178">
        <w:rPr>
          <w:rFonts w:ascii="Arial" w:hAnsi="Arial" w:cs="Arial"/>
          <w:lang w:eastAsia="en-GB"/>
        </w:rPr>
        <w:t>), rowan (</w:t>
      </w:r>
      <w:proofErr w:type="spellStart"/>
      <w:r w:rsidRPr="00FA7178">
        <w:rPr>
          <w:rFonts w:ascii="Arial" w:hAnsi="Arial" w:cs="Arial"/>
          <w:i/>
          <w:iCs/>
          <w:lang w:eastAsia="en-GB"/>
        </w:rPr>
        <w:t>Sorbus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aucuparia</w:t>
      </w:r>
      <w:proofErr w:type="spellEnd"/>
      <w:r w:rsidRPr="00FA7178">
        <w:rPr>
          <w:rFonts w:ascii="Arial" w:hAnsi="Arial" w:cs="Arial"/>
          <w:iCs/>
          <w:lang w:eastAsia="en-GB"/>
        </w:rPr>
        <w:t>)</w:t>
      </w:r>
      <w:r w:rsidRPr="00FA7178">
        <w:rPr>
          <w:rFonts w:ascii="Arial" w:hAnsi="Arial" w:cs="Arial"/>
          <w:lang w:eastAsia="en-GB"/>
        </w:rPr>
        <w:t>, willow (</w:t>
      </w:r>
      <w:r w:rsidRPr="00FA7178">
        <w:rPr>
          <w:rFonts w:ascii="Arial" w:hAnsi="Arial" w:cs="Arial"/>
          <w:i/>
          <w:iCs/>
          <w:lang w:eastAsia="en-GB"/>
        </w:rPr>
        <w:t xml:space="preserve">Salix </w:t>
      </w:r>
      <w:proofErr w:type="spellStart"/>
      <w:r w:rsidRPr="00FA7178">
        <w:rPr>
          <w:rFonts w:ascii="Arial" w:hAnsi="Arial" w:cs="Arial"/>
          <w:i/>
          <w:iCs/>
          <w:lang w:eastAsia="en-GB"/>
        </w:rPr>
        <w:t>caprea</w:t>
      </w:r>
      <w:proofErr w:type="spellEnd"/>
      <w:r w:rsidRPr="00FA7178">
        <w:rPr>
          <w:rFonts w:ascii="Arial" w:hAnsi="Arial" w:cs="Arial"/>
          <w:i/>
          <w:iCs/>
          <w:lang w:eastAsia="en-GB"/>
        </w:rPr>
        <w:t xml:space="preserve">, S. </w:t>
      </w:r>
      <w:proofErr w:type="spellStart"/>
      <w:r w:rsidRPr="00FA7178">
        <w:rPr>
          <w:rFonts w:ascii="Arial" w:hAnsi="Arial" w:cs="Arial"/>
          <w:i/>
          <w:iCs/>
          <w:lang w:eastAsia="en-GB"/>
        </w:rPr>
        <w:t>cinerea</w:t>
      </w:r>
      <w:proofErr w:type="spellEnd"/>
      <w:r w:rsidRPr="00FA7178">
        <w:rPr>
          <w:rFonts w:ascii="Arial" w:hAnsi="Arial" w:cs="Arial"/>
          <w:iCs/>
          <w:lang w:eastAsia="en-GB"/>
        </w:rPr>
        <w:t>)</w:t>
      </w:r>
      <w:r w:rsidRPr="00FA7178">
        <w:rPr>
          <w:rFonts w:ascii="Arial" w:hAnsi="Arial" w:cs="Arial"/>
          <w:i/>
          <w:iCs/>
          <w:lang w:eastAsia="en-GB"/>
        </w:rPr>
        <w:t xml:space="preserve"> </w:t>
      </w:r>
      <w:r w:rsidRPr="00FA7178">
        <w:rPr>
          <w:rFonts w:ascii="Arial" w:hAnsi="Arial" w:cs="Arial"/>
          <w:lang w:eastAsia="en-GB"/>
        </w:rPr>
        <w:t>and yew (</w:t>
      </w:r>
      <w:proofErr w:type="spellStart"/>
      <w:r w:rsidRPr="00FA7178">
        <w:rPr>
          <w:rFonts w:ascii="Arial" w:hAnsi="Arial" w:cs="Arial"/>
          <w:i/>
          <w:lang w:eastAsia="en-GB"/>
        </w:rPr>
        <w:t>T</w:t>
      </w:r>
      <w:r w:rsidRPr="00FA7178">
        <w:rPr>
          <w:rFonts w:ascii="Arial" w:hAnsi="Arial" w:cs="Arial"/>
          <w:i/>
          <w:iCs/>
          <w:lang w:eastAsia="en-GB"/>
        </w:rPr>
        <w:t>axus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baccata</w:t>
      </w:r>
      <w:proofErr w:type="spellEnd"/>
      <w:r w:rsidRPr="00FA7178">
        <w:rPr>
          <w:rFonts w:ascii="Arial" w:hAnsi="Arial" w:cs="Arial"/>
          <w:iCs/>
          <w:lang w:eastAsia="en-GB"/>
        </w:rPr>
        <w:t>)</w:t>
      </w:r>
      <w:r w:rsidRPr="00FA7178">
        <w:rPr>
          <w:rFonts w:ascii="Arial" w:hAnsi="Arial" w:cs="Arial"/>
          <w:lang w:eastAsia="en-GB"/>
        </w:rPr>
        <w:t xml:space="preserve">. In open areas the ground vegetation is mostly comprised of </w:t>
      </w:r>
      <w:proofErr w:type="spellStart"/>
      <w:r w:rsidRPr="00FA7178">
        <w:rPr>
          <w:rFonts w:ascii="Arial" w:hAnsi="Arial" w:cs="Arial"/>
          <w:i/>
          <w:iCs/>
          <w:lang w:eastAsia="en-GB"/>
        </w:rPr>
        <w:t>Agrostis</w:t>
      </w:r>
      <w:proofErr w:type="spellEnd"/>
      <w:r w:rsidRPr="00FA7178">
        <w:rPr>
          <w:rFonts w:ascii="Arial" w:hAnsi="Arial" w:cs="Arial"/>
          <w:lang w:eastAsia="en-GB"/>
        </w:rPr>
        <w:t>-dominated grassland or stands of bracken (</w:t>
      </w:r>
      <w:proofErr w:type="spellStart"/>
      <w:r w:rsidRPr="00FA7178">
        <w:rPr>
          <w:rFonts w:ascii="Arial" w:hAnsi="Arial" w:cs="Arial"/>
          <w:i/>
          <w:iCs/>
          <w:lang w:eastAsia="en-GB"/>
        </w:rPr>
        <w:t>Pteridium</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aquilinum</w:t>
      </w:r>
      <w:proofErr w:type="spellEnd"/>
      <w:r w:rsidRPr="00FA7178">
        <w:rPr>
          <w:rFonts w:ascii="Arial" w:hAnsi="Arial" w:cs="Arial"/>
          <w:lang w:eastAsia="en-GB"/>
        </w:rPr>
        <w:t xml:space="preserve">); </w:t>
      </w:r>
      <w:proofErr w:type="spellStart"/>
      <w:r w:rsidRPr="00FA7178">
        <w:rPr>
          <w:rFonts w:ascii="Arial" w:hAnsi="Arial" w:cs="Arial"/>
          <w:i/>
          <w:lang w:eastAsia="en-GB"/>
        </w:rPr>
        <w:t>Rubus</w:t>
      </w:r>
      <w:proofErr w:type="spellEnd"/>
      <w:r w:rsidRPr="00FA7178">
        <w:rPr>
          <w:rFonts w:ascii="Arial" w:hAnsi="Arial" w:cs="Arial"/>
          <w:i/>
          <w:lang w:eastAsia="en-GB"/>
        </w:rPr>
        <w:t xml:space="preserve"> </w:t>
      </w:r>
      <w:proofErr w:type="spellStart"/>
      <w:r w:rsidRPr="00FA7178">
        <w:rPr>
          <w:rFonts w:ascii="Arial" w:hAnsi="Arial" w:cs="Arial"/>
          <w:i/>
          <w:lang w:eastAsia="en-GB"/>
        </w:rPr>
        <w:t>fruticosus</w:t>
      </w:r>
      <w:proofErr w:type="spellEnd"/>
      <w:r w:rsidRPr="00FA7178">
        <w:rPr>
          <w:rFonts w:ascii="Arial" w:hAnsi="Arial" w:cs="Arial"/>
          <w:i/>
          <w:lang w:eastAsia="en-GB"/>
        </w:rPr>
        <w:t xml:space="preserve"> </w:t>
      </w:r>
      <w:proofErr w:type="spellStart"/>
      <w:proofErr w:type="gramStart"/>
      <w:r w:rsidRPr="00FA7178">
        <w:rPr>
          <w:rFonts w:ascii="Arial" w:hAnsi="Arial" w:cs="Arial"/>
          <w:lang w:eastAsia="en-GB"/>
        </w:rPr>
        <w:t>agg</w:t>
      </w:r>
      <w:proofErr w:type="spellEnd"/>
      <w:r w:rsidRPr="00FA7178">
        <w:rPr>
          <w:rFonts w:ascii="Arial" w:hAnsi="Arial" w:cs="Arial"/>
          <w:lang w:eastAsia="en-GB"/>
        </w:rPr>
        <w:t>.,</w:t>
      </w:r>
      <w:proofErr w:type="gramEnd"/>
      <w:r w:rsidRPr="00FA7178">
        <w:rPr>
          <w:rFonts w:ascii="Arial" w:hAnsi="Arial" w:cs="Arial"/>
          <w:lang w:eastAsia="en-GB"/>
        </w:rPr>
        <w:t xml:space="preserve"> </w:t>
      </w:r>
      <w:proofErr w:type="spellStart"/>
      <w:r w:rsidRPr="00FA7178">
        <w:rPr>
          <w:rFonts w:ascii="Arial" w:hAnsi="Arial" w:cs="Arial"/>
          <w:i/>
          <w:iCs/>
          <w:lang w:eastAsia="en-GB"/>
        </w:rPr>
        <w:t>Juncus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effusus</w:t>
      </w:r>
      <w:proofErr w:type="spellEnd"/>
      <w:r w:rsidRPr="00FA7178">
        <w:rPr>
          <w:rFonts w:ascii="Arial" w:hAnsi="Arial" w:cs="Arial"/>
          <w:i/>
          <w:iCs/>
          <w:lang w:eastAsia="en-GB"/>
        </w:rPr>
        <w:t xml:space="preserve"> </w:t>
      </w:r>
      <w:r w:rsidRPr="00FA7178">
        <w:rPr>
          <w:rFonts w:ascii="Arial" w:hAnsi="Arial" w:cs="Arial"/>
          <w:iCs/>
          <w:lang w:eastAsia="en-GB"/>
        </w:rPr>
        <w:t>and</w:t>
      </w:r>
      <w:r w:rsidRPr="00FA7178">
        <w:rPr>
          <w:rFonts w:ascii="Arial" w:hAnsi="Arial" w:cs="Arial"/>
          <w:i/>
          <w:iCs/>
          <w:lang w:eastAsia="en-GB"/>
        </w:rPr>
        <w:t xml:space="preserve"> </w:t>
      </w:r>
      <w:proofErr w:type="spellStart"/>
      <w:r w:rsidRPr="00FA7178">
        <w:rPr>
          <w:rFonts w:ascii="Arial" w:hAnsi="Arial" w:cs="Arial"/>
          <w:i/>
          <w:iCs/>
          <w:lang w:eastAsia="en-GB"/>
        </w:rPr>
        <w:t>Molinia</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caerulea</w:t>
      </w:r>
      <w:proofErr w:type="spellEnd"/>
      <w:r w:rsidRPr="00FA7178">
        <w:rPr>
          <w:rFonts w:ascii="Arial" w:hAnsi="Arial" w:cs="Arial"/>
          <w:i/>
          <w:iCs/>
          <w:lang w:eastAsia="en-GB"/>
        </w:rPr>
        <w:t xml:space="preserve"> </w:t>
      </w:r>
      <w:r w:rsidRPr="00FA7178">
        <w:rPr>
          <w:rFonts w:ascii="Arial" w:hAnsi="Arial" w:cs="Arial"/>
          <w:lang w:eastAsia="en-GB"/>
        </w:rPr>
        <w:t xml:space="preserve">are also locally abundant. </w:t>
      </w:r>
    </w:p>
    <w:p w:rsidR="00FA7178" w:rsidRPr="00FA7178" w:rsidRDefault="00FA7178" w:rsidP="00FA7178">
      <w:pPr>
        <w:spacing w:line="360" w:lineRule="auto"/>
        <w:rPr>
          <w:rFonts w:ascii="Arial" w:hAnsi="Arial" w:cs="Arial"/>
          <w:lang w:eastAsia="en-GB"/>
        </w:rPr>
      </w:pPr>
      <w:r w:rsidRPr="00FA7178">
        <w:rPr>
          <w:rFonts w:ascii="Arial" w:hAnsi="Arial" w:cs="Arial"/>
          <w:lang w:eastAsia="en-GB"/>
        </w:rPr>
        <w:t xml:space="preserve">The New Forest is characterised by high herbivore pressure owing to large populations of deer and free-roaming livestock (principally ponies and cattle), owing to its history as a Royal Forest and the long-term maintenance of a traditional </w:t>
      </w:r>
      <w:proofErr w:type="spellStart"/>
      <w:r w:rsidRPr="00FA7178">
        <w:rPr>
          <w:rFonts w:ascii="Arial" w:hAnsi="Arial" w:cs="Arial"/>
          <w:lang w:eastAsia="en-GB"/>
        </w:rPr>
        <w:t>commoning</w:t>
      </w:r>
      <w:proofErr w:type="spellEnd"/>
      <w:r w:rsidRPr="00FA7178">
        <w:rPr>
          <w:rFonts w:ascii="Arial" w:hAnsi="Arial" w:cs="Arial"/>
          <w:lang w:eastAsia="en-GB"/>
        </w:rPr>
        <w:t xml:space="preserve"> system (Newton 2011, Newton et al. 2013). Although the site surveyed here has largely been untouched by </w:t>
      </w:r>
      <w:proofErr w:type="spellStart"/>
      <w:r w:rsidRPr="00FA7178">
        <w:rPr>
          <w:rFonts w:ascii="Arial" w:hAnsi="Arial" w:cs="Arial"/>
          <w:lang w:eastAsia="en-GB"/>
        </w:rPr>
        <w:t>silvicultural</w:t>
      </w:r>
      <w:proofErr w:type="spellEnd"/>
      <w:r w:rsidRPr="00FA7178">
        <w:rPr>
          <w:rFonts w:ascii="Arial" w:hAnsi="Arial" w:cs="Arial"/>
          <w:lang w:eastAsia="en-GB"/>
        </w:rPr>
        <w:t xml:space="preserve"> treatment, since 1870 it has been divided into two portions, one of which was enclosed by fencing (Denny </w:t>
      </w:r>
      <w:proofErr w:type="spellStart"/>
      <w:r w:rsidRPr="00FA7178">
        <w:rPr>
          <w:rFonts w:ascii="Arial" w:hAnsi="Arial" w:cs="Arial"/>
          <w:lang w:eastAsia="en-GB"/>
        </w:rPr>
        <w:t>Inclosure</w:t>
      </w:r>
      <w:proofErr w:type="spellEnd"/>
      <w:r w:rsidRPr="00FA7178">
        <w:rPr>
          <w:rFonts w:ascii="Arial" w:hAnsi="Arial" w:cs="Arial"/>
          <w:lang w:eastAsia="en-GB"/>
        </w:rPr>
        <w:t>) to exclude livestock, but not deer. Although browsing pressure is likely to have been higher in the unenclosed part of the site during the early 20</w:t>
      </w:r>
      <w:r w:rsidRPr="00FA7178">
        <w:rPr>
          <w:rFonts w:ascii="Arial" w:hAnsi="Arial" w:cs="Arial"/>
          <w:vertAlign w:val="superscript"/>
          <w:lang w:eastAsia="en-GB"/>
        </w:rPr>
        <w:t>th</w:t>
      </w:r>
      <w:r w:rsidRPr="00FA7178">
        <w:rPr>
          <w:rFonts w:ascii="Arial" w:hAnsi="Arial" w:cs="Arial"/>
          <w:lang w:eastAsia="en-GB"/>
        </w:rPr>
        <w:t xml:space="preserve"> century, since the 1960s browsing pressure has been high in both parts, though with different main herbivores (ponies in the unenclosed part; deer in the enclosed)</w:t>
      </w:r>
      <w:r w:rsidRPr="00FA7178">
        <w:rPr>
          <w:rFonts w:ascii="Arial" w:hAnsi="Arial" w:cs="Arial"/>
        </w:rPr>
        <w:t xml:space="preserve"> (</w:t>
      </w:r>
      <w:proofErr w:type="spellStart"/>
      <w:r w:rsidRPr="00FA7178">
        <w:rPr>
          <w:rFonts w:ascii="Arial" w:hAnsi="Arial" w:cs="Arial"/>
        </w:rPr>
        <w:t>Mountford</w:t>
      </w:r>
      <w:proofErr w:type="spellEnd"/>
      <w:r w:rsidRPr="00FA7178">
        <w:rPr>
          <w:rFonts w:ascii="Arial" w:hAnsi="Arial" w:cs="Arial"/>
        </w:rPr>
        <w:t xml:space="preserve"> and </w:t>
      </w:r>
      <w:proofErr w:type="spellStart"/>
      <w:r w:rsidRPr="00FA7178">
        <w:rPr>
          <w:rFonts w:ascii="Arial" w:hAnsi="Arial" w:cs="Arial"/>
        </w:rPr>
        <w:t>Peterken</w:t>
      </w:r>
      <w:proofErr w:type="spellEnd"/>
      <w:r w:rsidRPr="00FA7178">
        <w:rPr>
          <w:rFonts w:ascii="Arial" w:hAnsi="Arial" w:cs="Arial"/>
        </w:rPr>
        <w:t xml:space="preserve"> 2003)</w:t>
      </w:r>
      <w:r w:rsidRPr="00FA7178">
        <w:rPr>
          <w:rFonts w:ascii="Arial" w:hAnsi="Arial" w:cs="Arial"/>
          <w:lang w:eastAsia="en-GB"/>
        </w:rPr>
        <w:t>.</w:t>
      </w:r>
    </w:p>
    <w:p w:rsidR="00E94C26" w:rsidRDefault="00E94C26" w:rsidP="00FA7178">
      <w:pPr>
        <w:pStyle w:val="ListParagraph"/>
        <w:numPr>
          <w:ilvl w:val="0"/>
          <w:numId w:val="5"/>
        </w:numPr>
        <w:spacing w:line="360" w:lineRule="auto"/>
        <w:rPr>
          <w:rFonts w:ascii="Arial" w:hAnsi="Arial" w:cs="Arial"/>
        </w:rPr>
      </w:pPr>
      <w:r>
        <w:rPr>
          <w:rFonts w:ascii="Arial" w:hAnsi="Arial" w:cs="Arial"/>
        </w:rPr>
        <w:t>Data were collected from 1964-2014 with each tree marked and given an ID number and at each time period DBH and status were assessed.</w:t>
      </w:r>
    </w:p>
    <w:p w:rsidR="0024119F" w:rsidRDefault="0024119F" w:rsidP="00FA7178">
      <w:pPr>
        <w:spacing w:line="360" w:lineRule="auto"/>
        <w:rPr>
          <w:rFonts w:ascii="Arial" w:hAnsi="Arial" w:cs="Arial"/>
        </w:rPr>
      </w:pPr>
      <w:r w:rsidRPr="0024119F">
        <w:rPr>
          <w:rFonts w:ascii="Arial" w:hAnsi="Arial" w:cs="Arial"/>
        </w:rPr>
        <w:t xml:space="preserve">Measurements were conducted in two 20 m-wide transects, which were originally established in the 1950s. The first of these was established in Denny </w:t>
      </w:r>
      <w:proofErr w:type="spellStart"/>
      <w:r w:rsidRPr="0024119F">
        <w:rPr>
          <w:rFonts w:ascii="Arial" w:hAnsi="Arial" w:cs="Arial"/>
        </w:rPr>
        <w:t>Inclosure</w:t>
      </w:r>
      <w:proofErr w:type="spellEnd"/>
      <w:r w:rsidRPr="0024119F">
        <w:rPr>
          <w:rFonts w:ascii="Arial" w:hAnsi="Arial" w:cs="Arial"/>
        </w:rPr>
        <w:t xml:space="preserve"> and was 1 km in length, whereas a shorter transect of 320 m length was established in the unenclosed part of Denny Wood. </w:t>
      </w:r>
      <w:proofErr w:type="gramStart"/>
      <w:r w:rsidRPr="0024119F">
        <w:rPr>
          <w:rFonts w:ascii="Arial" w:hAnsi="Arial" w:cs="Arial"/>
        </w:rPr>
        <w:t>The transects</w:t>
      </w:r>
      <w:proofErr w:type="gramEnd"/>
      <w:r w:rsidRPr="0024119F">
        <w:rPr>
          <w:rFonts w:ascii="Arial" w:hAnsi="Arial" w:cs="Arial"/>
        </w:rPr>
        <w:t xml:space="preserve"> were subdivided into contiguous 20 x 20 m (0.04 ha) subplots, with the longer transect containing 51 subplots and the shorter transect 20. The enclosed transect was surveyed in 1964, 1984, 1988, 1996 and 2014, while the unenclosed transect was surveyed in 1964, 1999 and 2014. Details of earlier measurements are presented by </w:t>
      </w:r>
      <w:proofErr w:type="spellStart"/>
      <w:r w:rsidRPr="0024119F">
        <w:rPr>
          <w:rFonts w:ascii="Arial" w:hAnsi="Arial" w:cs="Arial"/>
        </w:rPr>
        <w:t>Mountford</w:t>
      </w:r>
      <w:proofErr w:type="spellEnd"/>
      <w:r w:rsidRPr="0024119F">
        <w:rPr>
          <w:rFonts w:ascii="Arial" w:hAnsi="Arial" w:cs="Arial"/>
        </w:rPr>
        <w:t xml:space="preserve"> et al. (1999) and</w:t>
      </w:r>
      <w:r>
        <w:rPr>
          <w:rFonts w:ascii="Arial" w:hAnsi="Arial" w:cs="Arial"/>
        </w:rPr>
        <w:t xml:space="preserve"> </w:t>
      </w:r>
      <w:proofErr w:type="spellStart"/>
      <w:r>
        <w:rPr>
          <w:rFonts w:ascii="Arial" w:hAnsi="Arial" w:cs="Arial"/>
        </w:rPr>
        <w:t>Mountford</w:t>
      </w:r>
      <w:proofErr w:type="spellEnd"/>
      <w:r>
        <w:rPr>
          <w:rFonts w:ascii="Arial" w:hAnsi="Arial" w:cs="Arial"/>
        </w:rPr>
        <w:t xml:space="preserve"> and </w:t>
      </w:r>
      <w:proofErr w:type="spellStart"/>
      <w:r>
        <w:rPr>
          <w:rFonts w:ascii="Arial" w:hAnsi="Arial" w:cs="Arial"/>
        </w:rPr>
        <w:t>Peterken</w:t>
      </w:r>
      <w:proofErr w:type="spellEnd"/>
      <w:r>
        <w:rPr>
          <w:rFonts w:ascii="Arial" w:hAnsi="Arial" w:cs="Arial"/>
        </w:rPr>
        <w:t xml:space="preserve"> (2003) and those </w:t>
      </w:r>
      <w:r w:rsidRPr="0024119F">
        <w:rPr>
          <w:rFonts w:ascii="Arial" w:hAnsi="Arial" w:cs="Arial"/>
        </w:rPr>
        <w:t xml:space="preserve">for 2014 </w:t>
      </w:r>
      <w:r>
        <w:rPr>
          <w:rFonts w:ascii="Arial" w:hAnsi="Arial" w:cs="Arial"/>
        </w:rPr>
        <w:t>in Martin et al. (2015)</w:t>
      </w:r>
      <w:r w:rsidRPr="0024119F">
        <w:rPr>
          <w:rFonts w:ascii="Arial" w:hAnsi="Arial" w:cs="Arial"/>
        </w:rPr>
        <w:t xml:space="preserve">. In each survey, the location and species name of all </w:t>
      </w:r>
      <w:r>
        <w:rPr>
          <w:rFonts w:ascii="Arial" w:hAnsi="Arial" w:cs="Arial"/>
        </w:rPr>
        <w:t>woody</w:t>
      </w:r>
      <w:r w:rsidRPr="0024119F">
        <w:rPr>
          <w:rFonts w:ascii="Arial" w:hAnsi="Arial" w:cs="Arial"/>
        </w:rPr>
        <w:t xml:space="preserve"> stems </w:t>
      </w:r>
      <w:r>
        <w:rPr>
          <w:rFonts w:ascii="Arial" w:hAnsi="Arial" w:cs="Arial"/>
        </w:rPr>
        <w:t xml:space="preserve">&gt;1.3 m in height </w:t>
      </w:r>
      <w:r w:rsidRPr="0024119F">
        <w:rPr>
          <w:rFonts w:ascii="Arial" w:hAnsi="Arial" w:cs="Arial"/>
        </w:rPr>
        <w:t xml:space="preserve">were recorded, their </w:t>
      </w:r>
      <w:r>
        <w:rPr>
          <w:rFonts w:ascii="Arial" w:hAnsi="Arial" w:cs="Arial"/>
        </w:rPr>
        <w:t>diameter at breast height</w:t>
      </w:r>
      <w:r w:rsidRPr="0024119F">
        <w:rPr>
          <w:rFonts w:ascii="Arial" w:hAnsi="Arial" w:cs="Arial"/>
        </w:rPr>
        <w:t xml:space="preserve"> measured using measuring tapes, and their status assessed as either alive or dead. </w:t>
      </w:r>
      <w:r>
        <w:rPr>
          <w:rFonts w:ascii="Arial" w:hAnsi="Arial" w:cs="Arial"/>
        </w:rPr>
        <w:t xml:space="preserve">Each stem &gt;1.3m height was given a unique ID number to allow changes in individual trees to be tracked. </w:t>
      </w:r>
    </w:p>
    <w:p w:rsidR="00E94C26" w:rsidRDefault="00E94C26" w:rsidP="00FA7178">
      <w:pPr>
        <w:pStyle w:val="ListParagraph"/>
        <w:numPr>
          <w:ilvl w:val="0"/>
          <w:numId w:val="5"/>
        </w:numPr>
        <w:spacing w:line="360" w:lineRule="auto"/>
        <w:rPr>
          <w:rFonts w:ascii="Arial" w:hAnsi="Arial" w:cs="Arial"/>
        </w:rPr>
      </w:pPr>
      <w:r>
        <w:rPr>
          <w:rFonts w:ascii="Arial" w:hAnsi="Arial" w:cs="Arial"/>
        </w:rPr>
        <w:t xml:space="preserve">Binomial mixed effects models were used to assess factors influencing likelihood of tree death using workflow similar to Chao et al in which alternative variables (e.g. DBH, BA </w:t>
      </w:r>
      <w:proofErr w:type="spellStart"/>
      <w:r>
        <w:rPr>
          <w:rFonts w:ascii="Arial" w:hAnsi="Arial" w:cs="Arial"/>
        </w:rPr>
        <w:t>etc</w:t>
      </w:r>
      <w:proofErr w:type="spellEnd"/>
      <w:r>
        <w:rPr>
          <w:rFonts w:ascii="Arial" w:hAnsi="Arial" w:cs="Arial"/>
        </w:rPr>
        <w:t>) were tested against each other and then included in the model</w:t>
      </w:r>
    </w:p>
    <w:p w:rsidR="00F35515" w:rsidRDefault="00F35515" w:rsidP="00F35515">
      <w:pPr>
        <w:spacing w:line="360" w:lineRule="auto"/>
        <w:rPr>
          <w:rFonts w:ascii="Arial" w:hAnsi="Arial" w:cs="Arial"/>
        </w:rPr>
      </w:pPr>
      <w:r>
        <w:rPr>
          <w:rFonts w:ascii="Arial" w:hAnsi="Arial" w:cs="Arial"/>
        </w:rPr>
        <w:t xml:space="preserve">Statistical models of individual tree mortality were developed using logistic mixed effects models, which describe the probability that a tree dies in a given period of time. </w:t>
      </w:r>
    </w:p>
    <w:p w:rsidR="00F35515" w:rsidRDefault="00F35515" w:rsidP="00F35515">
      <w:pPr>
        <w:spacing w:line="360" w:lineRule="auto"/>
        <w:rPr>
          <w:rFonts w:ascii="Arial" w:hAnsi="Arial" w:cs="Arial"/>
        </w:rPr>
      </w:pPr>
      <w:r>
        <w:rPr>
          <w:rFonts w:ascii="Arial" w:hAnsi="Arial" w:cs="Arial"/>
        </w:rPr>
        <w:lastRenderedPageBreak/>
        <w:t xml:space="preserve">For this model we tested </w:t>
      </w:r>
      <w:r w:rsidR="00F06791">
        <w:rPr>
          <w:rFonts w:ascii="Arial" w:hAnsi="Arial" w:cs="Arial"/>
        </w:rPr>
        <w:t xml:space="preserve">only </w:t>
      </w:r>
      <w:r>
        <w:rPr>
          <w:rFonts w:ascii="Arial" w:hAnsi="Arial" w:cs="Arial"/>
        </w:rPr>
        <w:t xml:space="preserve">individual-level predictors of mortality. Models were developed in a four-step process similar to the workflow of </w:t>
      </w:r>
      <w:r>
        <w:rPr>
          <w:rFonts w:ascii="Arial" w:hAnsi="Arial" w:cs="Arial"/>
        </w:rPr>
        <w:fldChar w:fldCharType="begin" w:fldLock="1"/>
      </w:r>
      <w:r w:rsidR="00F06791">
        <w:rPr>
          <w:rFonts w:ascii="Arial" w:hAnsi="Arial" w:cs="Arial"/>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"issued" : { "date-parts" : [ [ "2008" ] ] }, "page" : "281-292", "title" : "Growth and wood density predict tree mortality in Amazon forests", "type" : "article-journal", "volume" : "96" }, "uris" : [ "http://www.mendeley.com/documents/?uuid=9bdf97c5-f208-4a8b-a971-783c205eec84" ] } ], "mendeley" : { "formattedCitation" : "(Chao &lt;i&gt;et al.&lt;/i&gt; 2008)", "manualFormatting" : "Chao et al. (2008)", "plainTextFormattedCitation" : "(Chao et al. 2008)", "previouslyFormattedCitation" : "(Chao &lt;i&gt;et al.&lt;/i&gt; 2008)" }, "properties" : { "noteIndex" : 0 }, "schema" : "https://github.com/citation-style-language/schema/raw/master/csl-citation.json" }</w:instrText>
      </w:r>
      <w:r>
        <w:rPr>
          <w:rFonts w:ascii="Arial" w:hAnsi="Arial" w:cs="Arial"/>
        </w:rPr>
        <w:fldChar w:fldCharType="separate"/>
      </w:r>
      <w:r>
        <w:rPr>
          <w:rFonts w:ascii="Arial" w:hAnsi="Arial" w:cs="Arial"/>
          <w:noProof/>
        </w:rPr>
        <w:t>Chao et al. (</w:t>
      </w:r>
      <w:r w:rsidRPr="00F35515">
        <w:rPr>
          <w:rFonts w:ascii="Arial" w:hAnsi="Arial" w:cs="Arial"/>
          <w:noProof/>
        </w:rPr>
        <w:t>2008)</w:t>
      </w:r>
      <w:r>
        <w:rPr>
          <w:rFonts w:ascii="Arial" w:hAnsi="Arial" w:cs="Arial"/>
        </w:rPr>
        <w:fldChar w:fldCharType="end"/>
      </w:r>
      <w:r>
        <w:rPr>
          <w:rFonts w:ascii="Arial" w:hAnsi="Arial" w:cs="Arial"/>
        </w:rPr>
        <w:t xml:space="preserve">. In step 1 we prepared predictors classified into 3 groups: (i) tree size, (ii) tree growth, </w:t>
      </w:r>
      <w:r w:rsidR="00F06791">
        <w:rPr>
          <w:rFonts w:ascii="Arial" w:hAnsi="Arial" w:cs="Arial"/>
        </w:rPr>
        <w:t xml:space="preserve">(iii) proximity to dead trees. Tree size represented diameter based measurement prior to death, specifically diameter at breast height, basal area and relative size. Tree growth was based on measurements of diameter at two separate time periods prior to death and represented both relative and absolute growth rates. </w:t>
      </w:r>
      <w:r w:rsidR="00F262DF">
        <w:rPr>
          <w:rFonts w:ascii="Arial" w:hAnsi="Arial" w:cs="Arial"/>
        </w:rPr>
        <w:t xml:space="preserve">Proximity to dead trees related to the prior to death distance of an individual tree to a dead tree or the abundance of dead trees in a 10m buffer. </w:t>
      </w:r>
      <w:r w:rsidR="00F06791">
        <w:rPr>
          <w:rFonts w:ascii="Arial" w:hAnsi="Arial" w:cs="Arial"/>
        </w:rPr>
        <w:t xml:space="preserve">In step 2 we selected the best predictor for each group using </w:t>
      </w:r>
      <w:proofErr w:type="spellStart"/>
      <w:r w:rsidR="00F06791">
        <w:rPr>
          <w:rFonts w:ascii="Arial" w:hAnsi="Arial" w:cs="Arial"/>
        </w:rPr>
        <w:t>univariate</w:t>
      </w:r>
      <w:proofErr w:type="spellEnd"/>
      <w:r w:rsidR="00F06791">
        <w:rPr>
          <w:rFonts w:ascii="Arial" w:hAnsi="Arial" w:cs="Arial"/>
        </w:rPr>
        <w:t xml:space="preserve"> logistic mixed effects models using </w:t>
      </w:r>
      <w:proofErr w:type="spellStart"/>
      <w:r w:rsidR="00F06791">
        <w:rPr>
          <w:rFonts w:ascii="Arial" w:hAnsi="Arial" w:cs="Arial"/>
        </w:rPr>
        <w:t>AICc</w:t>
      </w:r>
      <w:proofErr w:type="spellEnd"/>
      <w:r w:rsidR="00F06791">
        <w:rPr>
          <w:rFonts w:ascii="Arial" w:hAnsi="Arial" w:cs="Arial"/>
        </w:rPr>
        <w:t xml:space="preserve"> values </w:t>
      </w:r>
      <w:r w:rsidR="00F06791">
        <w:rPr>
          <w:rFonts w:ascii="Arial" w:hAnsi="Arial" w:cs="Arial"/>
        </w:rPr>
        <w:fldChar w:fldCharType="begin" w:fldLock="1"/>
      </w:r>
      <w:r w:rsidR="001F0817">
        <w:rPr>
          <w:rFonts w:ascii="Arial" w:hAnsi="Arial" w:cs="Arial"/>
        </w:rPr>
        <w:instrText>ADDIN CSL_CITATION { "citationItems" : [ { "id" : "ITEM-1",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"ITEM-1", "issued" : { "date-parts" : [ [ "2002" ] ] }, "number-of-pages" : "488", "title" : "Model selection and multimodel inference: a practical information-theoretic approach", "type" : "book", "volume" : "172" }, "uris" : [ "http://www.mendeley.com/documents/?uuid=86bbd164-9afc-47d0-9cb9-c08babc7ea8c" ] } ], "mendeley" : { "formattedCitation" : "(Burnham &amp; Anderson 2002)", "plainTextFormattedCitation" : "(Burnham &amp; Anderson 2002)", "previouslyFormattedCitation" : "(Burnham &amp; Anderson 2002)" }, "properties" : { "noteIndex" : 0 }, "schema" : "https://github.com/citation-style-language/schema/raw/master/csl-citation.json" }</w:instrText>
      </w:r>
      <w:r w:rsidR="00F06791">
        <w:rPr>
          <w:rFonts w:ascii="Arial" w:hAnsi="Arial" w:cs="Arial"/>
        </w:rPr>
        <w:fldChar w:fldCharType="separate"/>
      </w:r>
      <w:r w:rsidR="00F06791" w:rsidRPr="00F06791">
        <w:rPr>
          <w:rFonts w:ascii="Arial" w:hAnsi="Arial" w:cs="Arial"/>
          <w:noProof/>
        </w:rPr>
        <w:t>(Burnham &amp; Anderson 2002)</w:t>
      </w:r>
      <w:r w:rsidR="00F06791">
        <w:rPr>
          <w:rFonts w:ascii="Arial" w:hAnsi="Arial" w:cs="Arial"/>
        </w:rPr>
        <w:fldChar w:fldCharType="end"/>
      </w:r>
      <w:r w:rsidR="00F06791">
        <w:rPr>
          <w:rFonts w:ascii="Arial" w:hAnsi="Arial" w:cs="Arial"/>
        </w:rPr>
        <w:t>. In step 3 a full multivariate model was developed using these selected variables. In step 4 model averaging was used to produce parameter estimates usin</w:t>
      </w:r>
      <w:r w:rsidR="00F262DF">
        <w:rPr>
          <w:rFonts w:ascii="Arial" w:hAnsi="Arial" w:cs="Arial"/>
        </w:rPr>
        <w:t>g the most parsimonious models. Each of these steps is described in more detail below.</w:t>
      </w:r>
    </w:p>
    <w:p w:rsidR="00F262DF" w:rsidRDefault="00F262DF" w:rsidP="00F35515">
      <w:pPr>
        <w:spacing w:line="360" w:lineRule="auto"/>
        <w:rPr>
          <w:rFonts w:ascii="Arial" w:eastAsiaTheme="minorEastAsia" w:hAnsi="Arial" w:cs="Arial"/>
        </w:rPr>
      </w:pPr>
      <w:r>
        <w:rPr>
          <w:rFonts w:ascii="Arial" w:hAnsi="Arial" w:cs="Arial"/>
        </w:rPr>
        <w:t xml:space="preserve">During data processing tree status (alive or dead) was coded at census </w:t>
      </w:r>
      <w:proofErr w:type="gramStart"/>
      <w:r>
        <w:rPr>
          <w:rFonts w:ascii="Arial" w:hAnsi="Arial" w:cs="Arial"/>
        </w:rPr>
        <w:t xml:space="preserve">time </w:t>
      </w:r>
      <w:proofErr w:type="gramEnd"/>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Pr>
          <w:rFonts w:ascii="Arial" w:eastAsiaTheme="minorEastAsia" w:hAnsi="Arial" w:cs="Arial"/>
        </w:rPr>
        <w:t xml:space="preserve">. Only trees with diameter measurements at both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Pr>
          <w:rFonts w:ascii="Arial" w:eastAsiaTheme="minorEastAsia" w:hAnsi="Arial" w:cs="Arial"/>
        </w:rPr>
        <w:t xml:space="preserve"> </w:t>
      </w:r>
      <w:r w:rsidR="00EC5CC9">
        <w:rPr>
          <w:rFonts w:ascii="Arial" w:eastAsiaTheme="minorEastAsia" w:hAnsi="Arial" w:cs="Arial"/>
        </w:rPr>
        <w:t>a</w:t>
      </w:r>
      <w:r>
        <w:rPr>
          <w:rFonts w:ascii="Arial" w:eastAsiaTheme="minorEastAsia" w:hAnsi="Arial" w:cs="Arial"/>
        </w:rPr>
        <w:t xml:space="preserve">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xml:space="preserve"> </w:t>
      </w:r>
      <w:r w:rsidR="00EC5CC9">
        <w:rPr>
          <w:rFonts w:ascii="Arial" w:eastAsiaTheme="minorEastAsia" w:hAnsi="Arial" w:cs="Arial"/>
        </w:rPr>
        <w:t xml:space="preserve">prior to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sidR="00EC5CC9">
        <w:rPr>
          <w:rFonts w:ascii="Arial" w:eastAsiaTheme="minorEastAsia" w:hAnsi="Arial" w:cs="Arial"/>
        </w:rPr>
        <w:t xml:space="preserve"> </w:t>
      </w:r>
      <w:r>
        <w:rPr>
          <w:rFonts w:ascii="Arial" w:eastAsiaTheme="minorEastAsia" w:hAnsi="Arial" w:cs="Arial"/>
        </w:rPr>
        <w:t>were included in analyses.</w:t>
      </w:r>
      <w:r w:rsidR="00EC5CC9">
        <w:rPr>
          <w:rFonts w:ascii="Arial" w:eastAsiaTheme="minorEastAsia" w:hAnsi="Arial" w:cs="Arial"/>
        </w:rPr>
        <w:t xml:space="preserve"> Censuses on </w:t>
      </w:r>
      <w:proofErr w:type="gramStart"/>
      <w:r w:rsidR="00EC5CC9">
        <w:rPr>
          <w:rFonts w:ascii="Arial" w:eastAsiaTheme="minorEastAsia" w:hAnsi="Arial" w:cs="Arial"/>
        </w:rPr>
        <w:t>the transect</w:t>
      </w:r>
      <w:proofErr w:type="gramEnd"/>
      <w:r w:rsidR="00EC5CC9">
        <w:rPr>
          <w:rFonts w:ascii="Arial" w:eastAsiaTheme="minorEastAsia" w:hAnsi="Arial" w:cs="Arial"/>
        </w:rPr>
        <w:t xml:space="preserve"> were undertaken 5 times from 1964-2015 with a mean (± SD) census interval period of 12.5 ± 6.7 years. Since trees used in mortality models required censuses at both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sidR="00EC5CC9">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sidR="00EC5CC9">
        <w:rPr>
          <w:rFonts w:ascii="Arial" w:eastAsiaTheme="minorEastAsia" w:hAnsi="Arial" w:cs="Arial"/>
        </w:rPr>
        <w:t xml:space="preserve"> prior to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sidR="00EC5CC9">
        <w:rPr>
          <w:rFonts w:ascii="Arial" w:eastAsiaTheme="minorEastAsia" w:hAnsi="Arial" w:cs="Arial"/>
        </w:rPr>
        <w:t xml:space="preserve"> we selected three non-overlapping census periods: 1984-1988, 1988-1996 and 1996-2014 (mean census period 10 ± 5.9 years). </w:t>
      </w:r>
      <w:r w:rsidR="00707775">
        <w:rPr>
          <w:rFonts w:ascii="Arial" w:eastAsiaTheme="minorEastAsia" w:hAnsi="Arial" w:cs="Arial"/>
        </w:rPr>
        <w:t>To correct for the variation in census interval a random effect was included in models to identify census period.</w:t>
      </w:r>
    </w:p>
    <w:p w:rsidR="00560D45" w:rsidRDefault="00707775" w:rsidP="00707775">
      <w:pPr>
        <w:spacing w:line="360" w:lineRule="auto"/>
        <w:rPr>
          <w:rFonts w:ascii="Arial" w:eastAsiaTheme="minorEastAsia" w:hAnsi="Arial" w:cs="Arial"/>
        </w:rPr>
      </w:pPr>
      <w:r>
        <w:rPr>
          <w:rFonts w:ascii="Arial" w:eastAsiaTheme="minorEastAsia" w:hAnsi="Arial" w:cs="Arial"/>
        </w:rPr>
        <w:t xml:space="preserve">Tree size metrics used were (i) DBH (cm): diameter at height of 1.3m of tree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(ii) BA (m</w:t>
      </w:r>
      <w:r>
        <w:rPr>
          <w:rFonts w:ascii="Arial" w:eastAsiaTheme="minorEastAsia" w:hAnsi="Arial" w:cs="Arial"/>
          <w:vertAlign w:val="superscript"/>
        </w:rPr>
        <w:t>2</w:t>
      </w:r>
      <w:r>
        <w:rPr>
          <w:rFonts w:ascii="Arial" w:eastAsiaTheme="minorEastAsia" w:hAnsi="Arial" w:cs="Arial"/>
        </w:rPr>
        <w:t xml:space="preserve">): basal area of tree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(iii) DBH (cm) and DBH</w:t>
      </w:r>
      <w:r>
        <w:rPr>
          <w:rFonts w:ascii="Arial" w:eastAsiaTheme="minorEastAsia" w:hAnsi="Arial" w:cs="Arial"/>
          <w:vertAlign w:val="superscript"/>
        </w:rPr>
        <w:t>2</w:t>
      </w:r>
      <w:r>
        <w:rPr>
          <w:rFonts w:ascii="Arial" w:eastAsiaTheme="minorEastAsia" w:hAnsi="Arial" w:cs="Arial"/>
        </w:rPr>
        <w:t xml:space="preserve"> (m</w:t>
      </w:r>
      <w:r>
        <w:rPr>
          <w:rFonts w:ascii="Arial" w:eastAsiaTheme="minorEastAsia" w:hAnsi="Arial" w:cs="Arial"/>
          <w:vertAlign w:val="superscript"/>
        </w:rPr>
        <w:t>2</w:t>
      </w:r>
      <w:r>
        <w:rPr>
          <w:rFonts w:ascii="Arial" w:eastAsiaTheme="minorEastAsia" w:hAnsi="Arial" w:cs="Arial"/>
        </w:rPr>
        <w:t xml:space="preserve">) – used to indicate possible u-shaped mortality curve </w:t>
      </w:r>
      <w:r>
        <w:rPr>
          <w:rFonts w:ascii="Arial" w:eastAsiaTheme="minorEastAsia" w:hAnsi="Arial" w:cs="Arial"/>
        </w:rPr>
        <w:fldChar w:fldCharType="begin" w:fldLock="1"/>
      </w:r>
      <w:r w:rsidR="00560D45">
        <w:rPr>
          <w:rFonts w:ascii="Arial" w:eastAsiaTheme="minorEastAsia"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Pr>
          <w:rFonts w:ascii="Arial" w:eastAsiaTheme="minorEastAsia" w:hAnsi="Arial" w:cs="Arial"/>
        </w:rPr>
        <w:fldChar w:fldCharType="separate"/>
      </w:r>
      <w:r w:rsidRPr="00707775">
        <w:rPr>
          <w:rFonts w:ascii="Arial" w:eastAsiaTheme="minorEastAsia" w:hAnsi="Arial" w:cs="Arial"/>
          <w:noProof/>
        </w:rPr>
        <w:t xml:space="preserve">(Holzwarth </w:t>
      </w:r>
      <w:r w:rsidRPr="00707775">
        <w:rPr>
          <w:rFonts w:ascii="Arial" w:eastAsiaTheme="minorEastAsia" w:hAnsi="Arial" w:cs="Arial"/>
          <w:i/>
          <w:noProof/>
        </w:rPr>
        <w:t>et al.</w:t>
      </w:r>
      <w:r w:rsidRPr="00707775">
        <w:rPr>
          <w:rFonts w:ascii="Arial" w:eastAsiaTheme="minorEastAsia" w:hAnsi="Arial" w:cs="Arial"/>
          <w:noProof/>
        </w:rPr>
        <w:t xml:space="preserve"> 2013)</w:t>
      </w:r>
      <w:r>
        <w:rPr>
          <w:rFonts w:ascii="Arial" w:eastAsiaTheme="minorEastAsia" w:hAnsi="Arial" w:cs="Arial"/>
        </w:rPr>
        <w:fldChar w:fldCharType="end"/>
      </w:r>
      <w:r>
        <w:rPr>
          <w:rFonts w:ascii="Arial" w:eastAsiaTheme="minorEastAsia" w:hAnsi="Arial" w:cs="Arial"/>
        </w:rPr>
        <w:t xml:space="preserve"> and; (iv) </w:t>
      </w:r>
      <w:r w:rsidR="00560D45">
        <w:rPr>
          <w:rFonts w:ascii="Arial" w:eastAsiaTheme="minorEastAsia" w:hAnsi="Arial" w:cs="Arial"/>
        </w:rPr>
        <w:t xml:space="preserve">The relative size of tree </w:t>
      </w:r>
      <m:oMath>
        <m:r>
          <w:rPr>
            <w:rFonts w:ascii="Cambria Math" w:eastAsiaTheme="minorEastAsia" w:hAnsi="Cambria Math" w:cs="Arial"/>
          </w:rPr>
          <m:t>i</m:t>
        </m:r>
      </m:oMath>
      <w:r w:rsidR="00560D45">
        <w:rPr>
          <w:rFonts w:ascii="Arial" w:eastAsiaTheme="minorEastAsia" w:hAnsi="Arial" w:cs="Arial"/>
        </w:rPr>
        <w:t xml:space="preserv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sidR="00560D45">
        <w:rPr>
          <w:rFonts w:ascii="Arial" w:eastAsiaTheme="minorEastAsia" w:hAnsi="Arial" w:cs="Arial"/>
        </w:rPr>
        <w:t xml:space="preserve"> given with the equation:</w:t>
      </w:r>
    </w:p>
    <w:p w:rsidR="00707775" w:rsidRPr="00012079" w:rsidRDefault="00707775" w:rsidP="00707775">
      <w:pPr>
        <w:spacing w:line="360" w:lineRule="auto"/>
        <w:rPr>
          <w:rFonts w:ascii="Arial" w:eastAsiaTheme="minorEastAsia" w:hAnsi="Arial" w:cs="Arial"/>
        </w:rPr>
      </w:pPr>
      <m:oMathPara>
        <m:oMathParaPr>
          <m:jc m:val="left"/>
        </m:oMathParaPr>
        <m:oMath>
          <m:r>
            <w:rPr>
              <w:rFonts w:ascii="Cambria Math" w:eastAsiaTheme="minorEastAsia" w:hAnsi="Cambria Math" w:cs="Arial"/>
            </w:rPr>
            <m:t>RS=</m:t>
          </m:r>
          <m:f>
            <m:fPr>
              <m:ctrlPr>
                <w:rPr>
                  <w:rFonts w:ascii="Cambria Math" w:eastAsiaTheme="minorEastAsia" w:hAnsi="Cambria Math" w:cs="Arial"/>
                  <w:i/>
                </w:rPr>
              </m:ctrlPr>
            </m:fPr>
            <m:num>
              <m:nary>
                <m:naryPr>
                  <m:chr m:val="∑"/>
                  <m:limLoc m:val="undOvr"/>
                  <m:subHide m:val="1"/>
                  <m:supHide m:val="1"/>
                  <m:ctrlPr>
                    <w:rPr>
                      <w:rFonts w:ascii="Cambria Math" w:eastAsiaTheme="minorEastAsia" w:hAnsi="Cambria Math" w:cs="Arial"/>
                      <w:i/>
                    </w:rPr>
                  </m:ctrlPr>
                </m:naryPr>
                <m:sub/>
                <m:sup/>
                <m:e>
                  <m:r>
                    <w:rPr>
                      <w:rFonts w:ascii="Cambria Math" w:eastAsiaTheme="minorEastAsia" w:hAnsi="Cambria Math" w:cs="Arial"/>
                    </w:rPr>
                    <m:t>BA</m:t>
                  </m:r>
                </m:e>
              </m:nary>
              <m:r>
                <w:rPr>
                  <w:rFonts w:ascii="Cambria Math" w:eastAsiaTheme="minorEastAsia" w:hAnsi="Cambria Math" w:cs="Arial"/>
                </w:rPr>
                <m:t xml:space="preserve"> of trees small</m:t>
              </m:r>
              <m:r>
                <w:rPr>
                  <w:rFonts w:ascii="Cambria Math" w:eastAsiaTheme="minorEastAsia" w:hAnsi="Cambria Math" w:cs="Arial"/>
                </w:rPr>
                <m:t xml:space="preserve">er than target tree i at </m:t>
              </m:r>
              <m:r>
                <m:rPr>
                  <m:sty m:val="p"/>
                </m:rPr>
                <w:rPr>
                  <w:rFonts w:ascii="Cambria Math" w:eastAsiaTheme="minorEastAsia" w:hAnsi="Cambria Math" w:cs="Arial"/>
                </w:rPr>
                <m:t xml:space="preserve">time </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num>
            <m:den>
              <m:nary>
                <m:naryPr>
                  <m:chr m:val="∑"/>
                  <m:limLoc m:val="undOvr"/>
                  <m:subHide m:val="1"/>
                  <m:supHide m:val="1"/>
                  <m:ctrlPr>
                    <w:rPr>
                      <w:rFonts w:ascii="Cambria Math" w:eastAsiaTheme="minorEastAsia" w:hAnsi="Cambria Math" w:cs="Arial"/>
                      <w:i/>
                    </w:rPr>
                  </m:ctrlPr>
                </m:naryPr>
                <m:sub/>
                <m:sup/>
                <m:e>
                  <m:r>
                    <w:rPr>
                      <w:rFonts w:ascii="Cambria Math" w:eastAsiaTheme="minorEastAsia" w:hAnsi="Cambria Math" w:cs="Arial"/>
                    </w:rPr>
                    <m:t>BA</m:t>
                  </m:r>
                </m:e>
              </m:nary>
              <m:r>
                <w:rPr>
                  <w:rFonts w:ascii="Cambria Math" w:eastAsiaTheme="minorEastAsia" w:hAnsi="Cambria Math" w:cs="Arial"/>
                </w:rPr>
                <m:t xml:space="preserve"> of all trees at time</m:t>
              </m:r>
              <m:r>
                <m:rPr>
                  <m:sty m:val="p"/>
                </m:rPr>
                <w:rPr>
                  <w:rFonts w:ascii="Cambria Math" w:eastAsiaTheme="minorEastAsia" w:hAnsi="Cambria Math" w:cs="Arial"/>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den>
          </m:f>
        </m:oMath>
      </m:oMathPara>
    </w:p>
    <w:p w:rsidR="00707775" w:rsidRDefault="00560D45" w:rsidP="00707775">
      <w:pPr>
        <w:spacing w:line="360" w:lineRule="auto"/>
        <w:rPr>
          <w:rFonts w:ascii="Arial" w:eastAsiaTheme="minorEastAsia" w:hAnsi="Arial" w:cs="Arial"/>
        </w:rPr>
      </w:pPr>
      <w:r>
        <w:rPr>
          <w:rFonts w:ascii="Arial" w:eastAsiaTheme="minorEastAsia" w:hAnsi="Arial" w:cs="Arial"/>
        </w:rPr>
        <w:t xml:space="preserve">For the biggest tree in the transect </w:t>
      </w:r>
      <m:oMath>
        <m:r>
          <w:rPr>
            <w:rFonts w:ascii="Cambria Math" w:eastAsiaTheme="minorEastAsia" w:hAnsi="Cambria Math" w:cs="Arial"/>
          </w:rPr>
          <m:t>RS</m:t>
        </m:r>
      </m:oMath>
      <w:r>
        <w:rPr>
          <w:rFonts w:ascii="Arial" w:eastAsiaTheme="minorEastAsia" w:hAnsi="Arial" w:cs="Arial"/>
        </w:rPr>
        <w:t xml:space="preserve"> is close to 1 for the smallest it is close to 0 </w:t>
      </w:r>
      <w:r>
        <w:rPr>
          <w:rFonts w:ascii="Arial" w:eastAsiaTheme="minorEastAsia" w:hAnsi="Arial" w:cs="Arial"/>
        </w:rPr>
        <w:fldChar w:fldCharType="begin" w:fldLock="1"/>
      </w:r>
      <w:r w:rsidR="001F0817">
        <w:rPr>
          <w:rFonts w:ascii="Arial" w:eastAsiaTheme="minorEastAsia" w:hAnsi="Arial" w:cs="Arial"/>
        </w:rPr>
        <w:instrText>ADDIN CSL_CITATION { "citationItems" : [ { "id" : "ITEM-1", "itemData" : { "DOI" : "10.1016/S0378-1127(98)00419-8", "ISBN" : "0378-1127", "ISSN" : "03781127", "PMID" : "4922", "abstract" : "Individual tree mortality models were developed for the six major forest species of Austria: Norway spruce (Picea abies), white fir (Abies alba), European larch (Larix decidua), Scots pine (Pinus sylvestris), European beech (Fagus silvatica), and oak (Quercus spp.); a joint model for the remaining broadleaf species was also developed. Data came from 5-year remeasurements of the permanent plot network of the Austrian National Forest Inventory. Parameters of the logistic equation were estimated using maximum likelihood methods. For all species, we found the hyperbolic transformation of diameter (D-1) to be highly significant in predicting the high mortality rates for small diameter trees and decreasing mortality rates for larger diameters. For spruce, a quadratic transformation in D was needed to accurately model the increase in mortality observed for large, low-vigor trees with diameter &gt;70 cm, which resulted in a U-shaped distribution. Crown ratio was also consistently significant, except for oak. We likewise found basal-area-in-larger-trees (BAL) to be a highly significant predictor of mortality rate for all species except fir and oak. Predicted mortality rate increases as the basal area in larger trees increases and as crown ratio decreases. The resulting logistic mortality model had the same general form for all species, with the signs of all parameters conforming to expectations, in general, chi-square statistics indicate that the most important variable is D-1, the second most important is crown ratio, and the third most important predictor is BAL. The relative importance of crown ratio appears to be greater for shade tolerant species (fir, beech, spruce) than for shade intolerant species (latch, Scots pine, oak). Examination of graphs of observed vs. predicted mortality rates reveals that the species-specific mortality models are all well behaved, and match the observed mortality rates quite well. The D-1 transformation is flexible, as can be seen by comparing the rather different mortality rates of larch and Scots pine. Predicted and observed mortality rates with respect to crown ratio are quite close to the observed mortality rates for all but the smallest crown ratios (CR&lt;20%), a class with very few observations. Finally, the logistic mortality models passed a validation test on independent data not used in parameter estimation. The key ingredient for obtaining a good mortality model is a data set that is both large and representative of the po\u2026", "author" : [ { "dropping-particle" : "", "family" : "Monserud", "given" : "Robert a.", "non-dropping-particle" : "", "parse-names" : false, "suffix" : "" }, { "dropping-particle" : "", "family" : "Sterba", "given" : "Hubert", "non-dropping-particle" : "", "parse-names" : false, "suffix" : "" } ], "container-title" : "Forest Ecology and Management", "id" : "ITEM-1", "issued" : { "date-parts" : [ [ "1999" ] ] }, "page" : "109-123", "title" : "Modeling individual tree mortality for Austrian forest species", "type" : "article-journal", "volume" : "113" }, "uris" : [ "http://www.mendeley.com/documents/?uuid=aaa6d655-eb1a-4078-a06c-78736ce4b1b2" ] } ], "mendeley" : { "formattedCitation" : "(Monserud &amp; Sterba 1999)", "plainTextFormattedCitation" : "(Monserud &amp; Sterba 1999)", "previouslyFormattedCitation" : "(Monserud &amp; Sterba 1999)" }, "properties" : { "noteIndex" : 0 }, "schema" : "https://github.com/citation-style-language/schema/raw/master/csl-citation.json" }</w:instrText>
      </w:r>
      <w:r>
        <w:rPr>
          <w:rFonts w:ascii="Arial" w:eastAsiaTheme="minorEastAsia" w:hAnsi="Arial" w:cs="Arial"/>
        </w:rPr>
        <w:fldChar w:fldCharType="separate"/>
      </w:r>
      <w:r w:rsidRPr="00560D45">
        <w:rPr>
          <w:rFonts w:ascii="Arial" w:eastAsiaTheme="minorEastAsia" w:hAnsi="Arial" w:cs="Arial"/>
          <w:noProof/>
        </w:rPr>
        <w:t>(Monserud &amp; Sterba 1999)</w:t>
      </w:r>
      <w:r>
        <w:rPr>
          <w:rFonts w:ascii="Arial" w:eastAsiaTheme="minorEastAsia" w:hAnsi="Arial" w:cs="Arial"/>
        </w:rPr>
        <w:fldChar w:fldCharType="end"/>
      </w:r>
      <w:r>
        <w:rPr>
          <w:rFonts w:ascii="Arial" w:eastAsiaTheme="minorEastAsia" w:hAnsi="Arial" w:cs="Arial"/>
        </w:rPr>
        <w:t xml:space="preserve">. </w:t>
      </w:r>
    </w:p>
    <w:p w:rsidR="00707775" w:rsidRDefault="00560D45" w:rsidP="00F35515">
      <w:pPr>
        <w:spacing w:line="360" w:lineRule="auto"/>
        <w:rPr>
          <w:rFonts w:ascii="Arial" w:eastAsiaTheme="minorEastAsia" w:hAnsi="Arial" w:cs="Arial"/>
        </w:rPr>
      </w:pPr>
      <w:r>
        <w:rPr>
          <w:rFonts w:ascii="Arial" w:eastAsiaTheme="minorEastAsia" w:hAnsi="Arial" w:cs="Arial"/>
        </w:rPr>
        <w:t xml:space="preserve">Tree growth rate metrics used were: (i) </w:t>
      </w:r>
      <w:r w:rsidR="00EB1B07">
        <w:rPr>
          <w:rFonts w:ascii="Arial" w:eastAsiaTheme="minorEastAsia" w:hAnsi="Arial" w:cs="Arial"/>
        </w:rPr>
        <w:t>Annual diameter growth rate (mm year</w:t>
      </w:r>
      <w:r w:rsidR="00EB1B07">
        <w:rPr>
          <w:rFonts w:ascii="Arial" w:eastAsiaTheme="minorEastAsia" w:hAnsi="Arial" w:cs="Arial"/>
          <w:vertAlign w:val="superscript"/>
        </w:rPr>
        <w:t>-1</w:t>
      </w:r>
      <w:r w:rsidR="00EB1B07">
        <w:rPr>
          <w:rFonts w:ascii="Arial" w:eastAsiaTheme="minorEastAsia" w:hAnsi="Arial" w:cs="Arial"/>
        </w:rPr>
        <w:t>) calculated as:</w:t>
      </w:r>
    </w:p>
    <w:p w:rsidR="00EB1B07" w:rsidRPr="00012079" w:rsidRDefault="00EB1B07" w:rsidP="00F35515">
      <w:pPr>
        <w:spacing w:line="360" w:lineRule="auto"/>
        <w:rPr>
          <w:rFonts w:ascii="Arial" w:eastAsiaTheme="minorEastAsia" w:hAnsi="Arial" w:cs="Arial"/>
        </w:rPr>
      </w:pPr>
      <m:oMathPara>
        <m:oMathParaPr>
          <m:jc m:val="left"/>
        </m:oMathParaPr>
        <m:oMath>
          <m:r>
            <w:rPr>
              <w:rFonts w:ascii="Cambria Math" w:eastAsiaTheme="minorEastAsia" w:hAnsi="Cambria Math" w:cs="Arial"/>
            </w:rPr>
            <m:t>GR=</m:t>
          </m:r>
          <m:f>
            <m:fPr>
              <m:ctrlPr>
                <w:rPr>
                  <w:rFonts w:ascii="Cambria Math" w:eastAsiaTheme="minorEastAsia" w:hAnsi="Cambria Math" w:cs="Arial"/>
                  <w:i/>
                </w:rPr>
              </m:ctrlPr>
            </m:fPr>
            <m:num>
              <m:d>
                <m:dPr>
                  <m:ctrlPr>
                    <w:rPr>
                      <w:rFonts w:ascii="Cambria Math" w:eastAsiaTheme="minorEastAsia" w:hAnsi="Cambria Math" w:cs="Arial"/>
                      <w:i/>
                    </w:rPr>
                  </m:ctrlPr>
                </m:d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e>
                  </m:d>
                  <m:r>
                    <w:rPr>
                      <w:rFonts w:ascii="Cambria Math" w:eastAsiaTheme="minorEastAsia" w:hAnsi="Cambria Math" w:cs="Arial"/>
                    </w:rPr>
                    <m:t>×10</m:t>
                  </m:r>
                </m:e>
              </m:d>
            </m:num>
            <m:den>
              <m:r>
                <w:rPr>
                  <w:rFonts w:ascii="Cambria Math" w:eastAsiaTheme="minorEastAsia" w:hAnsi="Cambria Math" w:cs="Arial"/>
                </w:rPr>
                <m:t>t1-t0</m:t>
              </m:r>
            </m:den>
          </m:f>
        </m:oMath>
      </m:oMathPara>
    </w:p>
    <w:p w:rsidR="00EB1B07" w:rsidRDefault="00EB1B07" w:rsidP="00F35515">
      <w:pPr>
        <w:spacing w:line="360" w:lineRule="auto"/>
        <w:rPr>
          <w:rFonts w:ascii="Arial" w:eastAsiaTheme="minorEastAsia" w:hAnsi="Arial" w:cs="Arial"/>
        </w:rPr>
      </w:pPr>
      <w:proofErr w:type="gramStart"/>
      <w:r>
        <w:rPr>
          <w:rFonts w:ascii="Arial" w:eastAsiaTheme="minorEastAsia" w:hAnsi="Arial" w:cs="Arial"/>
        </w:rPr>
        <w:lastRenderedPageBreak/>
        <w:t>where</w:t>
      </w:r>
      <w:proofErr w:type="gramEnd"/>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t1</m:t>
            </m:r>
          </m:sub>
        </m:sSub>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oMath>
      <w:r>
        <w:rPr>
          <w:rFonts w:ascii="Arial" w:eastAsiaTheme="minorEastAsia" w:hAnsi="Arial" w:cs="Arial"/>
        </w:rPr>
        <w:t xml:space="preserve"> are the </w:t>
      </w:r>
      <w:r>
        <w:rPr>
          <w:rFonts w:ascii="Arial" w:eastAsiaTheme="minorEastAsia" w:hAnsi="Arial" w:cs="Arial"/>
          <w:i/>
        </w:rPr>
        <w:t xml:space="preserve">DBH </w:t>
      </w:r>
      <w:r>
        <w:rPr>
          <w:rFonts w:ascii="Arial" w:eastAsiaTheme="minorEastAsia" w:hAnsi="Arial" w:cs="Arial"/>
        </w:rPr>
        <w:t>values for a tree at time</w:t>
      </w:r>
      <m:oMath>
        <m:r>
          <w:rPr>
            <w:rFonts w:ascii="Cambria Math" w:eastAsiaTheme="minorEastAsia" w:hAnsi="Cambria Math" w:cs="Arial"/>
          </w:rPr>
          <m:t xml:space="preserve"> t1</m:t>
        </m:r>
      </m:oMath>
      <w:r>
        <w:rPr>
          <w:rFonts w:ascii="Arial" w:eastAsiaTheme="minorEastAsia" w:hAnsi="Arial" w:cs="Arial"/>
        </w:rPr>
        <w:t xml:space="preserve"> and </w:t>
      </w:r>
      <m:oMath>
        <m:r>
          <w:rPr>
            <w:rFonts w:ascii="Cambria Math" w:eastAsiaTheme="minorEastAsia" w:hAnsi="Cambria Math" w:cs="Arial"/>
          </w:rPr>
          <m:t>t0</m:t>
        </m:r>
      </m:oMath>
      <w:r>
        <w:rPr>
          <w:rFonts w:ascii="Arial" w:eastAsiaTheme="minorEastAsia" w:hAnsi="Arial" w:cs="Arial"/>
        </w:rPr>
        <w:t xml:space="preserve"> respectively; (ii) Basal area growth rate (cm</w:t>
      </w:r>
      <w:r>
        <w:rPr>
          <w:rFonts w:ascii="Arial" w:eastAsiaTheme="minorEastAsia" w:hAnsi="Arial" w:cs="Arial"/>
          <w:vertAlign w:val="superscript"/>
        </w:rPr>
        <w:t xml:space="preserve">2 </w:t>
      </w:r>
      <w:r>
        <w:rPr>
          <w:rFonts w:ascii="Arial" w:eastAsiaTheme="minorEastAsia" w:hAnsi="Arial" w:cs="Arial"/>
        </w:rPr>
        <w:t>year</w:t>
      </w:r>
      <w:r>
        <w:rPr>
          <w:rFonts w:ascii="Arial" w:eastAsiaTheme="minorEastAsia" w:hAnsi="Arial" w:cs="Arial"/>
          <w:vertAlign w:val="superscript"/>
        </w:rPr>
        <w:t>-1</w:t>
      </w:r>
      <w:r>
        <w:rPr>
          <w:rFonts w:ascii="Arial" w:eastAsiaTheme="minorEastAsia" w:hAnsi="Arial" w:cs="Arial"/>
        </w:rPr>
        <w:t>) calculated as:</w:t>
      </w:r>
    </w:p>
    <w:p w:rsidR="00EB1B07" w:rsidRPr="00012079" w:rsidRDefault="00EB1B07" w:rsidP="00EB1B07">
      <w:pPr>
        <w:spacing w:line="360" w:lineRule="auto"/>
        <w:rPr>
          <w:rFonts w:ascii="Arial" w:eastAsiaTheme="minorEastAsia" w:hAnsi="Arial" w:cs="Arial"/>
        </w:rPr>
      </w:pPr>
      <m:oMathPara>
        <m:oMathParaPr>
          <m:jc m:val="left"/>
        </m:oMathParaPr>
        <m:oMath>
          <m:r>
            <w:rPr>
              <w:rFonts w:ascii="Cambria Math" w:eastAsiaTheme="minorEastAsia" w:hAnsi="Cambria Math" w:cs="Arial"/>
            </w:rPr>
            <m:t>BAGR=</m:t>
          </m:r>
          <m:f>
            <m:fPr>
              <m:ctrlPr>
                <w:rPr>
                  <w:rFonts w:ascii="Cambria Math" w:eastAsiaTheme="minorEastAsia" w:hAnsi="Cambria Math" w:cs="Arial"/>
                  <w:i/>
                </w:rPr>
              </m:ctrlPr>
            </m:fPr>
            <m:num>
              <m:d>
                <m:dPr>
                  <m:ctrlPr>
                    <w:rPr>
                      <w:rFonts w:ascii="Cambria Math" w:eastAsiaTheme="minorEastAsia" w:hAnsi="Cambria Math" w:cs="Arial"/>
                      <w:i/>
                    </w:rPr>
                  </m:ctrlPr>
                </m:d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e>
                  </m:d>
                  <m:r>
                    <w:rPr>
                      <w:rFonts w:ascii="Cambria Math" w:eastAsiaTheme="minorEastAsia" w:hAnsi="Cambria Math" w:cs="Arial"/>
                    </w:rPr>
                    <m:t>×10 000</m:t>
                  </m:r>
                </m:e>
              </m:d>
            </m:num>
            <m:den>
              <m:r>
                <w:rPr>
                  <w:rFonts w:ascii="Cambria Math" w:eastAsiaTheme="minorEastAsia" w:hAnsi="Cambria Math" w:cs="Arial"/>
                </w:rPr>
                <m:t>t1-t</m:t>
              </m:r>
              <m:r>
                <m:rPr>
                  <m:sty m:val="p"/>
                </m:rPr>
                <w:rPr>
                  <w:rFonts w:ascii="Cambria Math" w:eastAsiaTheme="minorEastAsia" w:hAnsi="Cambria Math" w:cs="Arial"/>
                </w:rPr>
                <m:t>0</m:t>
              </m:r>
            </m:den>
          </m:f>
        </m:oMath>
      </m:oMathPara>
    </w:p>
    <w:p w:rsidR="00EB1B07" w:rsidRDefault="00EB1B07" w:rsidP="00EB1B07">
      <w:pPr>
        <w:spacing w:line="360" w:lineRule="auto"/>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t1</m:t>
            </m:r>
          </m:sub>
        </m:sSub>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oMath>
      <w:r>
        <w:rPr>
          <w:rFonts w:ascii="Arial" w:eastAsiaTheme="minorEastAsia" w:hAnsi="Arial" w:cs="Arial"/>
        </w:rPr>
        <w:t xml:space="preserve"> are the </w:t>
      </w:r>
      <w:r>
        <w:rPr>
          <w:rFonts w:ascii="Arial" w:eastAsiaTheme="minorEastAsia" w:hAnsi="Arial" w:cs="Arial"/>
          <w:i/>
        </w:rPr>
        <w:t xml:space="preserve">DBH </w:t>
      </w:r>
      <w:r>
        <w:rPr>
          <w:rFonts w:ascii="Arial" w:eastAsiaTheme="minorEastAsia" w:hAnsi="Arial" w:cs="Arial"/>
        </w:rPr>
        <w:t>values for a tree at time</w:t>
      </w:r>
      <m:oMath>
        <m:r>
          <w:rPr>
            <w:rFonts w:ascii="Cambria Math" w:eastAsiaTheme="minorEastAsia" w:hAnsi="Cambria Math" w:cs="Arial"/>
          </w:rPr>
          <m:t xml:space="preserve"> t1</m:t>
        </m:r>
      </m:oMath>
      <w:r>
        <w:rPr>
          <w:rFonts w:ascii="Arial" w:eastAsiaTheme="minorEastAsia" w:hAnsi="Arial" w:cs="Arial"/>
        </w:rPr>
        <w:t xml:space="preserve"> and </w:t>
      </w:r>
      <m:oMath>
        <m:r>
          <w:rPr>
            <w:rFonts w:ascii="Cambria Math" w:eastAsiaTheme="minorEastAsia" w:hAnsi="Cambria Math" w:cs="Arial"/>
          </w:rPr>
          <m:t>t0</m:t>
        </m:r>
      </m:oMath>
      <w:r>
        <w:rPr>
          <w:rFonts w:ascii="Arial" w:eastAsiaTheme="minorEastAsia" w:hAnsi="Arial" w:cs="Arial"/>
        </w:rPr>
        <w:t xml:space="preserve"> respectively; (iii) relative DBH growth rate (% DBH increase year</w:t>
      </w:r>
      <w:r w:rsidR="00012079">
        <w:rPr>
          <w:rFonts w:ascii="Arial" w:eastAsiaTheme="minorEastAsia" w:hAnsi="Arial" w:cs="Arial"/>
          <w:vertAlign w:val="superscript"/>
        </w:rPr>
        <w:t>-1</w:t>
      </w:r>
      <w:r>
        <w:rPr>
          <w:rFonts w:ascii="Arial" w:eastAsiaTheme="minorEastAsia" w:hAnsi="Arial" w:cs="Arial"/>
        </w:rPr>
        <w:t>) calculated as:</w:t>
      </w:r>
    </w:p>
    <w:p w:rsidR="00EB1B07" w:rsidRPr="00012079" w:rsidRDefault="00EB1B07" w:rsidP="00EB1B07">
      <w:pPr>
        <w:spacing w:line="360" w:lineRule="auto"/>
        <w:rPr>
          <w:rFonts w:ascii="Arial" w:eastAsiaTheme="minorEastAsia" w:hAnsi="Arial" w:cs="Arial"/>
        </w:rPr>
      </w:pPr>
      <m:oMathPara>
        <m:oMathParaPr>
          <m:jc m:val="left"/>
        </m:oMathParaPr>
        <m:oMath>
          <m:r>
            <w:rPr>
              <w:rFonts w:ascii="Cambria Math" w:eastAsiaTheme="minorEastAsia" w:hAnsi="Cambria Math" w:cs="Arial"/>
            </w:rPr>
            <m:t>relGR=</m:t>
          </m:r>
          <m:f>
            <m:fPr>
              <m:ctrlPr>
                <w:rPr>
                  <w:rFonts w:ascii="Cambria Math" w:eastAsiaTheme="minorEastAsia" w:hAnsi="Cambria Math" w:cs="Arial"/>
                  <w:i/>
                </w:rPr>
              </m:ctrlPr>
            </m:fPr>
            <m:num>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GR</m:t>
                      </m:r>
                    </m:num>
                    <m:den>
                      <m:r>
                        <w:rPr>
                          <w:rFonts w:ascii="Cambria Math" w:eastAsiaTheme="minorEastAsia" w:hAnsi="Cambria Math" w:cs="Arial"/>
                        </w:rPr>
                        <m:t>10</m:t>
                      </m:r>
                    </m:den>
                  </m:f>
                </m:e>
              </m:d>
            </m:num>
            <m:den>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den>
          </m:f>
        </m:oMath>
      </m:oMathPara>
    </w:p>
    <w:p w:rsidR="00EB1B07" w:rsidRDefault="00EB1B07" w:rsidP="00EB1B07">
      <w:pPr>
        <w:spacing w:line="360" w:lineRule="auto"/>
        <w:rPr>
          <w:rFonts w:ascii="Arial" w:eastAsiaTheme="minorEastAsia" w:hAnsi="Arial" w:cs="Arial"/>
        </w:rPr>
      </w:pPr>
      <w:proofErr w:type="gramStart"/>
      <w:r>
        <w:rPr>
          <w:rFonts w:ascii="Arial" w:eastAsiaTheme="minorEastAsia" w:hAnsi="Arial" w:cs="Arial"/>
        </w:rPr>
        <w:t>and</w:t>
      </w:r>
      <w:proofErr w:type="gramEnd"/>
      <w:r>
        <w:rPr>
          <w:rFonts w:ascii="Arial" w:eastAsiaTheme="minorEastAsia" w:hAnsi="Arial" w:cs="Arial"/>
        </w:rPr>
        <w:t xml:space="preserve">; (iv) relative </w:t>
      </w:r>
      <w:r w:rsidR="00012079">
        <w:rPr>
          <w:rFonts w:ascii="Arial" w:eastAsiaTheme="minorEastAsia" w:hAnsi="Arial" w:cs="Arial"/>
        </w:rPr>
        <w:t>BA growth rate (% BA increase year</w:t>
      </w:r>
      <w:r w:rsidR="00012079">
        <w:rPr>
          <w:rFonts w:ascii="Arial" w:eastAsiaTheme="minorEastAsia" w:hAnsi="Arial" w:cs="Arial"/>
          <w:vertAlign w:val="superscript"/>
        </w:rPr>
        <w:t>-1</w:t>
      </w:r>
      <w:r w:rsidR="00012079">
        <w:rPr>
          <w:rFonts w:ascii="Arial" w:eastAsiaTheme="minorEastAsia" w:hAnsi="Arial" w:cs="Arial"/>
        </w:rPr>
        <w:t>) calculated as:</w:t>
      </w:r>
    </w:p>
    <w:p w:rsidR="00012079" w:rsidRPr="00012079" w:rsidRDefault="00012079" w:rsidP="00012079">
      <w:pPr>
        <w:spacing w:line="360" w:lineRule="auto"/>
        <w:rPr>
          <w:rFonts w:ascii="Arial" w:eastAsiaTheme="minorEastAsia" w:hAnsi="Arial" w:cs="Arial"/>
        </w:rPr>
      </w:pPr>
      <m:oMathPara>
        <m:oMathParaPr>
          <m:jc m:val="left"/>
        </m:oMathParaPr>
        <m:oMath>
          <m:r>
            <w:rPr>
              <w:rFonts w:ascii="Cambria Math" w:eastAsiaTheme="minorEastAsia" w:hAnsi="Cambria Math" w:cs="Arial"/>
            </w:rPr>
            <m:t>relBAGR=</m:t>
          </m:r>
          <m:f>
            <m:fPr>
              <m:ctrlPr>
                <w:rPr>
                  <w:rFonts w:ascii="Cambria Math" w:eastAsiaTheme="minorEastAsia" w:hAnsi="Cambria Math" w:cs="Arial"/>
                  <w:i/>
                </w:rPr>
              </m:ctrlPr>
            </m:fPr>
            <m:num>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BAGR</m:t>
                      </m:r>
                    </m:num>
                    <m:den>
                      <m:r>
                        <w:rPr>
                          <w:rFonts w:ascii="Cambria Math" w:eastAsiaTheme="minorEastAsia" w:hAnsi="Cambria Math" w:cs="Arial"/>
                        </w:rPr>
                        <m:t>10</m:t>
                      </m:r>
                    </m:den>
                  </m:f>
                </m:e>
              </m:d>
            </m:num>
            <m:den>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den>
          </m:f>
        </m:oMath>
      </m:oMathPara>
    </w:p>
    <w:p w:rsidR="00707775" w:rsidRDefault="00707775" w:rsidP="00F35515">
      <w:pPr>
        <w:spacing w:line="360" w:lineRule="auto"/>
        <w:rPr>
          <w:rFonts w:ascii="Arial" w:eastAsiaTheme="minorEastAsia" w:hAnsi="Arial" w:cs="Arial"/>
        </w:rPr>
      </w:pPr>
    </w:p>
    <w:p w:rsidR="00012079" w:rsidRPr="00F35515" w:rsidRDefault="00012079" w:rsidP="00F35515">
      <w:pPr>
        <w:spacing w:line="360" w:lineRule="auto"/>
        <w:rPr>
          <w:rFonts w:ascii="Arial" w:hAnsi="Arial" w:cs="Arial"/>
        </w:rPr>
      </w:pPr>
      <w:r>
        <w:rPr>
          <w:rFonts w:ascii="Arial" w:eastAsiaTheme="minorEastAsia" w:hAnsi="Arial" w:cs="Arial"/>
        </w:rPr>
        <w:t xml:space="preserve">Metrics of proximity to dead trees were: (i) </w:t>
      </w:r>
      <w:proofErr w:type="spellStart"/>
      <w:r w:rsidRPr="00012079">
        <w:rPr>
          <w:rFonts w:ascii="Arial" w:eastAsiaTheme="minorEastAsia" w:hAnsi="Arial" w:cs="Arial"/>
          <w:i/>
        </w:rPr>
        <w:t>deadSD</w:t>
      </w:r>
      <w:proofErr w:type="spellEnd"/>
      <w:r>
        <w:rPr>
          <w:rFonts w:ascii="Arial" w:eastAsiaTheme="minorEastAsia" w:hAnsi="Arial" w:cs="Arial"/>
        </w:rPr>
        <w:t xml:space="preserve">=stem density of dead trees at time </w:t>
      </w:r>
      <m:oMath>
        <m:r>
          <w:rPr>
            <w:rFonts w:ascii="Cambria Math" w:eastAsiaTheme="minorEastAsia" w:hAnsi="Cambria Math" w:cs="Arial"/>
          </w:rPr>
          <m:t>t1</m:t>
        </m:r>
      </m:oMath>
      <w:r>
        <w:rPr>
          <w:rFonts w:ascii="Arial" w:eastAsiaTheme="minorEastAsia" w:hAnsi="Arial" w:cs="Arial"/>
        </w:rPr>
        <w:t xml:space="preserve"> within 10 metres of the target tree; (ii) </w:t>
      </w:r>
      <w:r w:rsidRPr="00012079">
        <w:rPr>
          <w:rFonts w:ascii="Arial" w:eastAsiaTheme="minorEastAsia" w:hAnsi="Arial" w:cs="Arial"/>
          <w:i/>
        </w:rPr>
        <w:t>deadSD45</w:t>
      </w:r>
      <w:r>
        <w:rPr>
          <w:rFonts w:ascii="Arial" w:eastAsiaTheme="minorEastAsia" w:hAnsi="Arial" w:cs="Arial"/>
        </w:rPr>
        <w:t xml:space="preserve">=stem density of dead trees ≥45cm DBH at time of death at time </w:t>
      </w:r>
      <m:oMath>
        <m:r>
          <w:rPr>
            <w:rFonts w:ascii="Cambria Math" w:eastAsiaTheme="minorEastAsia" w:hAnsi="Cambria Math" w:cs="Arial"/>
          </w:rPr>
          <m:t>t1</m:t>
        </m:r>
      </m:oMath>
      <w:r>
        <w:rPr>
          <w:rFonts w:ascii="Arial" w:eastAsiaTheme="minorEastAsia" w:hAnsi="Arial" w:cs="Arial"/>
        </w:rPr>
        <w:t xml:space="preserve"> within 10 metres of the target tree; (iii) </w:t>
      </w:r>
      <w:proofErr w:type="spellStart"/>
      <w:r w:rsidRPr="00012079">
        <w:rPr>
          <w:rFonts w:ascii="Arial" w:eastAsiaTheme="minorEastAsia" w:hAnsi="Arial" w:cs="Arial"/>
          <w:i/>
        </w:rPr>
        <w:t>deadDist</w:t>
      </w:r>
      <w:proofErr w:type="spellEnd"/>
      <w:r>
        <w:rPr>
          <w:rFonts w:ascii="Arial" w:eastAsiaTheme="minorEastAsia" w:hAnsi="Arial" w:cs="Arial"/>
        </w:rPr>
        <w:t xml:space="preserve">=distance to nearest dead tree (m) at </w:t>
      </w:r>
      <w:proofErr w:type="gramStart"/>
      <w:r>
        <w:rPr>
          <w:rFonts w:ascii="Arial" w:eastAsiaTheme="minorEastAsia" w:hAnsi="Arial" w:cs="Arial"/>
        </w:rPr>
        <w:t xml:space="preserve">time </w:t>
      </w:r>
      <w:proofErr w:type="gramEnd"/>
      <m:oMath>
        <m:r>
          <w:rPr>
            <w:rFonts w:ascii="Cambria Math" w:eastAsiaTheme="minorEastAsia" w:hAnsi="Cambria Math" w:cs="Arial"/>
          </w:rPr>
          <m:t>t1</m:t>
        </m:r>
      </m:oMath>
      <w:r>
        <w:rPr>
          <w:rFonts w:ascii="Arial" w:eastAsiaTheme="minorEastAsia" w:hAnsi="Arial" w:cs="Arial"/>
        </w:rPr>
        <w:t xml:space="preserve">; (iv) </w:t>
      </w:r>
      <w:r w:rsidRPr="00012079">
        <w:rPr>
          <w:rFonts w:ascii="Arial" w:eastAsiaTheme="minorEastAsia" w:hAnsi="Arial" w:cs="Arial"/>
          <w:i/>
        </w:rPr>
        <w:t>deadDist45</w:t>
      </w:r>
      <w:r>
        <w:rPr>
          <w:rFonts w:ascii="Arial" w:eastAsiaTheme="minorEastAsia" w:hAnsi="Arial" w:cs="Arial"/>
        </w:rPr>
        <w:t xml:space="preserve">=distance to nearest dead tree ≥45cm DBH at time of death (m) at time </w:t>
      </w:r>
      <m:oMath>
        <m:r>
          <w:rPr>
            <w:rFonts w:ascii="Cambria Math" w:eastAsiaTheme="minorEastAsia" w:hAnsi="Cambria Math" w:cs="Arial"/>
          </w:rPr>
          <m:t>t1</m:t>
        </m:r>
      </m:oMath>
      <w:r>
        <w:rPr>
          <w:rFonts w:ascii="Arial" w:eastAsiaTheme="minorEastAsia" w:hAnsi="Arial" w:cs="Arial"/>
        </w:rPr>
        <w:t xml:space="preserve">. Our rationale for focussing on dead trees ≥45cm DBH </w:t>
      </w:r>
      <w:r w:rsidR="00DB2877">
        <w:rPr>
          <w:rFonts w:ascii="Arial" w:eastAsiaTheme="minorEastAsia" w:hAnsi="Arial" w:cs="Arial"/>
        </w:rPr>
        <w:t xml:space="preserve">was </w:t>
      </w:r>
      <w:r>
        <w:rPr>
          <w:rFonts w:ascii="Arial" w:eastAsiaTheme="minorEastAsia" w:hAnsi="Arial" w:cs="Arial"/>
        </w:rPr>
        <w:t>that this represents the upper quartile of tree diameters in the woodland and we hypothesise</w:t>
      </w:r>
      <w:r w:rsidR="00DB2877">
        <w:rPr>
          <w:rFonts w:ascii="Arial" w:eastAsiaTheme="minorEastAsia" w:hAnsi="Arial" w:cs="Arial"/>
        </w:rPr>
        <w:t>d</w:t>
      </w:r>
      <w:r>
        <w:rPr>
          <w:rFonts w:ascii="Arial" w:eastAsiaTheme="minorEastAsia" w:hAnsi="Arial" w:cs="Arial"/>
        </w:rPr>
        <w:t xml:space="preserve"> that the death of larger trees plays a stronger role in altering local </w:t>
      </w:r>
      <w:r w:rsidR="00DB2877">
        <w:rPr>
          <w:rFonts w:ascii="Arial" w:eastAsiaTheme="minorEastAsia" w:hAnsi="Arial" w:cs="Arial"/>
        </w:rPr>
        <w:t>microclimate conditions.</w:t>
      </w:r>
    </w:p>
    <w:p w:rsidR="00E94C26" w:rsidRDefault="00E94C26" w:rsidP="00FA7178">
      <w:pPr>
        <w:pStyle w:val="ListParagraph"/>
        <w:numPr>
          <w:ilvl w:val="0"/>
          <w:numId w:val="5"/>
        </w:numPr>
        <w:spacing w:line="360" w:lineRule="auto"/>
        <w:rPr>
          <w:rFonts w:ascii="Arial" w:hAnsi="Arial" w:cs="Arial"/>
        </w:rPr>
      </w:pPr>
      <w:r>
        <w:rPr>
          <w:rFonts w:ascii="Arial" w:hAnsi="Arial" w:cs="Arial"/>
        </w:rPr>
        <w:t>Poisson mixed models were used to assess how density of saplings and seedlings changed over time and with density of mature trees</w:t>
      </w:r>
    </w:p>
    <w:p w:rsidR="00F262DF" w:rsidRPr="00F262DF" w:rsidRDefault="00F262DF" w:rsidP="00F262DF">
      <w:pPr>
        <w:spacing w:line="360" w:lineRule="auto"/>
        <w:rPr>
          <w:rFonts w:ascii="Arial" w:hAnsi="Arial" w:cs="Arial"/>
          <w:b/>
        </w:rPr>
      </w:pPr>
      <w:r w:rsidRPr="00F262DF">
        <w:rPr>
          <w:rFonts w:ascii="Arial" w:hAnsi="Arial" w:cs="Arial"/>
          <w:b/>
        </w:rPr>
        <w:t>Individual based models</w:t>
      </w:r>
      <w:r>
        <w:rPr>
          <w:rFonts w:ascii="Arial" w:hAnsi="Arial" w:cs="Arial"/>
          <w:b/>
        </w:rPr>
        <w:t xml:space="preserve"> of recruitment and mortality</w:t>
      </w:r>
    </w:p>
    <w:p w:rsidR="00E94C26" w:rsidRDefault="00E94C26" w:rsidP="00FA7178">
      <w:pPr>
        <w:pStyle w:val="ListParagraph"/>
        <w:numPr>
          <w:ilvl w:val="0"/>
          <w:numId w:val="5"/>
        </w:numPr>
        <w:spacing w:line="360" w:lineRule="auto"/>
        <w:rPr>
          <w:rFonts w:ascii="Arial" w:hAnsi="Arial" w:cs="Arial"/>
        </w:rPr>
      </w:pPr>
      <w:r>
        <w:rPr>
          <w:rFonts w:ascii="Arial" w:hAnsi="Arial" w:cs="Arial"/>
        </w:rPr>
        <w:t xml:space="preserve">An individual based model built in </w:t>
      </w:r>
      <w:proofErr w:type="spellStart"/>
      <w:r>
        <w:rPr>
          <w:rFonts w:ascii="Arial" w:hAnsi="Arial" w:cs="Arial"/>
        </w:rPr>
        <w:t>netlogo</w:t>
      </w:r>
      <w:proofErr w:type="spellEnd"/>
      <w:r>
        <w:rPr>
          <w:rFonts w:ascii="Arial" w:hAnsi="Arial" w:cs="Arial"/>
        </w:rPr>
        <w:t xml:space="preserve"> was </w:t>
      </w:r>
      <w:r w:rsidR="00EC3673">
        <w:rPr>
          <w:rFonts w:ascii="Arial" w:hAnsi="Arial" w:cs="Arial"/>
        </w:rPr>
        <w:t>parameterised using values from these analyses to investigate the potential changes in the woodland</w:t>
      </w:r>
    </w:p>
    <w:p w:rsidR="00210A49" w:rsidRPr="00E94C26" w:rsidRDefault="00210A49" w:rsidP="00FA7178">
      <w:pPr>
        <w:spacing w:line="360" w:lineRule="auto"/>
        <w:rPr>
          <w:rFonts w:ascii="Arial" w:hAnsi="Arial" w:cs="Arial"/>
        </w:rPr>
      </w:pPr>
      <w:r w:rsidRPr="00E94C26">
        <w:rPr>
          <w:rFonts w:ascii="Arial" w:hAnsi="Arial" w:cs="Arial"/>
          <w:b/>
        </w:rPr>
        <w:t>Results</w:t>
      </w:r>
    </w:p>
    <w:p w:rsidR="00210A49" w:rsidRPr="00E94C26" w:rsidRDefault="00210A49" w:rsidP="00FA7178">
      <w:pPr>
        <w:spacing w:line="360" w:lineRule="auto"/>
        <w:rPr>
          <w:rFonts w:ascii="Arial" w:hAnsi="Arial" w:cs="Arial"/>
          <w:b/>
        </w:rPr>
      </w:pPr>
      <w:r w:rsidRPr="00E94C26">
        <w:rPr>
          <w:rFonts w:ascii="Arial" w:hAnsi="Arial" w:cs="Arial"/>
          <w:b/>
        </w:rPr>
        <w:t>Discussion</w:t>
      </w:r>
    </w:p>
    <w:p w:rsidR="00210A49" w:rsidRPr="00F262DF" w:rsidRDefault="00210A49" w:rsidP="00FA7178">
      <w:pPr>
        <w:spacing w:line="360" w:lineRule="auto"/>
        <w:rPr>
          <w:rFonts w:ascii="Arial" w:hAnsi="Arial" w:cs="Arial"/>
          <w:b/>
        </w:rPr>
      </w:pPr>
      <w:r w:rsidRPr="00F262DF">
        <w:rPr>
          <w:rFonts w:ascii="Arial" w:hAnsi="Arial" w:cs="Arial"/>
          <w:b/>
        </w:rPr>
        <w:t>References</w:t>
      </w:r>
    </w:p>
    <w:p w:rsidR="00B93215" w:rsidRPr="00B93215" w:rsidRDefault="00F262DF">
      <w:pPr>
        <w:pStyle w:val="NormalWeb"/>
        <w:ind w:left="480" w:hanging="480"/>
        <w:divId w:val="334498152"/>
        <w:rPr>
          <w:rFonts w:ascii="Arial" w:hAnsi="Arial" w:cs="Arial"/>
          <w:noProof/>
          <w:sz w:val="22"/>
        </w:rPr>
      </w:pPr>
      <w:r>
        <w:rPr>
          <w:rFonts w:ascii="Arial" w:hAnsi="Arial" w:cs="Arial"/>
        </w:rPr>
        <w:lastRenderedPageBreak/>
        <w:fldChar w:fldCharType="begin" w:fldLock="1"/>
      </w:r>
      <w:r>
        <w:rPr>
          <w:rFonts w:ascii="Arial" w:hAnsi="Arial" w:cs="Arial"/>
        </w:rPr>
        <w:instrText xml:space="preserve">ADDIN Mendeley Bibliography CSL_BIBLIOGRAPHY </w:instrText>
      </w:r>
      <w:r>
        <w:rPr>
          <w:rFonts w:ascii="Arial" w:hAnsi="Arial" w:cs="Arial"/>
        </w:rPr>
        <w:fldChar w:fldCharType="separate"/>
      </w:r>
      <w:r w:rsidR="00B93215" w:rsidRPr="00B93215">
        <w:rPr>
          <w:rFonts w:ascii="Arial" w:hAnsi="Arial" w:cs="Arial"/>
          <w:noProof/>
          <w:sz w:val="22"/>
        </w:rPr>
        <w:t xml:space="preserve">Barlow, J. &amp; Peres, C. a. (2008) Fire-mediated dieback and compositional cascade in an Amazonian forest. </w:t>
      </w:r>
      <w:r w:rsidR="00B93215" w:rsidRPr="00B93215">
        <w:rPr>
          <w:rFonts w:ascii="Arial" w:hAnsi="Arial" w:cs="Arial"/>
          <w:i/>
          <w:iCs/>
          <w:noProof/>
          <w:sz w:val="22"/>
        </w:rPr>
        <w:t>Philosophical transactions of the Royal Society of London. Series B, Biological sciences</w:t>
      </w:r>
      <w:r w:rsidR="00B93215" w:rsidRPr="00B93215">
        <w:rPr>
          <w:rFonts w:ascii="Arial" w:hAnsi="Arial" w:cs="Arial"/>
          <w:noProof/>
          <w:sz w:val="22"/>
        </w:rPr>
        <w:t xml:space="preserve">, </w:t>
      </w:r>
      <w:r w:rsidR="00B93215" w:rsidRPr="00B93215">
        <w:rPr>
          <w:rFonts w:ascii="Arial" w:hAnsi="Arial" w:cs="Arial"/>
          <w:b/>
          <w:bCs/>
          <w:noProof/>
          <w:sz w:val="22"/>
        </w:rPr>
        <w:t>363</w:t>
      </w:r>
      <w:r w:rsidR="00B93215" w:rsidRPr="00B93215">
        <w:rPr>
          <w:rFonts w:ascii="Arial" w:hAnsi="Arial" w:cs="Arial"/>
          <w:noProof/>
          <w:sz w:val="22"/>
        </w:rPr>
        <w:t>, 1787–94.</w:t>
      </w:r>
    </w:p>
    <w:p w:rsidR="00B93215" w:rsidRPr="00B93215" w:rsidRDefault="00B93215">
      <w:pPr>
        <w:pStyle w:val="NormalWeb"/>
        <w:ind w:left="480" w:hanging="480"/>
        <w:divId w:val="334498152"/>
        <w:rPr>
          <w:rFonts w:ascii="Arial" w:hAnsi="Arial" w:cs="Arial"/>
          <w:noProof/>
          <w:sz w:val="22"/>
        </w:rPr>
      </w:pPr>
      <w:r w:rsidRPr="00B93215">
        <w:rPr>
          <w:rFonts w:ascii="Arial" w:hAnsi="Arial" w:cs="Arial"/>
          <w:noProof/>
          <w:sz w:val="22"/>
        </w:rPr>
        <w:t xml:space="preserve">Barlow, J., Peres, C., Lagan, B. &amp; Haugaasen, T. (2002) Large tree mortality and the decline of forest biomass following Amazonian wildfires. </w:t>
      </w:r>
      <w:r w:rsidRPr="00B93215">
        <w:rPr>
          <w:rFonts w:ascii="Arial" w:hAnsi="Arial" w:cs="Arial"/>
          <w:i/>
          <w:iCs/>
          <w:noProof/>
          <w:sz w:val="22"/>
        </w:rPr>
        <w:t>Ecology letters</w:t>
      </w:r>
      <w:r w:rsidRPr="00B93215">
        <w:rPr>
          <w:rFonts w:ascii="Arial" w:hAnsi="Arial" w:cs="Arial"/>
          <w:noProof/>
          <w:sz w:val="22"/>
        </w:rPr>
        <w:t>, 6–8.</w:t>
      </w:r>
    </w:p>
    <w:p w:rsidR="00B93215" w:rsidRPr="00B93215" w:rsidRDefault="00B93215">
      <w:pPr>
        <w:pStyle w:val="NormalWeb"/>
        <w:ind w:left="480" w:hanging="480"/>
        <w:divId w:val="334498152"/>
        <w:rPr>
          <w:rFonts w:ascii="Arial" w:hAnsi="Arial" w:cs="Arial"/>
          <w:noProof/>
          <w:sz w:val="22"/>
        </w:rPr>
      </w:pPr>
      <w:r w:rsidRPr="00B93215">
        <w:rPr>
          <w:rFonts w:ascii="Arial" w:hAnsi="Arial" w:cs="Arial"/>
          <w:noProof/>
          <w:sz w:val="22"/>
        </w:rPr>
        <w:t xml:space="preserve">Brando, P.M., Balch, J.K., Nepstad, D.C., Morton, D.C., Putz, F.E., Coe, M.T., Silvério, D., Macedo, M.N., Davidson, E.A., Nóbrega, C.C., Alencar, A. &amp; Soares-Filho, B.S. (2014) Abrupt increases in Amazonian tree mortality due to drought-fire interactions. </w:t>
      </w:r>
      <w:r w:rsidRPr="00B93215">
        <w:rPr>
          <w:rFonts w:ascii="Arial" w:hAnsi="Arial" w:cs="Arial"/>
          <w:i/>
          <w:iCs/>
          <w:noProof/>
          <w:sz w:val="22"/>
        </w:rPr>
        <w:t>Proceedings of the National Academy of Sciences of the United States of America</w:t>
      </w:r>
      <w:r w:rsidRPr="00B93215">
        <w:rPr>
          <w:rFonts w:ascii="Arial" w:hAnsi="Arial" w:cs="Arial"/>
          <w:noProof/>
          <w:sz w:val="22"/>
        </w:rPr>
        <w:t xml:space="preserve">, </w:t>
      </w:r>
      <w:r w:rsidRPr="00B93215">
        <w:rPr>
          <w:rFonts w:ascii="Arial" w:hAnsi="Arial" w:cs="Arial"/>
          <w:b/>
          <w:bCs/>
          <w:noProof/>
          <w:sz w:val="22"/>
        </w:rPr>
        <w:t>111</w:t>
      </w:r>
      <w:r w:rsidRPr="00B93215">
        <w:rPr>
          <w:rFonts w:ascii="Arial" w:hAnsi="Arial" w:cs="Arial"/>
          <w:noProof/>
          <w:sz w:val="22"/>
        </w:rPr>
        <w:t>, 6347–52.</w:t>
      </w:r>
    </w:p>
    <w:p w:rsidR="00B93215" w:rsidRPr="00B93215" w:rsidRDefault="00B93215">
      <w:pPr>
        <w:pStyle w:val="NormalWeb"/>
        <w:ind w:left="480" w:hanging="480"/>
        <w:divId w:val="334498152"/>
        <w:rPr>
          <w:rFonts w:ascii="Arial" w:hAnsi="Arial" w:cs="Arial"/>
          <w:noProof/>
          <w:sz w:val="22"/>
        </w:rPr>
      </w:pPr>
      <w:r w:rsidRPr="00B93215">
        <w:rPr>
          <w:rFonts w:ascii="Arial" w:hAnsi="Arial" w:cs="Arial"/>
          <w:noProof/>
          <w:sz w:val="22"/>
        </w:rPr>
        <w:t xml:space="preserve">Burnham, K.P. &amp; Anderson, D.R. (2002) </w:t>
      </w:r>
      <w:r w:rsidRPr="00B93215">
        <w:rPr>
          <w:rFonts w:ascii="Arial" w:hAnsi="Arial" w:cs="Arial"/>
          <w:i/>
          <w:iCs/>
          <w:noProof/>
          <w:sz w:val="22"/>
        </w:rPr>
        <w:t>Model Selection and Multimodel Inference: A Practical Information-Theoretic Approach</w:t>
      </w:r>
      <w:r w:rsidRPr="00B93215">
        <w:rPr>
          <w:rFonts w:ascii="Arial" w:hAnsi="Arial" w:cs="Arial"/>
          <w:noProof/>
          <w:sz w:val="22"/>
        </w:rPr>
        <w:t>.</w:t>
      </w:r>
    </w:p>
    <w:p w:rsidR="00B93215" w:rsidRPr="00B93215" w:rsidRDefault="00B93215">
      <w:pPr>
        <w:pStyle w:val="NormalWeb"/>
        <w:ind w:left="480" w:hanging="480"/>
        <w:divId w:val="334498152"/>
        <w:rPr>
          <w:rFonts w:ascii="Arial" w:hAnsi="Arial" w:cs="Arial"/>
          <w:noProof/>
          <w:sz w:val="22"/>
        </w:rPr>
      </w:pPr>
      <w:r w:rsidRPr="00B93215">
        <w:rPr>
          <w:rFonts w:ascii="Arial" w:hAnsi="Arial" w:cs="Arial"/>
          <w:noProof/>
          <w:sz w:val="22"/>
        </w:rPr>
        <w:t xml:space="preserve">Camarero, J.J., Gazol, A., Sangüesa-Barreda, G., Oliva, J. &amp; Vicente-Serrano, S.M. (2015) To die or not to die: early warnings of tree dieback in response to a severe drought (ed D Gibson). </w:t>
      </w:r>
      <w:r w:rsidRPr="00B93215">
        <w:rPr>
          <w:rFonts w:ascii="Arial" w:hAnsi="Arial" w:cs="Arial"/>
          <w:i/>
          <w:iCs/>
          <w:noProof/>
          <w:sz w:val="22"/>
        </w:rPr>
        <w:t>Journal of Ecology</w:t>
      </w:r>
      <w:r w:rsidRPr="00B93215">
        <w:rPr>
          <w:rFonts w:ascii="Arial" w:hAnsi="Arial" w:cs="Arial"/>
          <w:noProof/>
          <w:sz w:val="22"/>
        </w:rPr>
        <w:t xml:space="preserve">, </w:t>
      </w:r>
      <w:r w:rsidRPr="00B93215">
        <w:rPr>
          <w:rFonts w:ascii="Arial" w:hAnsi="Arial" w:cs="Arial"/>
          <w:b/>
          <w:bCs/>
          <w:noProof/>
          <w:sz w:val="22"/>
        </w:rPr>
        <w:t>103</w:t>
      </w:r>
      <w:r w:rsidRPr="00B93215">
        <w:rPr>
          <w:rFonts w:ascii="Arial" w:hAnsi="Arial" w:cs="Arial"/>
          <w:noProof/>
          <w:sz w:val="22"/>
        </w:rPr>
        <w:t>, 44–57.</w:t>
      </w:r>
    </w:p>
    <w:p w:rsidR="00B93215" w:rsidRPr="00B93215" w:rsidRDefault="00B93215">
      <w:pPr>
        <w:pStyle w:val="NormalWeb"/>
        <w:ind w:left="480" w:hanging="480"/>
        <w:divId w:val="334498152"/>
        <w:rPr>
          <w:rFonts w:ascii="Arial" w:hAnsi="Arial" w:cs="Arial"/>
          <w:noProof/>
          <w:sz w:val="22"/>
        </w:rPr>
      </w:pPr>
      <w:r w:rsidRPr="00B93215">
        <w:rPr>
          <w:rFonts w:ascii="Arial" w:hAnsi="Arial" w:cs="Arial"/>
          <w:noProof/>
          <w:sz w:val="22"/>
        </w:rPr>
        <w:t xml:space="preserve">Chao, K.J., Phillips, O.L., Gloor, E., Monteagudo, A., Torres-Lezama, A. &amp; Martínez, R.V. (2008) Growth and wood density predict tree mortality in Amazon forests. </w:t>
      </w:r>
      <w:r w:rsidRPr="00B93215">
        <w:rPr>
          <w:rFonts w:ascii="Arial" w:hAnsi="Arial" w:cs="Arial"/>
          <w:i/>
          <w:iCs/>
          <w:noProof/>
          <w:sz w:val="22"/>
        </w:rPr>
        <w:t>Journal of Ecology</w:t>
      </w:r>
      <w:r w:rsidRPr="00B93215">
        <w:rPr>
          <w:rFonts w:ascii="Arial" w:hAnsi="Arial" w:cs="Arial"/>
          <w:noProof/>
          <w:sz w:val="22"/>
        </w:rPr>
        <w:t xml:space="preserve">, </w:t>
      </w:r>
      <w:r w:rsidRPr="00B93215">
        <w:rPr>
          <w:rFonts w:ascii="Arial" w:hAnsi="Arial" w:cs="Arial"/>
          <w:b/>
          <w:bCs/>
          <w:noProof/>
          <w:sz w:val="22"/>
        </w:rPr>
        <w:t>96</w:t>
      </w:r>
      <w:r w:rsidRPr="00B93215">
        <w:rPr>
          <w:rFonts w:ascii="Arial" w:hAnsi="Arial" w:cs="Arial"/>
          <w:noProof/>
          <w:sz w:val="22"/>
        </w:rPr>
        <w:t>, 281–292.</w:t>
      </w:r>
    </w:p>
    <w:p w:rsidR="00B93215" w:rsidRPr="00B93215" w:rsidRDefault="00B93215">
      <w:pPr>
        <w:pStyle w:val="NormalWeb"/>
        <w:ind w:left="480" w:hanging="480"/>
        <w:divId w:val="334498152"/>
        <w:rPr>
          <w:rFonts w:ascii="Arial" w:hAnsi="Arial" w:cs="Arial"/>
          <w:noProof/>
          <w:sz w:val="22"/>
        </w:rPr>
      </w:pPr>
      <w:r w:rsidRPr="00B93215">
        <w:rPr>
          <w:rFonts w:ascii="Arial" w:hAnsi="Arial" w:cs="Arial"/>
          <w:noProof/>
          <w:sz w:val="22"/>
        </w:rPr>
        <w:t xml:space="preserve">Coomes, D. a., Duncan, R.P., Allen, R.B. &amp; Truscott, J. (2003) Disturbances prevent stem size-density distributions in natural forests from following scaling relationships. </w:t>
      </w:r>
      <w:r w:rsidRPr="00B93215">
        <w:rPr>
          <w:rFonts w:ascii="Arial" w:hAnsi="Arial" w:cs="Arial"/>
          <w:i/>
          <w:iCs/>
          <w:noProof/>
          <w:sz w:val="22"/>
        </w:rPr>
        <w:t>Ecology Letters</w:t>
      </w:r>
      <w:r w:rsidRPr="00B93215">
        <w:rPr>
          <w:rFonts w:ascii="Arial" w:hAnsi="Arial" w:cs="Arial"/>
          <w:noProof/>
          <w:sz w:val="22"/>
        </w:rPr>
        <w:t xml:space="preserve">, </w:t>
      </w:r>
      <w:r w:rsidRPr="00B93215">
        <w:rPr>
          <w:rFonts w:ascii="Arial" w:hAnsi="Arial" w:cs="Arial"/>
          <w:b/>
          <w:bCs/>
          <w:noProof/>
          <w:sz w:val="22"/>
        </w:rPr>
        <w:t>6</w:t>
      </w:r>
      <w:r w:rsidRPr="00B93215">
        <w:rPr>
          <w:rFonts w:ascii="Arial" w:hAnsi="Arial" w:cs="Arial"/>
          <w:noProof/>
          <w:sz w:val="22"/>
        </w:rPr>
        <w:t>, 980–989.</w:t>
      </w:r>
    </w:p>
    <w:p w:rsidR="00B93215" w:rsidRPr="00B93215" w:rsidRDefault="00B93215">
      <w:pPr>
        <w:pStyle w:val="NormalWeb"/>
        <w:ind w:left="480" w:hanging="480"/>
        <w:divId w:val="334498152"/>
        <w:rPr>
          <w:rFonts w:ascii="Arial" w:hAnsi="Arial" w:cs="Arial"/>
          <w:noProof/>
          <w:sz w:val="22"/>
        </w:rPr>
      </w:pPr>
      <w:r w:rsidRPr="00B93215">
        <w:rPr>
          <w:rFonts w:ascii="Arial" w:hAnsi="Arial" w:cs="Arial"/>
          <w:noProof/>
          <w:sz w:val="22"/>
        </w:rPr>
        <w:t xml:space="preserve">Greene, D.F. &amp; Johnson, E.A. (1994) Estimating the mean annual seed production of trees. </w:t>
      </w:r>
      <w:r w:rsidRPr="00B93215">
        <w:rPr>
          <w:rFonts w:ascii="Arial" w:hAnsi="Arial" w:cs="Arial"/>
          <w:i/>
          <w:iCs/>
          <w:noProof/>
          <w:sz w:val="22"/>
        </w:rPr>
        <w:t>Ecology</w:t>
      </w:r>
      <w:r w:rsidRPr="00B93215">
        <w:rPr>
          <w:rFonts w:ascii="Arial" w:hAnsi="Arial" w:cs="Arial"/>
          <w:noProof/>
          <w:sz w:val="22"/>
        </w:rPr>
        <w:t>, 642–647.</w:t>
      </w:r>
    </w:p>
    <w:p w:rsidR="00B93215" w:rsidRPr="00B93215" w:rsidRDefault="00B93215">
      <w:pPr>
        <w:pStyle w:val="NormalWeb"/>
        <w:ind w:left="480" w:hanging="480"/>
        <w:divId w:val="334498152"/>
        <w:rPr>
          <w:rFonts w:ascii="Arial" w:hAnsi="Arial" w:cs="Arial"/>
          <w:noProof/>
          <w:sz w:val="22"/>
        </w:rPr>
      </w:pPr>
      <w:r w:rsidRPr="00B93215">
        <w:rPr>
          <w:rFonts w:ascii="Arial" w:hAnsi="Arial" w:cs="Arial"/>
          <w:noProof/>
          <w:sz w:val="22"/>
        </w:rPr>
        <w:t xml:space="preserve">Holzwarth, F., Kahl, A., Bauhus, J. &amp; Wirth, C. (2013) Many ways to die - partitioning tree mortality dynamics in a near-natural mixed deciduous forest (ed P Zuidema). </w:t>
      </w:r>
      <w:r w:rsidRPr="00B93215">
        <w:rPr>
          <w:rFonts w:ascii="Arial" w:hAnsi="Arial" w:cs="Arial"/>
          <w:i/>
          <w:iCs/>
          <w:noProof/>
          <w:sz w:val="22"/>
        </w:rPr>
        <w:t>Journal of Ecology</w:t>
      </w:r>
      <w:r w:rsidRPr="00B93215">
        <w:rPr>
          <w:rFonts w:ascii="Arial" w:hAnsi="Arial" w:cs="Arial"/>
          <w:noProof/>
          <w:sz w:val="22"/>
        </w:rPr>
        <w:t xml:space="preserve">, </w:t>
      </w:r>
      <w:r w:rsidRPr="00B93215">
        <w:rPr>
          <w:rFonts w:ascii="Arial" w:hAnsi="Arial" w:cs="Arial"/>
          <w:b/>
          <w:bCs/>
          <w:noProof/>
          <w:sz w:val="22"/>
        </w:rPr>
        <w:t>101</w:t>
      </w:r>
      <w:r w:rsidRPr="00B93215">
        <w:rPr>
          <w:rFonts w:ascii="Arial" w:hAnsi="Arial" w:cs="Arial"/>
          <w:noProof/>
          <w:sz w:val="22"/>
        </w:rPr>
        <w:t>, 220–230.</w:t>
      </w:r>
    </w:p>
    <w:p w:rsidR="00B93215" w:rsidRPr="00B93215" w:rsidRDefault="00B93215">
      <w:pPr>
        <w:pStyle w:val="NormalWeb"/>
        <w:ind w:left="480" w:hanging="480"/>
        <w:divId w:val="334498152"/>
        <w:rPr>
          <w:rFonts w:ascii="Arial" w:hAnsi="Arial" w:cs="Arial"/>
          <w:noProof/>
          <w:sz w:val="22"/>
        </w:rPr>
      </w:pPr>
      <w:r w:rsidRPr="00B93215">
        <w:rPr>
          <w:rFonts w:ascii="Arial" w:hAnsi="Arial" w:cs="Arial"/>
          <w:noProof/>
          <w:sz w:val="22"/>
        </w:rPr>
        <w:t xml:space="preserve">Van Mantgem, P.J., Stephenson, N.L., Byrne, J.C., Daniels, L.D., Franklin, J.F., Fulé, P.Z., Harmon, M.E., Larson, A.J., Smith, J.M., Taylor, A.H. &amp; Veblen, T.T. (2009) Widespread increase of tree mortality rates in the western United States. </w:t>
      </w:r>
      <w:r w:rsidRPr="00B93215">
        <w:rPr>
          <w:rFonts w:ascii="Arial" w:hAnsi="Arial" w:cs="Arial"/>
          <w:i/>
          <w:iCs/>
          <w:noProof/>
          <w:sz w:val="22"/>
        </w:rPr>
        <w:t>Science (New York, N.Y.)</w:t>
      </w:r>
      <w:r w:rsidRPr="00B93215">
        <w:rPr>
          <w:rFonts w:ascii="Arial" w:hAnsi="Arial" w:cs="Arial"/>
          <w:noProof/>
          <w:sz w:val="22"/>
        </w:rPr>
        <w:t xml:space="preserve">, </w:t>
      </w:r>
      <w:r w:rsidRPr="00B93215">
        <w:rPr>
          <w:rFonts w:ascii="Arial" w:hAnsi="Arial" w:cs="Arial"/>
          <w:b/>
          <w:bCs/>
          <w:noProof/>
          <w:sz w:val="22"/>
        </w:rPr>
        <w:t>323</w:t>
      </w:r>
      <w:r w:rsidRPr="00B93215">
        <w:rPr>
          <w:rFonts w:ascii="Arial" w:hAnsi="Arial" w:cs="Arial"/>
          <w:noProof/>
          <w:sz w:val="22"/>
        </w:rPr>
        <w:t>, 521–524.</w:t>
      </w:r>
    </w:p>
    <w:p w:rsidR="00B93215" w:rsidRPr="00B93215" w:rsidRDefault="00B93215">
      <w:pPr>
        <w:pStyle w:val="NormalWeb"/>
        <w:ind w:left="480" w:hanging="480"/>
        <w:divId w:val="334498152"/>
        <w:rPr>
          <w:rFonts w:ascii="Arial" w:hAnsi="Arial" w:cs="Arial"/>
          <w:noProof/>
          <w:sz w:val="22"/>
        </w:rPr>
      </w:pPr>
      <w:r w:rsidRPr="00B93215">
        <w:rPr>
          <w:rFonts w:ascii="Arial" w:hAnsi="Arial" w:cs="Arial"/>
          <w:noProof/>
          <w:sz w:val="22"/>
        </w:rPr>
        <w:t>Mcintyre, P.J., Thorne, J.H., Dolanc, C.R., Flint, A.L., Flint, L.E., Kelly, M. &amp; Ackerly, D.D. (2014) Twentieth-century shifts in forest structure in California : Denser forests , smaller trees , and increased dominance of oaks. , 1–6.</w:t>
      </w:r>
    </w:p>
    <w:p w:rsidR="00B93215" w:rsidRPr="00B93215" w:rsidRDefault="00B93215">
      <w:pPr>
        <w:pStyle w:val="NormalWeb"/>
        <w:ind w:left="480" w:hanging="480"/>
        <w:divId w:val="334498152"/>
        <w:rPr>
          <w:rFonts w:ascii="Arial" w:hAnsi="Arial" w:cs="Arial"/>
          <w:noProof/>
          <w:sz w:val="22"/>
        </w:rPr>
      </w:pPr>
      <w:r w:rsidRPr="00B93215">
        <w:rPr>
          <w:rFonts w:ascii="Arial" w:hAnsi="Arial" w:cs="Arial"/>
          <w:noProof/>
          <w:sz w:val="22"/>
        </w:rPr>
        <w:t xml:space="preserve">Monserud, R. a. &amp; Sterba, H. (1999) Modeling individual tree mortality for Austrian forest species. </w:t>
      </w:r>
      <w:r w:rsidRPr="00B93215">
        <w:rPr>
          <w:rFonts w:ascii="Arial" w:hAnsi="Arial" w:cs="Arial"/>
          <w:i/>
          <w:iCs/>
          <w:noProof/>
          <w:sz w:val="22"/>
        </w:rPr>
        <w:t>Forest Ecology and Management</w:t>
      </w:r>
      <w:r w:rsidRPr="00B93215">
        <w:rPr>
          <w:rFonts w:ascii="Arial" w:hAnsi="Arial" w:cs="Arial"/>
          <w:noProof/>
          <w:sz w:val="22"/>
        </w:rPr>
        <w:t xml:space="preserve">, </w:t>
      </w:r>
      <w:r w:rsidRPr="00B93215">
        <w:rPr>
          <w:rFonts w:ascii="Arial" w:hAnsi="Arial" w:cs="Arial"/>
          <w:b/>
          <w:bCs/>
          <w:noProof/>
          <w:sz w:val="22"/>
        </w:rPr>
        <w:t>113</w:t>
      </w:r>
      <w:r w:rsidRPr="00B93215">
        <w:rPr>
          <w:rFonts w:ascii="Arial" w:hAnsi="Arial" w:cs="Arial"/>
          <w:noProof/>
          <w:sz w:val="22"/>
        </w:rPr>
        <w:t>, 109–123.</w:t>
      </w:r>
    </w:p>
    <w:p w:rsidR="00B93215" w:rsidRPr="00B93215" w:rsidRDefault="00B93215">
      <w:pPr>
        <w:pStyle w:val="NormalWeb"/>
        <w:ind w:left="480" w:hanging="480"/>
        <w:divId w:val="334498152"/>
        <w:rPr>
          <w:rFonts w:ascii="Arial" w:hAnsi="Arial" w:cs="Arial"/>
          <w:noProof/>
          <w:sz w:val="22"/>
        </w:rPr>
      </w:pPr>
      <w:r w:rsidRPr="00B93215">
        <w:rPr>
          <w:rFonts w:ascii="Arial" w:hAnsi="Arial" w:cs="Arial"/>
          <w:noProof/>
          <w:sz w:val="22"/>
        </w:rPr>
        <w:t xml:space="preserve">Peng, C., Ma, Z., Lei, X., Zhu, Q., Chen, H., Wang, W., Liu, S., Li, W., Fang, X. &amp; Zhou, X. (2011) A drought-induced pervasive increase in tree mortality across Canada’s boreal forests. </w:t>
      </w:r>
      <w:r w:rsidRPr="00B93215">
        <w:rPr>
          <w:rFonts w:ascii="Arial" w:hAnsi="Arial" w:cs="Arial"/>
          <w:i/>
          <w:iCs/>
          <w:noProof/>
          <w:sz w:val="22"/>
        </w:rPr>
        <w:t>Nature Climate Change</w:t>
      </w:r>
      <w:r w:rsidRPr="00B93215">
        <w:rPr>
          <w:rFonts w:ascii="Arial" w:hAnsi="Arial" w:cs="Arial"/>
          <w:noProof/>
          <w:sz w:val="22"/>
        </w:rPr>
        <w:t xml:space="preserve">, </w:t>
      </w:r>
      <w:r w:rsidRPr="00B93215">
        <w:rPr>
          <w:rFonts w:ascii="Arial" w:hAnsi="Arial" w:cs="Arial"/>
          <w:b/>
          <w:bCs/>
          <w:noProof/>
          <w:sz w:val="22"/>
        </w:rPr>
        <w:t>1</w:t>
      </w:r>
      <w:r w:rsidRPr="00B93215">
        <w:rPr>
          <w:rFonts w:ascii="Arial" w:hAnsi="Arial" w:cs="Arial"/>
          <w:noProof/>
          <w:sz w:val="22"/>
        </w:rPr>
        <w:t>, 467–471.</w:t>
      </w:r>
    </w:p>
    <w:p w:rsidR="00210A49" w:rsidRPr="00E94C26" w:rsidRDefault="00F262DF" w:rsidP="00B93215">
      <w:pPr>
        <w:pStyle w:val="NormalWeb"/>
        <w:ind w:left="480" w:hanging="480"/>
        <w:divId w:val="1753773502"/>
        <w:rPr>
          <w:rFonts w:ascii="Arial" w:hAnsi="Arial" w:cs="Arial"/>
        </w:rPr>
      </w:pPr>
      <w:r>
        <w:rPr>
          <w:rFonts w:ascii="Arial" w:hAnsi="Arial" w:cs="Arial"/>
        </w:rPr>
        <w:fldChar w:fldCharType="end"/>
      </w:r>
    </w:p>
    <w:sectPr w:rsidR="00210A49" w:rsidRPr="00E94C2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hil Martin" w:date="2015-05-09T10:12:00Z" w:initials="PM">
    <w:p w:rsidR="004A5CBE" w:rsidRDefault="004A5CBE">
      <w:pPr>
        <w:pStyle w:val="CommentText"/>
      </w:pPr>
      <w:r>
        <w:rPr>
          <w:rStyle w:val="CommentReference"/>
        </w:rPr>
        <w:annotationRef/>
      </w:r>
      <w:r>
        <w:t>These are not truly non-forest states. I need to change this later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D621C"/>
    <w:multiLevelType w:val="hybridMultilevel"/>
    <w:tmpl w:val="46AED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B2A7B18"/>
    <w:multiLevelType w:val="hybridMultilevel"/>
    <w:tmpl w:val="25266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2F97BAA"/>
    <w:multiLevelType w:val="hybridMultilevel"/>
    <w:tmpl w:val="F5627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FEF46E0"/>
    <w:multiLevelType w:val="hybridMultilevel"/>
    <w:tmpl w:val="968E5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5E144DB"/>
    <w:multiLevelType w:val="hybridMultilevel"/>
    <w:tmpl w:val="9F64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51F0568"/>
    <w:multiLevelType w:val="hybridMultilevel"/>
    <w:tmpl w:val="35AEB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DAE4EE5"/>
    <w:multiLevelType w:val="hybridMultilevel"/>
    <w:tmpl w:val="00307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5"/>
  </w:num>
  <w:num w:numId="5">
    <w:abstractNumId w:val="7"/>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49"/>
    <w:rsid w:val="00012079"/>
    <w:rsid w:val="0013537F"/>
    <w:rsid w:val="001F0817"/>
    <w:rsid w:val="00210A49"/>
    <w:rsid w:val="0024119F"/>
    <w:rsid w:val="002E1A3D"/>
    <w:rsid w:val="00343C56"/>
    <w:rsid w:val="003B4207"/>
    <w:rsid w:val="004A5CBE"/>
    <w:rsid w:val="00560D45"/>
    <w:rsid w:val="005915D6"/>
    <w:rsid w:val="00654F32"/>
    <w:rsid w:val="006F5186"/>
    <w:rsid w:val="00707775"/>
    <w:rsid w:val="008635F1"/>
    <w:rsid w:val="00B46DE7"/>
    <w:rsid w:val="00B93215"/>
    <w:rsid w:val="00D1587D"/>
    <w:rsid w:val="00DB2877"/>
    <w:rsid w:val="00E55003"/>
    <w:rsid w:val="00E94C26"/>
    <w:rsid w:val="00EB1B07"/>
    <w:rsid w:val="00EC3673"/>
    <w:rsid w:val="00EC5CC9"/>
    <w:rsid w:val="00F06791"/>
    <w:rsid w:val="00F262DF"/>
    <w:rsid w:val="00F35515"/>
    <w:rsid w:val="00F41B50"/>
    <w:rsid w:val="00F75EED"/>
    <w:rsid w:val="00FA7178"/>
    <w:rsid w:val="00FE07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49"/>
    <w:pPr>
      <w:ind w:left="720"/>
      <w:contextualSpacing/>
    </w:pPr>
  </w:style>
  <w:style w:type="paragraph" w:styleId="NormalWeb">
    <w:name w:val="Normal (Web)"/>
    <w:basedOn w:val="Normal"/>
    <w:uiPriority w:val="99"/>
    <w:unhideWhenUsed/>
    <w:rsid w:val="00F262D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F262DF"/>
    <w:rPr>
      <w:color w:val="808080"/>
    </w:rPr>
  </w:style>
  <w:style w:type="paragraph" w:styleId="BalloonText">
    <w:name w:val="Balloon Text"/>
    <w:basedOn w:val="Normal"/>
    <w:link w:val="BalloonTextChar"/>
    <w:uiPriority w:val="99"/>
    <w:semiHidden/>
    <w:unhideWhenUsed/>
    <w:rsid w:val="00F2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2DF"/>
    <w:rPr>
      <w:rFonts w:ascii="Tahoma" w:hAnsi="Tahoma" w:cs="Tahoma"/>
      <w:sz w:val="16"/>
      <w:szCs w:val="16"/>
    </w:rPr>
  </w:style>
  <w:style w:type="character" w:styleId="CommentReference">
    <w:name w:val="annotation reference"/>
    <w:basedOn w:val="DefaultParagraphFont"/>
    <w:uiPriority w:val="99"/>
    <w:semiHidden/>
    <w:unhideWhenUsed/>
    <w:rsid w:val="004A5CBE"/>
    <w:rPr>
      <w:sz w:val="16"/>
      <w:szCs w:val="16"/>
    </w:rPr>
  </w:style>
  <w:style w:type="paragraph" w:styleId="CommentText">
    <w:name w:val="annotation text"/>
    <w:basedOn w:val="Normal"/>
    <w:link w:val="CommentTextChar"/>
    <w:uiPriority w:val="99"/>
    <w:semiHidden/>
    <w:unhideWhenUsed/>
    <w:rsid w:val="004A5CBE"/>
    <w:pPr>
      <w:spacing w:line="240" w:lineRule="auto"/>
    </w:pPr>
    <w:rPr>
      <w:sz w:val="20"/>
      <w:szCs w:val="20"/>
    </w:rPr>
  </w:style>
  <w:style w:type="character" w:customStyle="1" w:styleId="CommentTextChar">
    <w:name w:val="Comment Text Char"/>
    <w:basedOn w:val="DefaultParagraphFont"/>
    <w:link w:val="CommentText"/>
    <w:uiPriority w:val="99"/>
    <w:semiHidden/>
    <w:rsid w:val="004A5CBE"/>
    <w:rPr>
      <w:sz w:val="20"/>
      <w:szCs w:val="20"/>
    </w:rPr>
  </w:style>
  <w:style w:type="paragraph" w:styleId="CommentSubject">
    <w:name w:val="annotation subject"/>
    <w:basedOn w:val="CommentText"/>
    <w:next w:val="CommentText"/>
    <w:link w:val="CommentSubjectChar"/>
    <w:uiPriority w:val="99"/>
    <w:semiHidden/>
    <w:unhideWhenUsed/>
    <w:rsid w:val="004A5CBE"/>
    <w:rPr>
      <w:b/>
      <w:bCs/>
    </w:rPr>
  </w:style>
  <w:style w:type="character" w:customStyle="1" w:styleId="CommentSubjectChar">
    <w:name w:val="Comment Subject Char"/>
    <w:basedOn w:val="CommentTextChar"/>
    <w:link w:val="CommentSubject"/>
    <w:uiPriority w:val="99"/>
    <w:semiHidden/>
    <w:rsid w:val="004A5CB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49"/>
    <w:pPr>
      <w:ind w:left="720"/>
      <w:contextualSpacing/>
    </w:pPr>
  </w:style>
  <w:style w:type="paragraph" w:styleId="NormalWeb">
    <w:name w:val="Normal (Web)"/>
    <w:basedOn w:val="Normal"/>
    <w:uiPriority w:val="99"/>
    <w:unhideWhenUsed/>
    <w:rsid w:val="00F262D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F262DF"/>
    <w:rPr>
      <w:color w:val="808080"/>
    </w:rPr>
  </w:style>
  <w:style w:type="paragraph" w:styleId="BalloonText">
    <w:name w:val="Balloon Text"/>
    <w:basedOn w:val="Normal"/>
    <w:link w:val="BalloonTextChar"/>
    <w:uiPriority w:val="99"/>
    <w:semiHidden/>
    <w:unhideWhenUsed/>
    <w:rsid w:val="00F2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2DF"/>
    <w:rPr>
      <w:rFonts w:ascii="Tahoma" w:hAnsi="Tahoma" w:cs="Tahoma"/>
      <w:sz w:val="16"/>
      <w:szCs w:val="16"/>
    </w:rPr>
  </w:style>
  <w:style w:type="character" w:styleId="CommentReference">
    <w:name w:val="annotation reference"/>
    <w:basedOn w:val="DefaultParagraphFont"/>
    <w:uiPriority w:val="99"/>
    <w:semiHidden/>
    <w:unhideWhenUsed/>
    <w:rsid w:val="004A5CBE"/>
    <w:rPr>
      <w:sz w:val="16"/>
      <w:szCs w:val="16"/>
    </w:rPr>
  </w:style>
  <w:style w:type="paragraph" w:styleId="CommentText">
    <w:name w:val="annotation text"/>
    <w:basedOn w:val="Normal"/>
    <w:link w:val="CommentTextChar"/>
    <w:uiPriority w:val="99"/>
    <w:semiHidden/>
    <w:unhideWhenUsed/>
    <w:rsid w:val="004A5CBE"/>
    <w:pPr>
      <w:spacing w:line="240" w:lineRule="auto"/>
    </w:pPr>
    <w:rPr>
      <w:sz w:val="20"/>
      <w:szCs w:val="20"/>
    </w:rPr>
  </w:style>
  <w:style w:type="character" w:customStyle="1" w:styleId="CommentTextChar">
    <w:name w:val="Comment Text Char"/>
    <w:basedOn w:val="DefaultParagraphFont"/>
    <w:link w:val="CommentText"/>
    <w:uiPriority w:val="99"/>
    <w:semiHidden/>
    <w:rsid w:val="004A5CBE"/>
    <w:rPr>
      <w:sz w:val="20"/>
      <w:szCs w:val="20"/>
    </w:rPr>
  </w:style>
  <w:style w:type="paragraph" w:styleId="CommentSubject">
    <w:name w:val="annotation subject"/>
    <w:basedOn w:val="CommentText"/>
    <w:next w:val="CommentText"/>
    <w:link w:val="CommentSubjectChar"/>
    <w:uiPriority w:val="99"/>
    <w:semiHidden/>
    <w:unhideWhenUsed/>
    <w:rsid w:val="004A5CBE"/>
    <w:rPr>
      <w:b/>
      <w:bCs/>
    </w:rPr>
  </w:style>
  <w:style w:type="character" w:customStyle="1" w:styleId="CommentSubjectChar">
    <w:name w:val="Comment Subject Char"/>
    <w:basedOn w:val="CommentTextChar"/>
    <w:link w:val="CommentSubject"/>
    <w:uiPriority w:val="99"/>
    <w:semiHidden/>
    <w:rsid w:val="004A5C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745020">
      <w:bodyDiv w:val="1"/>
      <w:marLeft w:val="0"/>
      <w:marRight w:val="0"/>
      <w:marTop w:val="0"/>
      <w:marBottom w:val="0"/>
      <w:divBdr>
        <w:top w:val="none" w:sz="0" w:space="0" w:color="auto"/>
        <w:left w:val="none" w:sz="0" w:space="0" w:color="auto"/>
        <w:bottom w:val="none" w:sz="0" w:space="0" w:color="auto"/>
        <w:right w:val="none" w:sz="0" w:space="0" w:color="auto"/>
      </w:divBdr>
      <w:divsChild>
        <w:div w:id="2135635554">
          <w:marLeft w:val="0"/>
          <w:marRight w:val="0"/>
          <w:marTop w:val="0"/>
          <w:marBottom w:val="0"/>
          <w:divBdr>
            <w:top w:val="none" w:sz="0" w:space="0" w:color="auto"/>
            <w:left w:val="none" w:sz="0" w:space="0" w:color="auto"/>
            <w:bottom w:val="none" w:sz="0" w:space="0" w:color="auto"/>
            <w:right w:val="none" w:sz="0" w:space="0" w:color="auto"/>
          </w:divBdr>
          <w:divsChild>
            <w:div w:id="797718683">
              <w:marLeft w:val="0"/>
              <w:marRight w:val="0"/>
              <w:marTop w:val="0"/>
              <w:marBottom w:val="0"/>
              <w:divBdr>
                <w:top w:val="none" w:sz="0" w:space="0" w:color="auto"/>
                <w:left w:val="none" w:sz="0" w:space="0" w:color="auto"/>
                <w:bottom w:val="none" w:sz="0" w:space="0" w:color="auto"/>
                <w:right w:val="none" w:sz="0" w:space="0" w:color="auto"/>
              </w:divBdr>
              <w:divsChild>
                <w:div w:id="870804840">
                  <w:marLeft w:val="0"/>
                  <w:marRight w:val="0"/>
                  <w:marTop w:val="0"/>
                  <w:marBottom w:val="0"/>
                  <w:divBdr>
                    <w:top w:val="none" w:sz="0" w:space="0" w:color="auto"/>
                    <w:left w:val="none" w:sz="0" w:space="0" w:color="auto"/>
                    <w:bottom w:val="none" w:sz="0" w:space="0" w:color="auto"/>
                    <w:right w:val="none" w:sz="0" w:space="0" w:color="auto"/>
                  </w:divBdr>
                  <w:divsChild>
                    <w:div w:id="27798255">
                      <w:marLeft w:val="0"/>
                      <w:marRight w:val="0"/>
                      <w:marTop w:val="0"/>
                      <w:marBottom w:val="0"/>
                      <w:divBdr>
                        <w:top w:val="none" w:sz="0" w:space="0" w:color="auto"/>
                        <w:left w:val="none" w:sz="0" w:space="0" w:color="auto"/>
                        <w:bottom w:val="none" w:sz="0" w:space="0" w:color="auto"/>
                        <w:right w:val="none" w:sz="0" w:space="0" w:color="auto"/>
                      </w:divBdr>
                      <w:divsChild>
                        <w:div w:id="1403064269">
                          <w:marLeft w:val="0"/>
                          <w:marRight w:val="0"/>
                          <w:marTop w:val="0"/>
                          <w:marBottom w:val="0"/>
                          <w:divBdr>
                            <w:top w:val="none" w:sz="0" w:space="0" w:color="auto"/>
                            <w:left w:val="none" w:sz="0" w:space="0" w:color="auto"/>
                            <w:bottom w:val="none" w:sz="0" w:space="0" w:color="auto"/>
                            <w:right w:val="none" w:sz="0" w:space="0" w:color="auto"/>
                          </w:divBdr>
                          <w:divsChild>
                            <w:div w:id="116216272">
                              <w:marLeft w:val="0"/>
                              <w:marRight w:val="0"/>
                              <w:marTop w:val="0"/>
                              <w:marBottom w:val="0"/>
                              <w:divBdr>
                                <w:top w:val="none" w:sz="0" w:space="0" w:color="auto"/>
                                <w:left w:val="none" w:sz="0" w:space="0" w:color="auto"/>
                                <w:bottom w:val="none" w:sz="0" w:space="0" w:color="auto"/>
                                <w:right w:val="none" w:sz="0" w:space="0" w:color="auto"/>
                              </w:divBdr>
                              <w:divsChild>
                                <w:div w:id="1966421268">
                                  <w:marLeft w:val="0"/>
                                  <w:marRight w:val="0"/>
                                  <w:marTop w:val="0"/>
                                  <w:marBottom w:val="0"/>
                                  <w:divBdr>
                                    <w:top w:val="none" w:sz="0" w:space="0" w:color="auto"/>
                                    <w:left w:val="none" w:sz="0" w:space="0" w:color="auto"/>
                                    <w:bottom w:val="none" w:sz="0" w:space="0" w:color="auto"/>
                                    <w:right w:val="none" w:sz="0" w:space="0" w:color="auto"/>
                                  </w:divBdr>
                                  <w:divsChild>
                                    <w:div w:id="265430211">
                                      <w:marLeft w:val="0"/>
                                      <w:marRight w:val="0"/>
                                      <w:marTop w:val="0"/>
                                      <w:marBottom w:val="0"/>
                                      <w:divBdr>
                                        <w:top w:val="none" w:sz="0" w:space="0" w:color="auto"/>
                                        <w:left w:val="none" w:sz="0" w:space="0" w:color="auto"/>
                                        <w:bottom w:val="none" w:sz="0" w:space="0" w:color="auto"/>
                                        <w:right w:val="none" w:sz="0" w:space="0" w:color="auto"/>
                                      </w:divBdr>
                                    </w:div>
                                    <w:div w:id="2030793807">
                                      <w:marLeft w:val="0"/>
                                      <w:marRight w:val="0"/>
                                      <w:marTop w:val="0"/>
                                      <w:marBottom w:val="0"/>
                                      <w:divBdr>
                                        <w:top w:val="none" w:sz="0" w:space="0" w:color="auto"/>
                                        <w:left w:val="none" w:sz="0" w:space="0" w:color="auto"/>
                                        <w:bottom w:val="none" w:sz="0" w:space="0" w:color="auto"/>
                                        <w:right w:val="none" w:sz="0" w:space="0" w:color="auto"/>
                                      </w:divBdr>
                                      <w:divsChild>
                                        <w:div w:id="1238202766">
                                          <w:marLeft w:val="0"/>
                                          <w:marRight w:val="0"/>
                                          <w:marTop w:val="0"/>
                                          <w:marBottom w:val="0"/>
                                          <w:divBdr>
                                            <w:top w:val="none" w:sz="0" w:space="0" w:color="auto"/>
                                            <w:left w:val="none" w:sz="0" w:space="0" w:color="auto"/>
                                            <w:bottom w:val="none" w:sz="0" w:space="0" w:color="auto"/>
                                            <w:right w:val="none" w:sz="0" w:space="0" w:color="auto"/>
                                          </w:divBdr>
                                          <w:divsChild>
                                            <w:div w:id="1300837229">
                                              <w:marLeft w:val="0"/>
                                              <w:marRight w:val="0"/>
                                              <w:marTop w:val="0"/>
                                              <w:marBottom w:val="0"/>
                                              <w:divBdr>
                                                <w:top w:val="none" w:sz="0" w:space="0" w:color="auto"/>
                                                <w:left w:val="none" w:sz="0" w:space="0" w:color="auto"/>
                                                <w:bottom w:val="none" w:sz="0" w:space="0" w:color="auto"/>
                                                <w:right w:val="none" w:sz="0" w:space="0" w:color="auto"/>
                                              </w:divBdr>
                                              <w:divsChild>
                                                <w:div w:id="1846631581">
                                                  <w:marLeft w:val="0"/>
                                                  <w:marRight w:val="0"/>
                                                  <w:marTop w:val="0"/>
                                                  <w:marBottom w:val="0"/>
                                                  <w:divBdr>
                                                    <w:top w:val="none" w:sz="0" w:space="0" w:color="auto"/>
                                                    <w:left w:val="none" w:sz="0" w:space="0" w:color="auto"/>
                                                    <w:bottom w:val="none" w:sz="0" w:space="0" w:color="auto"/>
                                                    <w:right w:val="none" w:sz="0" w:space="0" w:color="auto"/>
                                                  </w:divBdr>
                                                  <w:divsChild>
                                                    <w:div w:id="354501129">
                                                      <w:marLeft w:val="0"/>
                                                      <w:marRight w:val="0"/>
                                                      <w:marTop w:val="0"/>
                                                      <w:marBottom w:val="0"/>
                                                      <w:divBdr>
                                                        <w:top w:val="none" w:sz="0" w:space="0" w:color="auto"/>
                                                        <w:left w:val="none" w:sz="0" w:space="0" w:color="auto"/>
                                                        <w:bottom w:val="none" w:sz="0" w:space="0" w:color="auto"/>
                                                        <w:right w:val="none" w:sz="0" w:space="0" w:color="auto"/>
                                                      </w:divBdr>
                                                      <w:divsChild>
                                                        <w:div w:id="1753773502">
                                                          <w:marLeft w:val="0"/>
                                                          <w:marRight w:val="0"/>
                                                          <w:marTop w:val="0"/>
                                                          <w:marBottom w:val="0"/>
                                                          <w:divBdr>
                                                            <w:top w:val="none" w:sz="0" w:space="0" w:color="auto"/>
                                                            <w:left w:val="none" w:sz="0" w:space="0" w:color="auto"/>
                                                            <w:bottom w:val="none" w:sz="0" w:space="0" w:color="auto"/>
                                                            <w:right w:val="none" w:sz="0" w:space="0" w:color="auto"/>
                                                          </w:divBdr>
                                                          <w:divsChild>
                                                            <w:div w:id="3344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23E80-5A02-45D3-A97D-FC05AC278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7</Pages>
  <Words>7702</Words>
  <Characters>43902</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4</cp:revision>
  <dcterms:created xsi:type="dcterms:W3CDTF">2015-05-08T09:07:00Z</dcterms:created>
  <dcterms:modified xsi:type="dcterms:W3CDTF">2015-05-09T08:45:00Z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http://csl.mendeley.com/styles/4604571/british-ecological-society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http://csl.mendeley.com/styles/4604571/british-ecological-society</vt:lpwstr>
  </property>
  <property fmtid="{D5CDD505-2E9C-101B-9397-08002B2CF9AE}" pid="10" name="Mendeley Recent Style Name 2_1">
    <vt:lpwstr>British Ecological Society - Philip Martin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http://csl.mendeley.com/styles/4604571/elsevier-harvard</vt:lpwstr>
  </property>
  <property fmtid="{D5CDD505-2E9C-101B-9397-08002B2CF9AE}" pid="14" name="Mendeley Recent Style Name 4_1">
    <vt:lpwstr>Elsevier Harvard (with titles) - Philip Martin</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