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DE059E">
      <w:pPr>
        <w:spacing w:line="360" w:lineRule="auto"/>
        <w:contextualSpacing/>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Authors: Philip Martin</w:t>
      </w:r>
      <w:r w:rsidRPr="003B2EAA">
        <w:rPr>
          <w:rFonts w:ascii="Arial" w:hAnsi="Arial" w:cs="Arial"/>
          <w:vertAlign w:val="superscript"/>
        </w:rPr>
        <w:t>1</w:t>
      </w:r>
      <w:r w:rsidRPr="003B2EAA">
        <w:rPr>
          <w:rFonts w:ascii="Arial" w:hAnsi="Arial" w:cs="Arial"/>
        </w:rPr>
        <w:t>, Adrian C. Newton</w:t>
      </w:r>
      <w:r w:rsidRPr="003B2EAA">
        <w:rPr>
          <w:rFonts w:ascii="Arial" w:hAnsi="Arial" w:cs="Arial"/>
          <w:vertAlign w:val="superscript"/>
        </w:rPr>
        <w:t>1</w:t>
      </w:r>
      <w:r w:rsidRPr="003B2EAA">
        <w:rPr>
          <w:rFonts w:ascii="Arial" w:hAnsi="Arial" w:cs="Arial"/>
        </w:rPr>
        <w:t>, Elena Cantarello</w:t>
      </w:r>
      <w:r w:rsidRPr="003B2EAA">
        <w:rPr>
          <w:rFonts w:ascii="Arial" w:hAnsi="Arial" w:cs="Arial"/>
          <w:vertAlign w:val="superscript"/>
        </w:rPr>
        <w:t>1</w:t>
      </w:r>
      <w:r w:rsidRPr="003B2EAA">
        <w:rPr>
          <w:rFonts w:ascii="Arial" w:hAnsi="Arial" w:cs="Arial"/>
        </w:rPr>
        <w:t>, Paul Evans</w:t>
      </w:r>
      <w:r w:rsidRPr="003B2EAA">
        <w:rPr>
          <w:rFonts w:ascii="Arial" w:hAnsi="Arial" w:cs="Arial"/>
          <w:vertAlign w:val="superscript"/>
        </w:rPr>
        <w:t>1</w:t>
      </w:r>
      <w:r w:rsidR="005F5763">
        <w:rPr>
          <w:rFonts w:ascii="Arial" w:hAnsi="Arial" w:cs="Arial"/>
        </w:rPr>
        <w:t xml:space="preserve">, </w:t>
      </w:r>
      <w:r w:rsidR="005F5763" w:rsidRPr="005F5763">
        <w:rPr>
          <w:rFonts w:ascii="Arial" w:hAnsi="Arial" w:cs="Arial"/>
        </w:rPr>
        <w:t>Edward Mountford</w:t>
      </w:r>
      <w:r w:rsidR="005F5763" w:rsidRPr="005F5763">
        <w:rPr>
          <w:rFonts w:ascii="Arial" w:hAnsi="Arial" w:cs="Arial"/>
          <w:vertAlign w:val="superscript"/>
        </w:rPr>
        <w:t>2</w:t>
      </w:r>
      <w:r w:rsidR="005F5763" w:rsidRPr="005F5763">
        <w:rPr>
          <w:rFonts w:ascii="Arial" w:hAnsi="Arial" w:cs="Arial"/>
        </w:rPr>
        <w:t>.</w:t>
      </w:r>
    </w:p>
    <w:p w:rsidR="005F5763" w:rsidRDefault="005F5763"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 xml:space="preserve">Journal: </w:t>
      </w:r>
      <w:r>
        <w:rPr>
          <w:rFonts w:ascii="Arial" w:hAnsi="Arial" w:cs="Arial"/>
        </w:rPr>
        <w:t>Journal of Applied Ecology</w:t>
      </w:r>
    </w:p>
    <w:p w:rsidR="003B2EAA" w:rsidRP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proofErr w:type="gramStart"/>
      <w:r w:rsidRPr="003B2EAA">
        <w:rPr>
          <w:rFonts w:ascii="Arial" w:hAnsi="Arial" w:cs="Arial"/>
          <w:vertAlign w:val="superscript"/>
        </w:rPr>
        <w:t>1</w:t>
      </w:r>
      <w:r w:rsidRPr="003B2EAA">
        <w:rPr>
          <w:rFonts w:ascii="Arial" w:hAnsi="Arial" w:cs="Arial"/>
        </w:rPr>
        <w:t>Centre for Conservation Ecology and Environmental Sciences, Faculty of Science and Technology, Bournemouth University, Poole, BH12 5BB, UK.</w:t>
      </w:r>
      <w:proofErr w:type="gramEnd"/>
    </w:p>
    <w:p w:rsidR="003B2EAA" w:rsidRDefault="005F5763" w:rsidP="003B2EAA">
      <w:pPr>
        <w:spacing w:line="360" w:lineRule="auto"/>
        <w:contextualSpacing/>
        <w:rPr>
          <w:rFonts w:ascii="Arial" w:hAnsi="Arial" w:cs="Arial"/>
        </w:rPr>
      </w:pPr>
      <w:proofErr w:type="gramStart"/>
      <w:r w:rsidRPr="005F5763">
        <w:rPr>
          <w:rFonts w:ascii="Arial" w:hAnsi="Arial" w:cs="Arial"/>
          <w:vertAlign w:val="superscript"/>
        </w:rPr>
        <w:t>2</w:t>
      </w:r>
      <w:r w:rsidRPr="005F5763">
        <w:rPr>
          <w:rFonts w:ascii="Arial" w:hAnsi="Arial" w:cs="Arial"/>
        </w:rPr>
        <w:t xml:space="preserve">Joint Nature Conservation Committee, </w:t>
      </w:r>
      <w:proofErr w:type="spellStart"/>
      <w:r w:rsidRPr="005F5763">
        <w:rPr>
          <w:rFonts w:ascii="Arial" w:hAnsi="Arial" w:cs="Arial"/>
        </w:rPr>
        <w:t>Monkstone</w:t>
      </w:r>
      <w:proofErr w:type="spellEnd"/>
      <w:r w:rsidRPr="005F5763">
        <w:rPr>
          <w:rFonts w:ascii="Arial" w:hAnsi="Arial" w:cs="Arial"/>
        </w:rPr>
        <w:t xml:space="preserve"> House, City Road, Peterborough, PE1 1JY, UK.</w:t>
      </w:r>
      <w:proofErr w:type="gramEnd"/>
    </w:p>
    <w:p w:rsidR="005F5763" w:rsidRPr="003B2EAA" w:rsidRDefault="005F5763" w:rsidP="003B2EAA">
      <w:pPr>
        <w:spacing w:line="360" w:lineRule="auto"/>
        <w:contextualSpacing/>
        <w:rPr>
          <w:rFonts w:ascii="Arial" w:hAnsi="Arial" w:cs="Arial"/>
        </w:rPr>
      </w:pPr>
    </w:p>
    <w:p w:rsidR="003B2EAA" w:rsidRDefault="003B2EAA" w:rsidP="003B2EAA">
      <w:pPr>
        <w:spacing w:line="360" w:lineRule="auto"/>
        <w:contextualSpacing/>
        <w:rPr>
          <w:rFonts w:ascii="Arial" w:hAnsi="Arial" w:cs="Arial"/>
        </w:rPr>
      </w:pPr>
      <w:r w:rsidRPr="003B2EAA">
        <w:rPr>
          <w:rFonts w:ascii="Arial" w:hAnsi="Arial" w:cs="Arial"/>
        </w:rPr>
        <w:t xml:space="preserve">Keywords: forest dieback; regime shift; forest </w:t>
      </w:r>
      <w:r w:rsidR="005F5763">
        <w:rPr>
          <w:rFonts w:ascii="Arial" w:hAnsi="Arial" w:cs="Arial"/>
        </w:rPr>
        <w:t>collapse; ecosystem resilience;</w:t>
      </w:r>
    </w:p>
    <w:p w:rsidR="005F5763" w:rsidRPr="003B2EAA" w:rsidRDefault="005F5763" w:rsidP="003B2EAA">
      <w:pPr>
        <w:spacing w:line="360" w:lineRule="auto"/>
        <w:contextualSpacing/>
        <w:rPr>
          <w:rFonts w:ascii="Arial" w:hAnsi="Arial" w:cs="Arial"/>
        </w:rPr>
      </w:pPr>
    </w:p>
    <w:p w:rsidR="00210A49" w:rsidRPr="00E94C26" w:rsidRDefault="003B2EAA" w:rsidP="003B2EAA">
      <w:pPr>
        <w:spacing w:line="360" w:lineRule="auto"/>
        <w:contextualSpacing/>
        <w:rPr>
          <w:rFonts w:ascii="Arial" w:hAnsi="Arial" w:cs="Arial"/>
        </w:rPr>
      </w:pPr>
      <w:r w:rsidRPr="003B2EAA">
        <w:rPr>
          <w:rFonts w:ascii="Arial" w:hAnsi="Arial" w:cs="Arial"/>
        </w:rPr>
        <w:t>Corresponding author email: martinp@bournemouth.ac.uk</w:t>
      </w:r>
    </w:p>
    <w:p w:rsidR="003B2EAA" w:rsidRDefault="003B2EAA">
      <w:pPr>
        <w:rPr>
          <w:rFonts w:ascii="Arial" w:hAnsi="Arial" w:cs="Arial"/>
          <w:b/>
        </w:rPr>
      </w:pPr>
      <w:r>
        <w:rPr>
          <w:rFonts w:ascii="Arial" w:hAnsi="Arial" w:cs="Arial"/>
          <w:b/>
        </w:rPr>
        <w:br w:type="page"/>
      </w:r>
    </w:p>
    <w:p w:rsidR="00210A49" w:rsidRDefault="00210A49" w:rsidP="00DE059E">
      <w:pPr>
        <w:spacing w:line="360" w:lineRule="auto"/>
        <w:contextualSpacing/>
        <w:rPr>
          <w:rFonts w:ascii="Arial" w:hAnsi="Arial" w:cs="Arial"/>
          <w:b/>
        </w:rPr>
      </w:pPr>
      <w:r w:rsidRPr="00E94C26">
        <w:rPr>
          <w:rFonts w:ascii="Arial" w:hAnsi="Arial" w:cs="Arial"/>
          <w:b/>
        </w:rPr>
        <w:lastRenderedPageBreak/>
        <w:t>Introduction</w:t>
      </w:r>
    </w:p>
    <w:p w:rsidR="008C77A4" w:rsidRDefault="008C77A4" w:rsidP="008C77A4">
      <w:pPr>
        <w:spacing w:line="360" w:lineRule="auto"/>
        <w:contextualSpacing/>
        <w:rPr>
          <w:rFonts w:ascii="Arial" w:hAnsi="Arial" w:cs="Arial"/>
        </w:rPr>
      </w:pPr>
    </w:p>
    <w:p w:rsidR="00B439A6" w:rsidRDefault="00B439A6" w:rsidP="008016AC">
      <w:pPr>
        <w:spacing w:line="360" w:lineRule="auto"/>
        <w:ind w:firstLine="720"/>
        <w:contextualSpacing/>
        <w:rPr>
          <w:rFonts w:ascii="Arial" w:hAnsi="Arial" w:cs="Arial"/>
        </w:rPr>
      </w:pPr>
      <w:r>
        <w:rPr>
          <w:rFonts w:ascii="Arial" w:hAnsi="Arial" w:cs="Arial"/>
        </w:rPr>
        <w:t xml:space="preserve">In recent decades </w:t>
      </w:r>
      <w:r w:rsidR="008C77A4">
        <w:rPr>
          <w:rFonts w:ascii="Arial" w:hAnsi="Arial" w:cs="Arial"/>
        </w:rPr>
        <w:t xml:space="preserve">tree mortality </w:t>
      </w:r>
      <w:r w:rsidR="00976D3D">
        <w:rPr>
          <w:rFonts w:ascii="Arial" w:hAnsi="Arial" w:cs="Arial"/>
        </w:rPr>
        <w:t>has increased in many parts of the world</w:t>
      </w:r>
      <w:r w:rsidR="008C77A4">
        <w:rPr>
          <w:rFonts w:ascii="Arial" w:hAnsi="Arial" w:cs="Arial"/>
        </w:rPr>
        <w:t xml:space="preserve">. </w:t>
      </w:r>
      <w:r w:rsidR="004377EC">
        <w:rPr>
          <w:rFonts w:ascii="Arial" w:hAnsi="Arial" w:cs="Arial"/>
        </w:rPr>
        <w:t xml:space="preserve">For example, mortality rates in forests in the western USA have more than doubled over the past 30 years </w:t>
      </w:r>
      <w:r w:rsidR="004377EC">
        <w:rPr>
          <w:rFonts w:ascii="Arial" w:hAnsi="Arial" w:cs="Arial"/>
        </w:rPr>
        <w:fldChar w:fldCharType="begin" w:fldLock="1"/>
      </w:r>
      <w:r w:rsidR="004377EC">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"plainTextFormattedCitation" : "(van Mantgem et al. 2009)", "previouslyFormattedCitation" : "(van Mantgem &lt;i&gt;et al.&lt;/i&gt; 2009)"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(van Mantgem </w:t>
      </w:r>
      <w:r w:rsidR="004377EC" w:rsidRPr="004377EC">
        <w:rPr>
          <w:rFonts w:ascii="Arial" w:hAnsi="Arial" w:cs="Arial"/>
          <w:i/>
          <w:noProof/>
        </w:rPr>
        <w:t>et al.</w:t>
      </w:r>
      <w:r w:rsidR="004377EC" w:rsidRPr="004377EC">
        <w:rPr>
          <w:rFonts w:ascii="Arial" w:hAnsi="Arial" w:cs="Arial"/>
          <w:noProof/>
        </w:rPr>
        <w:t xml:space="preserve"> 2009)</w:t>
      </w:r>
      <w:r w:rsidR="004377EC">
        <w:rPr>
          <w:rFonts w:ascii="Arial" w:hAnsi="Arial" w:cs="Arial"/>
        </w:rPr>
        <w:fldChar w:fldCharType="end"/>
      </w:r>
      <w:r w:rsidR="004377EC">
        <w:rPr>
          <w:rFonts w:ascii="Arial" w:hAnsi="Arial" w:cs="Arial"/>
        </w:rPr>
        <w:t xml:space="preserve"> and have approximately tripled in boreal Canada since the 1960’s </w:t>
      </w:r>
      <w:r w:rsidR="004377EC">
        <w:rPr>
          <w:rFonts w:ascii="Arial" w:hAnsi="Arial" w:cs="Arial"/>
        </w:rPr>
        <w:fldChar w:fldCharType="begin" w:fldLock="1"/>
      </w:r>
      <w:r w:rsidR="00547264">
        <w:rPr>
          <w:rFonts w:ascii="Arial" w:hAnsi="Arial" w:cs="Arial"/>
        </w:rPr>
        <w:instrText>ADDIN CSL_CITATION { "citationItems" : [ { "id" : "ITEM-1",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"ITEM-1",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"(Peng &lt;i&gt;et al.&lt;/i&gt; 2011)", "plainTextFormattedCitation" : "(Peng et al. 2011)", "previouslyFormattedCitation" : "(Peng &lt;i&gt;et al.&lt;/i&gt; 2011)"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(Peng </w:t>
      </w:r>
      <w:r w:rsidR="004377EC" w:rsidRPr="004377EC">
        <w:rPr>
          <w:rFonts w:ascii="Arial" w:hAnsi="Arial" w:cs="Arial"/>
          <w:i/>
          <w:noProof/>
        </w:rPr>
        <w:t>et al.</w:t>
      </w:r>
      <w:r w:rsidR="004377EC" w:rsidRPr="004377EC">
        <w:rPr>
          <w:rFonts w:ascii="Arial" w:hAnsi="Arial" w:cs="Arial"/>
          <w:noProof/>
        </w:rPr>
        <w:t xml:space="preserve"> 2011)</w:t>
      </w:r>
      <w:r w:rsidR="004377EC">
        <w:rPr>
          <w:rFonts w:ascii="Arial" w:hAnsi="Arial" w:cs="Arial"/>
        </w:rPr>
        <w:fldChar w:fldCharType="end"/>
      </w:r>
      <w:r w:rsidR="004377EC">
        <w:rPr>
          <w:rFonts w:ascii="Arial" w:hAnsi="Arial" w:cs="Arial"/>
        </w:rPr>
        <w:t xml:space="preserve">. </w:t>
      </w:r>
      <w:r w:rsidR="00976D3D">
        <w:rPr>
          <w:rFonts w:ascii="Arial" w:hAnsi="Arial" w:cs="Arial"/>
        </w:rPr>
        <w:t>Drought-induced t</w:t>
      </w:r>
      <w:r>
        <w:rPr>
          <w:rFonts w:ascii="Arial" w:hAnsi="Arial" w:cs="Arial"/>
        </w:rPr>
        <w:t xml:space="preserve">ree mortality </w:t>
      </w:r>
      <w:r w:rsidR="00976D3D">
        <w:rPr>
          <w:rFonts w:ascii="Arial" w:hAnsi="Arial" w:cs="Arial"/>
        </w:rPr>
        <w:t>linked to</w:t>
      </w:r>
      <w:r>
        <w:rPr>
          <w:rFonts w:ascii="Arial" w:hAnsi="Arial" w:cs="Arial"/>
        </w:rPr>
        <w:t xml:space="preserve"> recent climate change has now been noted on all wooded continents</w:t>
      </w:r>
      <w:r w:rsidR="00976D3D">
        <w:rPr>
          <w:rFonts w:ascii="Arial" w:hAnsi="Arial" w:cs="Arial"/>
        </w:rPr>
        <w:t xml:space="preserve"> and is thought to be increasing in prevalence</w:t>
      </w:r>
      <w:r>
        <w:rPr>
          <w:rFonts w:ascii="Arial" w:hAnsi="Arial" w:cs="Arial"/>
        </w:rPr>
        <w:t xml:space="preserve"> </w:t>
      </w:r>
      <w:r>
        <w:rPr>
          <w:rFonts w:ascii="Arial" w:hAnsi="Arial" w:cs="Arial"/>
        </w:rPr>
        <w:fldChar w:fldCharType="begin" w:fldLock="1"/>
      </w:r>
      <w:r w:rsidR="008016AC">
        <w:rPr>
          <w:rFonts w:ascii="Arial" w:hAnsi="Arial" w:cs="Arial"/>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"id" : "ITEM-2", "itemData" : { "DOI" : "10.1111/1365-2745.12335", "ISSN" : "00220477", "author" : [ { "dropping-particle" : "", "family" : "Steinkamp", "given" : "J\u00f6rg", "non-dropping-particle" : "", "parse-names" : false, "suffix" : "" }, { "dropping-particle" : "", "family" : "Hickler", "given" : "Thomas", "non-dropping-particle" : "", "parse-names" : false, "suffix" : "" } ], "container-title" : "Journal of Ecology", "editor" : [ { "dropping-particle" : "", "family" : "Gibson", "given" : "David", "non-dropping-particle" : "", "parse-names" : false, "suffix" : "" } ], "id" : "ITEM-2", "issue" : "1", "issued" : { "date-parts" : [ [ "2015", "1", "7" ] ] }, "page" : "31-43", "title" : "Is drought-induced forest dieback globally increasing?", "type" : "article-journal", "volume" : "103" }, "uris" : [ "http://www.mendeley.com/documents/?uuid=9204056b-1ca8-4eda-a3aa-ac80f51aa338" ] } ], "mendeley" : { "formattedCitation" : "(Allen &lt;i&gt;et al.&lt;/i&gt; 2010; Steinkamp &amp; Hickler 2015)", "plainTextFormattedCitation" : "(Allen et al. 2010; Steinkamp &amp; Hickler 2015)", "previouslyFormattedCitation" : "(Allen &lt;i&gt;et al.&lt;/i&gt; 2010; Steinkamp &amp; Hickler 2015)" }, "properties" : { "noteIndex" : 0 }, "schema" : "https://github.com/citation-style-language/schema/raw/master/csl-citation.json" }</w:instrText>
      </w:r>
      <w:r>
        <w:rPr>
          <w:rFonts w:ascii="Arial" w:hAnsi="Arial" w:cs="Arial"/>
        </w:rPr>
        <w:fldChar w:fldCharType="separate"/>
      </w:r>
      <w:r w:rsidRPr="00B439A6">
        <w:rPr>
          <w:rFonts w:ascii="Arial" w:hAnsi="Arial" w:cs="Arial"/>
          <w:noProof/>
        </w:rPr>
        <w:t xml:space="preserve">(Allen </w:t>
      </w:r>
      <w:r w:rsidRPr="00B439A6">
        <w:rPr>
          <w:rFonts w:ascii="Arial" w:hAnsi="Arial" w:cs="Arial"/>
          <w:i/>
          <w:noProof/>
        </w:rPr>
        <w:t>et al.</w:t>
      </w:r>
      <w:r w:rsidRPr="00B439A6">
        <w:rPr>
          <w:rFonts w:ascii="Arial" w:hAnsi="Arial" w:cs="Arial"/>
          <w:noProof/>
        </w:rPr>
        <w:t xml:space="preserve"> 2010; Steinkamp &amp; Hickler 2015)</w:t>
      </w:r>
      <w:r>
        <w:rPr>
          <w:rFonts w:ascii="Arial" w:hAnsi="Arial" w:cs="Arial"/>
        </w:rPr>
        <w:fldChar w:fldCharType="end"/>
      </w:r>
      <w:r>
        <w:rPr>
          <w:rFonts w:ascii="Arial" w:hAnsi="Arial" w:cs="Arial"/>
        </w:rPr>
        <w:t xml:space="preserve">. At the same time as threats to forests from climate change have been increasing, so have the intensity and regularity of other disturbances. Large wildfires have quadrupled in frequency in the Western USA in the past 30 years </w:t>
      </w:r>
      <w:r w:rsidR="00BF6271">
        <w:rPr>
          <w:rFonts w:ascii="Arial" w:hAnsi="Arial" w:cs="Arial"/>
        </w:rPr>
        <w:fldChar w:fldCharType="begin" w:fldLock="1"/>
      </w:r>
      <w:r w:rsidR="00BF6271">
        <w:rPr>
          <w:rFonts w:ascii="Arial" w:hAnsi="Arial" w:cs="Arial"/>
        </w:rPr>
        <w:instrText>ADDIN CSL_CITATION { "citationItems" : [ { "id" : "ITEM-1", "itemData" : { "DOI" : "10.1126/science.1128834", "ISSN" : "1095-9203", "PMID" : "16825536", "abstract" : "Western United States forest wildfire activity is widely thought to have increased in recent decades, yet neither the extent of recent changes nor the degree to which climate may be driving regional changes in wildfire has been systematically documented. Much of the public and scientific discussion of changes in western United States wildfire has focused instead on the effects of 19th- and 20th-century land-use history. We compiled a comprehensive database of large wildfires in western United States forests since 1970 and compared it with hydroclimatic and land-surface data. Here, we show that large wildfire activity increased suddenly and markedly in the mid-1980s, with higher large-wildfire frequency, longer wildfire durations, and longer wildfire seasons. The greatest increases occurred in mid-elevation, Northern Rockies forests, where land-use histories have relatively little effect on fire risks and are strongly associated with increased spring and summer temperatures and an earlier spring snowmelt.", "author" : [ { "dropping-particle" : "", "family" : "Westerling", "given" : "A L", "non-dropping-particle" : "", "parse-names" : false, "suffix" : "" }, { "dropping-particle" : "", "family" : "Hidalgo", "given" : "H G", "non-dropping-particle" : "", "parse-names" : false, "suffix" : "" }, { "dropping-particle" : "", "family" : "Cayan", "given" : "D R", "non-dropping-particle" : "", "parse-names" : false, "suffix" : "" }, { "dropping-particle" : "", "family" : "Swetnam", "given" : "T W", "non-dropping-particle" : "", "parse-names" : false, "suffix" : "" } ], "container-title" : "Science", "id" : "ITEM-1", "issue" : "5789", "issued" : { "date-parts" : [ [ "2006", "8", "18" ] ] }, "page" : "940-3", "title" : "Warming and earlier spring increase western U.S. forest wildfire activity.", "type" : "article-journal", "volume" : "313" }, "uris" : [ "http://www.mendeley.com/documents/?uuid=3ff1c285-7cf4-4078-b3c7-918a5181f4b8" ] } ], "mendeley" : { "formattedCitation" : "(Westerling &lt;i&gt;et al.&lt;/i&gt; 2006)", "plainTextFormattedCitation" : "(Westerling et al. 2006)", "previouslyFormattedCitation" : "(Westerling &lt;i&gt;et al.&lt;/i&gt; 2006)"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(Westerling </w:t>
      </w:r>
      <w:r w:rsidR="00BF6271" w:rsidRPr="00BF6271">
        <w:rPr>
          <w:rFonts w:ascii="Arial" w:hAnsi="Arial" w:cs="Arial"/>
          <w:i/>
          <w:noProof/>
        </w:rPr>
        <w:t>et al.</w:t>
      </w:r>
      <w:r w:rsidR="00BF6271" w:rsidRPr="00BF6271">
        <w:rPr>
          <w:rFonts w:ascii="Arial" w:hAnsi="Arial" w:cs="Arial"/>
          <w:noProof/>
        </w:rPr>
        <w:t xml:space="preserve"> 2006)</w:t>
      </w:r>
      <w:r w:rsidR="00BF6271">
        <w:rPr>
          <w:rFonts w:ascii="Arial" w:hAnsi="Arial" w:cs="Arial"/>
        </w:rPr>
        <w:fldChar w:fldCharType="end"/>
      </w:r>
      <w:r w:rsidR="00BF6271">
        <w:rPr>
          <w:rFonts w:ascii="Arial" w:hAnsi="Arial" w:cs="Arial"/>
        </w:rPr>
        <w:t xml:space="preserve"> </w:t>
      </w:r>
      <w:r>
        <w:rPr>
          <w:rFonts w:ascii="Arial" w:hAnsi="Arial" w:cs="Arial"/>
        </w:rPr>
        <w:t>and bark beetle damage in the same region has reached unprecedented levels</w:t>
      </w:r>
      <w:r w:rsidR="00BF6271">
        <w:rPr>
          <w:rFonts w:ascii="Arial" w:hAnsi="Arial" w:cs="Arial"/>
        </w:rPr>
        <w:t xml:space="preserve"> </w:t>
      </w:r>
      <w:r w:rsidR="00BF6271">
        <w:rPr>
          <w:rFonts w:ascii="Arial" w:hAnsi="Arial" w:cs="Arial"/>
        </w:rPr>
        <w:fldChar w:fldCharType="begin" w:fldLock="1"/>
      </w:r>
      <w:r w:rsidR="00BF6271">
        <w:rPr>
          <w:rFonts w:ascii="Arial" w:hAnsi="Arial" w:cs="Arial"/>
        </w:rPr>
        <w:instrText>ADDIN CSL_CITATION { "citationItems" : [ { "id" : "ITEM-1", "itemData" : { "DOI" : "10.1890/11-1785.1", "ISSN" : "1051-0761", "abstract" : "Outbreaks of aggressive bark beetle species cause widespread tree mortality, affecting timber production, wildlife habitat, wildfire, forest composition and structure, biogeochemical cycling, and biogeophysical processes. As a result, agencies responsible for forest management in the United States and British Columbia conduct aerial surveys to map these forest disturbances. Here we combined aerial surveys from British Columbia (2001\u20132010) and the western conterminous United States (1997\u20132010), produced 1-km2 grids of the area of crown mortality from bark beetle attack, and analyzed spatial and temporal patterns. We converted aerial-survey polygon data for each combination of host type and bark beetle species available in the western United States, and for each bark beetle species available in British Columbia. We converted affected area (which includes live and killed trees) to mortality area (crown area of killed trees) using species-specific crown diameters and the number (U.S.) or percentage (British C...", "author" : [ { "dropping-particle" : "", "family" : "Meddens", "given" : "Arjan J. H.", "non-dropping-particle" : "", "parse-names" : false, "suffix" : "" }, { "dropping-particle" : "", "family" : "Hicke", "given" : "Jeffrey A.", "non-dropping-particle" : "", "parse-names" : false, "suffix" : "" }, { "dropping-particle" : "", "family" : "Ferguson", "given" : "Charles A.", "non-dropping-particle" : "", "parse-names" : false, "suffix" : "" } ], "container-title" : "Ecological Applications", "id" : "ITEM-1", "issue" : "7", "issued" : { "date-parts" : [ [ "2012", "10", "1" ] ] }, "language" : "EN", "page" : "1876-1891", "publisher" : "Ecological Society of America", "title" : "Spatiotemporal patterns of observed bark beetle-caused tree mortality in British Columbia and the western United States", "type" : "article-journal", "volume" : "22" }, "uris" : [ "http://www.mendeley.com/documents/?uuid=54ab5539-b26c-43e7-8b4c-22b6a0d82887" ] } ], "mendeley" : { "formattedCitation" : "(Meddens, Hicke &amp; Ferguson 2012)", "plainTextFormattedCitation" : "(Meddens, Hicke &amp; Ferguson 2012)", "previouslyFormattedCitation" : "(Meddens, Hicke &amp; Ferguson 2012)"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(Meddens, Hicke &amp; Ferguson 2012)</w:t>
      </w:r>
      <w:r w:rsidR="00BF6271">
        <w:rPr>
          <w:rFonts w:ascii="Arial" w:hAnsi="Arial" w:cs="Arial"/>
        </w:rPr>
        <w:fldChar w:fldCharType="end"/>
      </w:r>
      <w:r>
        <w:rPr>
          <w:rFonts w:ascii="Arial" w:hAnsi="Arial" w:cs="Arial"/>
        </w:rPr>
        <w:t xml:space="preserve">. Similarly in Europe </w:t>
      </w:r>
      <w:r w:rsidR="008016AC">
        <w:rPr>
          <w:rFonts w:ascii="Arial" w:hAnsi="Arial" w:cs="Arial"/>
        </w:rPr>
        <w:t xml:space="preserve">the negative effects of wildfire, </w:t>
      </w:r>
      <w:proofErr w:type="spellStart"/>
      <w:r w:rsidR="008016AC">
        <w:rPr>
          <w:rFonts w:ascii="Arial" w:hAnsi="Arial" w:cs="Arial"/>
        </w:rPr>
        <w:t>windthrow</w:t>
      </w:r>
      <w:proofErr w:type="spellEnd"/>
      <w:r w:rsidR="00976D3D">
        <w:rPr>
          <w:rFonts w:ascii="Arial" w:hAnsi="Arial" w:cs="Arial"/>
        </w:rPr>
        <w:t>,</w:t>
      </w:r>
      <w:r w:rsidR="008016AC">
        <w:rPr>
          <w:rFonts w:ascii="Arial" w:hAnsi="Arial" w:cs="Arial"/>
        </w:rPr>
        <w:t xml:space="preserve"> and pathogen and pest speci</w:t>
      </w:r>
      <w:r w:rsidR="00BF6271">
        <w:rPr>
          <w:rFonts w:ascii="Arial" w:hAnsi="Arial" w:cs="Arial"/>
        </w:rPr>
        <w:t>es have all increased over the l</w:t>
      </w:r>
      <w:r w:rsidR="008016AC">
        <w:rPr>
          <w:rFonts w:ascii="Arial" w:hAnsi="Arial" w:cs="Arial"/>
        </w:rPr>
        <w:t xml:space="preserve">ast two decades </w:t>
      </w:r>
      <w:r w:rsidR="008016AC">
        <w:rPr>
          <w:rFonts w:ascii="Arial" w:hAnsi="Arial" w:cs="Arial"/>
        </w:rPr>
        <w:fldChar w:fldCharType="begin" w:fldLock="1"/>
      </w:r>
      <w:r w:rsidR="008016AC">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(Seidl </w:t>
      </w:r>
      <w:r w:rsidR="008016AC" w:rsidRPr="008016AC">
        <w:rPr>
          <w:rFonts w:ascii="Arial" w:hAnsi="Arial" w:cs="Arial"/>
          <w:i/>
          <w:noProof/>
        </w:rPr>
        <w:t>et al.</w:t>
      </w:r>
      <w:r w:rsidR="008016AC" w:rsidRPr="008016AC">
        <w:rPr>
          <w:rFonts w:ascii="Arial" w:hAnsi="Arial" w:cs="Arial"/>
          <w:noProof/>
        </w:rPr>
        <w:t xml:space="preserve"> 2014)</w:t>
      </w:r>
      <w:r w:rsidR="008016AC">
        <w:rPr>
          <w:rFonts w:ascii="Arial" w:hAnsi="Arial" w:cs="Arial"/>
        </w:rPr>
        <w:fldChar w:fldCharType="end"/>
      </w:r>
      <w:r w:rsidR="008016AC">
        <w:rPr>
          <w:rFonts w:ascii="Arial" w:hAnsi="Arial" w:cs="Arial"/>
        </w:rPr>
        <w:t>.</w:t>
      </w:r>
      <w:r w:rsidR="00976D3D">
        <w:rPr>
          <w:rFonts w:ascii="Arial" w:hAnsi="Arial" w:cs="Arial"/>
        </w:rPr>
        <w:t xml:space="preserve"> Both the intensity of disturbances and the severity of climate change are predicted to increase over the coming decades which are likely to increase tree mortality still further.</w:t>
      </w:r>
    </w:p>
    <w:p w:rsidR="008016AC" w:rsidRDefault="00F41B50" w:rsidP="00DC2328">
      <w:pPr>
        <w:spacing w:line="360" w:lineRule="auto"/>
        <w:ind w:firstLine="720"/>
        <w:contextualSpacing/>
        <w:rPr>
          <w:rFonts w:ascii="Arial" w:hAnsi="Arial" w:cs="Arial"/>
        </w:rPr>
      </w:pPr>
      <w:r>
        <w:rPr>
          <w:rFonts w:ascii="Arial" w:hAnsi="Arial" w:cs="Arial"/>
        </w:rPr>
        <w:t xml:space="preserve">In </w:t>
      </w:r>
      <w:r w:rsidR="006F5186">
        <w:rPr>
          <w:rFonts w:ascii="Arial" w:hAnsi="Arial" w:cs="Arial"/>
        </w:rPr>
        <w:t>forests</w:t>
      </w:r>
      <w:r>
        <w:rPr>
          <w:rFonts w:ascii="Arial" w:hAnsi="Arial" w:cs="Arial"/>
        </w:rPr>
        <w:t xml:space="preserve"> where recruitment has not kept </w:t>
      </w:r>
      <w:r w:rsidR="001F0817">
        <w:rPr>
          <w:rFonts w:ascii="Arial" w:hAnsi="Arial" w:cs="Arial"/>
        </w:rPr>
        <w:t xml:space="preserve">pace with </w:t>
      </w:r>
      <w:r w:rsidR="008016AC">
        <w:rPr>
          <w:rFonts w:ascii="Arial" w:hAnsi="Arial" w:cs="Arial"/>
        </w:rPr>
        <w:t xml:space="preserve">increased </w:t>
      </w:r>
      <w:r w:rsidR="001F0817">
        <w:rPr>
          <w:rFonts w:ascii="Arial" w:hAnsi="Arial" w:cs="Arial"/>
        </w:rPr>
        <w:t xml:space="preserve">mortality, </w:t>
      </w:r>
      <w:r w:rsidR="006F5186">
        <w:rPr>
          <w:rFonts w:ascii="Arial" w:hAnsi="Arial" w:cs="Arial"/>
        </w:rPr>
        <w:t>such as in the Western USA</w:t>
      </w:r>
      <w:r w:rsidR="001F0817">
        <w:rPr>
          <w:rFonts w:ascii="Arial" w:hAnsi="Arial" w:cs="Arial"/>
        </w:rPr>
        <w:t xml:space="preserve">, this </w:t>
      </w:r>
      <w:r w:rsidR="00B439A6">
        <w:rPr>
          <w:rFonts w:ascii="Arial" w:hAnsi="Arial" w:cs="Arial"/>
        </w:rPr>
        <w:t>has le</w:t>
      </w:r>
      <w:r w:rsidR="001F0817">
        <w:rPr>
          <w:rFonts w:ascii="Arial" w:hAnsi="Arial" w:cs="Arial"/>
        </w:rPr>
        <w:t xml:space="preserve">d to </w:t>
      </w:r>
      <w:r w:rsidR="008016AC">
        <w:rPr>
          <w:rFonts w:ascii="Arial" w:hAnsi="Arial" w:cs="Arial"/>
        </w:rPr>
        <w:t xml:space="preserve">changes in dominant species from pine to oak </w:t>
      </w:r>
      <w:r w:rsidR="00343C56">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&lt;i&gt;et al.&lt;/i&gt; 2014)", "plainTextFormattedCitation" : "(Mcintyre et al. 2014)", "previouslyFormattedCitation" : "(Mcintyre &lt;i&gt;et al.&lt;/i&gt; 2014)" }, "properties" : { "noteIndex" : 0 }, "schema" : "https://github.com/citation-style-language/schema/raw/master/csl-citation.json" }</w:instrText>
      </w:r>
      <w:r w:rsidR="00343C56">
        <w:rPr>
          <w:rFonts w:ascii="Arial" w:hAnsi="Arial" w:cs="Arial"/>
        </w:rPr>
        <w:fldChar w:fldCharType="separate"/>
      </w:r>
      <w:r w:rsidR="00343C56" w:rsidRPr="00343C56">
        <w:rPr>
          <w:rFonts w:ascii="Arial" w:hAnsi="Arial" w:cs="Arial"/>
          <w:noProof/>
        </w:rPr>
        <w:t xml:space="preserve">(Mcintyre </w:t>
      </w:r>
      <w:r w:rsidR="00343C56" w:rsidRPr="00343C56">
        <w:rPr>
          <w:rFonts w:ascii="Arial" w:hAnsi="Arial" w:cs="Arial"/>
          <w:i/>
          <w:noProof/>
        </w:rPr>
        <w:t>et al.</w:t>
      </w:r>
      <w:r w:rsidR="00343C56" w:rsidRPr="00343C56">
        <w:rPr>
          <w:rFonts w:ascii="Arial" w:hAnsi="Arial" w:cs="Arial"/>
          <w:noProof/>
        </w:rPr>
        <w:t xml:space="preserve"> 2014)</w:t>
      </w:r>
      <w:r w:rsidR="00343C56">
        <w:rPr>
          <w:rFonts w:ascii="Arial" w:hAnsi="Arial" w:cs="Arial"/>
        </w:rPr>
        <w:fldChar w:fldCharType="end"/>
      </w:r>
      <w:r w:rsidR="006F5186">
        <w:rPr>
          <w:rFonts w:ascii="Arial" w:hAnsi="Arial" w:cs="Arial"/>
        </w:rPr>
        <w:t>.</w:t>
      </w:r>
      <w:r>
        <w:rPr>
          <w:rFonts w:ascii="Arial" w:hAnsi="Arial" w:cs="Arial"/>
        </w:rPr>
        <w:t xml:space="preserve"> </w:t>
      </w:r>
      <w:r w:rsidR="00BF6271">
        <w:rPr>
          <w:rFonts w:ascii="Arial" w:hAnsi="Arial" w:cs="Arial"/>
        </w:rPr>
        <w:t>W</w:t>
      </w:r>
      <w:r w:rsidR="006F5186">
        <w:rPr>
          <w:rFonts w:ascii="Arial" w:hAnsi="Arial" w:cs="Arial"/>
        </w:rPr>
        <w:t xml:space="preserve">here </w:t>
      </w:r>
      <w:r w:rsidR="00B439A6">
        <w:rPr>
          <w:rFonts w:ascii="Arial" w:hAnsi="Arial" w:cs="Arial"/>
        </w:rPr>
        <w:t xml:space="preserve">tree </w:t>
      </w:r>
      <w:r w:rsidR="006F5186">
        <w:rPr>
          <w:rFonts w:ascii="Arial" w:hAnsi="Arial" w:cs="Arial"/>
        </w:rPr>
        <w:t>mortality is particularly high</w:t>
      </w:r>
      <w:r w:rsidR="00547264">
        <w:rPr>
          <w:rFonts w:ascii="Arial" w:hAnsi="Arial" w:cs="Arial"/>
        </w:rPr>
        <w:t xml:space="preserve"> </w:t>
      </w:r>
      <w:r w:rsidR="00BF6271">
        <w:rPr>
          <w:rFonts w:ascii="Arial" w:hAnsi="Arial" w:cs="Arial"/>
        </w:rPr>
        <w:t xml:space="preserve">or recruitment low </w:t>
      </w:r>
      <w:r w:rsidR="00343C56">
        <w:rPr>
          <w:rFonts w:ascii="Arial" w:hAnsi="Arial" w:cs="Arial"/>
        </w:rPr>
        <w:t xml:space="preserve">this can result in shifts to relatively treeless </w:t>
      </w:r>
      <w:r w:rsidR="008016AC">
        <w:rPr>
          <w:rFonts w:ascii="Arial" w:hAnsi="Arial" w:cs="Arial"/>
        </w:rPr>
        <w:t xml:space="preserve">savannah </w:t>
      </w:r>
      <w:r w:rsidR="00BF6271">
        <w:rPr>
          <w:rFonts w:ascii="Arial" w:hAnsi="Arial" w:cs="Arial"/>
        </w:rPr>
        <w:t xml:space="preserve">or grassland </w:t>
      </w:r>
      <w:r w:rsidR="00343C56">
        <w:rPr>
          <w:rFonts w:ascii="Arial" w:hAnsi="Arial" w:cs="Arial"/>
        </w:rPr>
        <w:t>states</w:t>
      </w:r>
      <w:r w:rsidR="001F0817">
        <w:rPr>
          <w:rFonts w:ascii="Arial" w:hAnsi="Arial" w:cs="Arial"/>
        </w:rPr>
        <w:t xml:space="preserve"> </w:t>
      </w:r>
      <w:r w:rsidR="001F0817">
        <w:rPr>
          <w:rFonts w:ascii="Arial" w:hAnsi="Arial" w:cs="Arial"/>
        </w:rPr>
        <w:fldChar w:fldCharType="begin" w:fldLock="1"/>
      </w:r>
      <w:r w:rsidR="001D554F">
        <w:rPr>
          <w:rFonts w:ascii="Arial" w:hAnsi="Arial" w:cs="Arial"/>
        </w:rPr>
        <w:instrText>ADDIN CSL_CITATION { "citationItems" : [ { "id" : "ITEM-1", "itemData" : { "DOI" : "10.1098/rstb.2007.0013", "ISSN" : "0962-8436", "PMID" : "18267911", "abstract" : "The only fully coupled land-atmosphere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10-20cm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of London. Series B, Biological sciences", "id" : "ITEM-1", "issue" : "1498", "issued" : { "date-parts" : [ [ "2008", "5", "27" ] ] }, "page" : "1787-94", "title" : "Fire-mediated dieback and compositional cascade in an Amazonian forest.", "type" : "article-journal", "volume" : "363" }, "uris" : [ "http://www.mendeley.com/documents/?uuid=00f67383-2dfa-4601-b21a-cf66f936b25c" ] }, { "id" : "ITEM-2", "itemData" : { "DOI" : "10.1073/pnas.1305499111", "ISSN" : "1091-6490", "PMID" : "24733937", "abstract" : "Interactions between climate and land-use change may drive widespread degradation of Amazonian forests. High-intensity fires associated with extreme weather events could accelerate this degradation by abruptly increasing tree mortality, but this process remains poorly understood. Here we present, to our knowledge, the first field-based evidence of a tipping point in Amazon forests due to altered fire regimes. Based on results of a large-scale, long-term experiment with annual and triennial burn regimes (B1yr and B3yr, respectively) in the Amazon, we found abrupt increases in fire-induced tree mortality (226 and 462%) during a severe drought event, when fuel loads and air temperatures were substantially higher and relative humidity was lower than long-term averages. This threshold mortality response had a cascading effect, causing sharp declines in canopy cover (23 and 31%) and aboveground live biomass (12 and 30%) and favoring widespread invasion by flammable grasses across the forest edge area (80 and 63%), where fires were most intense (e.g., 220 and 820 kW\u22c5m(-1)). During the droughts of 2007 and 2010, regional forest fires burned 12 and 5% of southeastern Amazon forests, respectively, compared with &lt;1% in nondrought years. These results show that a few extreme drought events, coupled with forest fragmentation and anthropogenic ignition sources, are already causing widespread fire-induced tree mortality and forest degradation across southeastern Amazon forests. Future projections of vegetation responses to climate change across drier portions of the Amazon require more than simulation of global climate forcing alone and must also include interactions of extreme weather events, fire, and land-use change.", "author" : [ { "dropping-particle" : "", "family" : "Brando", "given" : "Paulo Monteiro", "non-dropping-particle" : "", "parse-names" : false, "suffix" : "" }, { "dropping-particle" : "", "family" : "Balch", "given" : "Jennifer K", "non-dropping-particle" : "", "parse-names" : false, "suffix" : "" }, { "dropping-particle" : "", "family" : "Nepstad", "given" : "Daniel C", "non-dropping-particle" : "", "parse-names" : false, "suffix" : "" }, { "dropping-particle" : "", "family" : "Morton", "given" : "Douglas C", "non-dropping-particle" : "", "parse-names" : false, "suffix" : "" }, { "dropping-particle" : "", "family" : "Putz", "given" : "Francis E", "non-dropping-particle" : "", "parse-names" : false, "suffix" : "" }, { "dropping-particle" : "", "family" : "Coe", "given" : "Michael T", "non-dropping-particle" : "", "parse-names" : false, "suffix" : "" }, { "dropping-particle" : "", "family" : "Silv\u00e9rio", "given" : "Divino", "non-dropping-particle" : "", "parse-names" : false, "suffix" : "" }, { "dropping-particle" : "", "family" : "Macedo", "given" : "Marcia N", "non-dropping-particle" : "", "parse-names" : false, "suffix" : "" }, { "dropping-particle" : "", "family" : "Davidson", "given" : "Eric A", "non-dropping-particle" : "", "parse-names" : false, "suffix" : "" }, { "dropping-particle" : "", "family" : "N\u00f3brega", "given" : "Caroline C", "non-dropping-particle" : "", "parse-names" : false, "suffix" : "" }, { "dropping-particle" : "", "family" : "Alencar", "given" : "Ane", "non-dropping-particle" : "", "parse-names" : false, "suffix" : "" }, { "dropping-particle" : "", "family" : "Soares-Filho", "given" : "Britaldo S", "non-dropping-particle" : "", "parse-names" : false, "suffix" : "" } ], "container-title" : "Proceedings of the National Academy of Sciences of the United States of America", "id" : "ITEM-2", "issue" : "17", "issued" : { "date-parts" : [ [ "2014", "4", "29" ] ] }, "page" : "6347-52", "title" : "Abrupt increases in Amazonian tree mortality due to drought-fire interactions.", "type" : "article-journal", "volume" : "111" }, "uris" : [ "http://www.mendeley.com/documents/?uuid=640c3339-44c4-4a0f-bfa1-a91bd2c74aa8" ] } ], "mendeley" : { "formattedCitation" : "(Barlow &amp; Peres 2008; Brando &lt;i&gt;et al.&lt;/i&gt; 2014)", "plainTextFormattedCitation" : "(Barlow &amp; Peres 2008; Brando et al. 2014)", "previouslyFormattedCitation" : "(Barlow &amp; Peres 2008; Brando &lt;i&gt;et al.&lt;/i&gt; 2014)" }, "properties" : { "noteIndex" : 0 }, "schema" : "https://github.com/citation-style-language/schema/raw/master/csl-citation.json" }</w:instrText>
      </w:r>
      <w:r w:rsidR="001F0817">
        <w:rPr>
          <w:rFonts w:ascii="Arial" w:hAnsi="Arial" w:cs="Arial"/>
        </w:rPr>
        <w:fldChar w:fldCharType="separate"/>
      </w:r>
      <w:r w:rsidR="001D554F" w:rsidRPr="001D554F">
        <w:rPr>
          <w:rFonts w:ascii="Arial" w:hAnsi="Arial" w:cs="Arial"/>
          <w:noProof/>
        </w:rPr>
        <w:t xml:space="preserve">(Barlow &amp; Peres 2008; Brando </w:t>
      </w:r>
      <w:r w:rsidR="001D554F" w:rsidRPr="001D554F">
        <w:rPr>
          <w:rFonts w:ascii="Arial" w:hAnsi="Arial" w:cs="Arial"/>
          <w:i/>
          <w:noProof/>
        </w:rPr>
        <w:t>et al.</w:t>
      </w:r>
      <w:r w:rsidR="001D554F" w:rsidRPr="001D554F">
        <w:rPr>
          <w:rFonts w:ascii="Arial" w:hAnsi="Arial" w:cs="Arial"/>
          <w:noProof/>
        </w:rPr>
        <w:t xml:space="preserve"> 2014)</w:t>
      </w:r>
      <w:r w:rsidR="001F0817">
        <w:rPr>
          <w:rFonts w:ascii="Arial" w:hAnsi="Arial" w:cs="Arial"/>
        </w:rPr>
        <w:fldChar w:fldCharType="end"/>
      </w:r>
      <w:r>
        <w:rPr>
          <w:rFonts w:ascii="Arial" w:hAnsi="Arial" w:cs="Arial"/>
        </w:rPr>
        <w:t xml:space="preserve">. </w:t>
      </w:r>
      <w:r w:rsidR="00BF6271">
        <w:rPr>
          <w:rFonts w:ascii="Arial" w:hAnsi="Arial" w:cs="Arial"/>
        </w:rPr>
        <w:t xml:space="preserve">There are widespread concerns that such ‘regime shifts’ </w:t>
      </w:r>
      <w:r w:rsidR="00DC2328">
        <w:rPr>
          <w:rFonts w:ascii="Arial" w:hAnsi="Arial" w:cs="Arial"/>
        </w:rPr>
        <w:t xml:space="preserve">in forests may be more likely to occur as a result of interactions between changes in disturbances, land-use and climate </w:t>
      </w:r>
      <w:r w:rsidR="008016AC">
        <w:rPr>
          <w:rFonts w:ascii="Arial" w:hAnsi="Arial" w:cs="Arial"/>
        </w:rPr>
        <w:fldChar w:fldCharType="begin" w:fldLock="1"/>
      </w:r>
      <w:r w:rsidR="00BF6271">
        <w:rPr>
          <w:rFonts w:ascii="Arial" w:hAnsi="Arial" w:cs="Arial"/>
        </w:rPr>
        <w:instrText>ADDIN CSL_CITATION { "citationItems" : [ { "id" : "ITEM-1", "itemData" : { "DOI" : "10.1126/science.1210465", "ISSN" : "1095-9203", "PMID" : "21998389", "abstract" : "Theoretically, fire-tree cover feedbacks can maintain savanna and forest as alternative stable states. However, the global extent of fire-driven discontinuities in tree cover is unknown, especially accounting for seasonality and soils. We use tree cover, climate, fire, and soils data sets to show that tree cover is globally discontinuous. Climate influences tree cover globally but, at intermediate rainfall (1000 to 2500 millimeters) with mild seasonality (less than 7 months), tree cover is bimodal, and only fire differentiates between savanna and forest. These may be alternative states over large areas, including parts of Amazonia and the Congo. Changes in biome distributions, whether at the cost of savanna (due to fragmentation) or forest (due to climate), will be neither smooth nor easily reversible.", "author" : [ { "dropping-particle" : "", "family" : "Staver", "given" : "a Carla", "non-dropping-particle" : "", "parse-names" : false, "suffix" : "" }, { "dropping-particle" : "", "family" : "Archibald", "given" : "Sally", "non-dropping-particle" : "", "parse-names" : false, "suffix" : "" }, { "dropping-particle" : "", "family" : "Levin", "given" : "Simon a", "non-dropping-particle" : "", "parse-names" : false, "suffix" : "" } ], "container-title" : "Science (New York, N.Y.)", "id" : "ITEM-1", "issue" : "6053", "issued" : { "date-parts" : [ [ "2011", "10", "14" ] ] }, "page" : "230-2", "title" : "The global extent and determinants of savanna and forest as alternative biome states.", "type" : "article-journal", "volume" : "334" }, "uris" : [ "http://www.mendeley.com/documents/?uuid=3f34b40e-5651-40c1-8481-d74168400d14" ] }, { "id" : "ITEM-2",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"ITEM-2", "issue" : "52", "issued" : { "date-parts" : [ [ "2012", "12", "26" ] ] }, "page" : "21384-9", "title" : "Thresholds for boreal biome transitions.", "type" : "article-journal", "volume" : "109" }, "uris" : [ "http://www.mendeley.com/documents/?uuid=e8bd7493-960e-430d-9bb7-2a828d9f2b6b" ] } ], "mendeley" : { "formattedCitation" : "(Staver, Archibald &amp; Levin 2011; Scheffer &lt;i&gt;et al.&lt;/i&gt; 2012)", "plainTextFormattedCitation" : "(Staver, Archibald &amp; Levin 2011; Scheffer et al. 2012)", "previouslyFormattedCitation" : "(Staver, Archibald &amp; Levin 2011; Scheffer &lt;i&gt;et al.&lt;/i&gt; 2012)"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(Staver, Archibald &amp; Levin 2011; Scheffer </w:t>
      </w:r>
      <w:r w:rsidR="008016AC" w:rsidRPr="008016AC">
        <w:rPr>
          <w:rFonts w:ascii="Arial" w:hAnsi="Arial" w:cs="Arial"/>
          <w:i/>
          <w:noProof/>
        </w:rPr>
        <w:t>et al.</w:t>
      </w:r>
      <w:r w:rsidR="008016AC" w:rsidRPr="008016AC">
        <w:rPr>
          <w:rFonts w:ascii="Arial" w:hAnsi="Arial" w:cs="Arial"/>
          <w:noProof/>
        </w:rPr>
        <w:t xml:space="preserve"> 2012)</w:t>
      </w:r>
      <w:r w:rsidR="008016AC">
        <w:rPr>
          <w:rFonts w:ascii="Arial" w:hAnsi="Arial" w:cs="Arial"/>
        </w:rPr>
        <w:fldChar w:fldCharType="end"/>
      </w:r>
      <w:r w:rsidR="008016AC">
        <w:rPr>
          <w:rFonts w:ascii="Arial" w:hAnsi="Arial" w:cs="Arial"/>
        </w:rPr>
        <w:t xml:space="preserve">. </w:t>
      </w:r>
      <w:r w:rsidR="00DC2328">
        <w:rPr>
          <w:rFonts w:ascii="Arial" w:hAnsi="Arial" w:cs="Arial"/>
        </w:rPr>
        <w:t xml:space="preserve">Transitions from forest to shrub or grass dominated systems </w:t>
      </w:r>
      <w:r w:rsidR="008016AC">
        <w:rPr>
          <w:rFonts w:ascii="Arial" w:hAnsi="Arial" w:cs="Arial"/>
        </w:rPr>
        <w:t>would inevitably cause</w:t>
      </w:r>
      <w:r w:rsidR="006F5186">
        <w:rPr>
          <w:rFonts w:ascii="Arial" w:hAnsi="Arial" w:cs="Arial"/>
        </w:rPr>
        <w:t xml:space="preserve"> large </w:t>
      </w:r>
      <w:r w:rsidR="008016AC">
        <w:rPr>
          <w:rFonts w:ascii="Arial" w:hAnsi="Arial" w:cs="Arial"/>
        </w:rPr>
        <w:t>losses of terrestrial</w:t>
      </w:r>
      <w:r w:rsidR="003B4207">
        <w:rPr>
          <w:rFonts w:ascii="Arial" w:hAnsi="Arial" w:cs="Arial"/>
        </w:rPr>
        <w:t xml:space="preserve"> </w:t>
      </w:r>
      <w:r w:rsidR="006F5186">
        <w:rPr>
          <w:rFonts w:ascii="Arial" w:hAnsi="Arial" w:cs="Arial"/>
        </w:rPr>
        <w:t xml:space="preserve">carbon </w:t>
      </w:r>
      <w:r w:rsidR="00DC2328">
        <w:rPr>
          <w:rFonts w:ascii="Arial" w:hAnsi="Arial" w:cs="Arial"/>
        </w:rPr>
        <w:t xml:space="preserve">and result in </w:t>
      </w:r>
      <w:r w:rsidR="003B4207">
        <w:rPr>
          <w:rFonts w:ascii="Arial" w:hAnsi="Arial" w:cs="Arial"/>
        </w:rPr>
        <w:t>negative</w:t>
      </w:r>
      <w:r w:rsidR="006F5186">
        <w:rPr>
          <w:rFonts w:ascii="Arial" w:hAnsi="Arial" w:cs="Arial"/>
        </w:rPr>
        <w:t xml:space="preserve"> </w:t>
      </w:r>
      <w:r w:rsidR="003B4207">
        <w:rPr>
          <w:rFonts w:ascii="Arial" w:hAnsi="Arial" w:cs="Arial"/>
        </w:rPr>
        <w:t>impacts</w:t>
      </w:r>
      <w:r w:rsidR="006F5186">
        <w:rPr>
          <w:rFonts w:ascii="Arial" w:hAnsi="Arial" w:cs="Arial"/>
        </w:rPr>
        <w:t xml:space="preserve"> </w:t>
      </w:r>
      <w:r w:rsidR="003B4207">
        <w:rPr>
          <w:rFonts w:ascii="Arial" w:hAnsi="Arial" w:cs="Arial"/>
        </w:rPr>
        <w:t xml:space="preserve">on </w:t>
      </w:r>
      <w:r w:rsidR="006F5186">
        <w:rPr>
          <w:rFonts w:ascii="Arial" w:hAnsi="Arial" w:cs="Arial"/>
        </w:rPr>
        <w:t>other ecosystem services and conservation priorities.</w:t>
      </w:r>
      <w:r w:rsidR="008016AC">
        <w:rPr>
          <w:rFonts w:ascii="Arial" w:hAnsi="Arial" w:cs="Arial"/>
        </w:rPr>
        <w:t xml:space="preserve"> </w:t>
      </w:r>
      <w:r w:rsidR="00BF6271">
        <w:rPr>
          <w:rFonts w:ascii="Arial" w:hAnsi="Arial" w:cs="Arial"/>
        </w:rPr>
        <w:t>T</w:t>
      </w:r>
      <w:r w:rsidR="008016AC">
        <w:rPr>
          <w:rFonts w:ascii="Arial" w:hAnsi="Arial" w:cs="Arial"/>
        </w:rPr>
        <w:t>hough the consequences of transitions to non-forest states are potentially severe</w:t>
      </w:r>
      <w:r w:rsidR="006D0493">
        <w:rPr>
          <w:rFonts w:ascii="Arial" w:hAnsi="Arial" w:cs="Arial"/>
        </w:rPr>
        <w:t>,</w:t>
      </w:r>
      <w:r w:rsidR="008016AC">
        <w:rPr>
          <w:rFonts w:ascii="Arial" w:hAnsi="Arial" w:cs="Arial"/>
        </w:rPr>
        <w:t xml:space="preserve"> </w:t>
      </w:r>
      <w:r w:rsidR="006D0493">
        <w:rPr>
          <w:rFonts w:ascii="Arial" w:hAnsi="Arial" w:cs="Arial"/>
        </w:rPr>
        <w:t>relatively little is known about the mechanisms underlying such shifts</w:t>
      </w:r>
      <w:r w:rsidR="00BF6271">
        <w:rPr>
          <w:rFonts w:ascii="Arial" w:hAnsi="Arial" w:cs="Arial"/>
        </w:rPr>
        <w:t xml:space="preserve"> </w:t>
      </w:r>
      <w:r w:rsidR="00BF6271">
        <w:rPr>
          <w:rFonts w:ascii="Arial" w:hAnsi="Arial" w:cs="Arial"/>
        </w:rPr>
        <w:fldChar w:fldCharType="begin" w:fldLock="1"/>
      </w:r>
      <w:r w:rsidR="00B058F4">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(Reyer </w:t>
      </w:r>
      <w:r w:rsidR="00BF6271" w:rsidRPr="00BF6271">
        <w:rPr>
          <w:rFonts w:ascii="Arial" w:hAnsi="Arial" w:cs="Arial"/>
          <w:i/>
          <w:noProof/>
        </w:rPr>
        <w:t>et al.</w:t>
      </w:r>
      <w:r w:rsidR="00BF6271" w:rsidRPr="00BF6271">
        <w:rPr>
          <w:rFonts w:ascii="Arial" w:hAnsi="Arial" w:cs="Arial"/>
          <w:noProof/>
        </w:rPr>
        <w:t xml:space="preserve"> 2015)</w:t>
      </w:r>
      <w:r w:rsidR="00BF6271">
        <w:rPr>
          <w:rFonts w:ascii="Arial" w:hAnsi="Arial" w:cs="Arial"/>
        </w:rPr>
        <w:fldChar w:fldCharType="end"/>
      </w:r>
      <w:r w:rsidR="006D0493">
        <w:rPr>
          <w:rFonts w:ascii="Arial" w:hAnsi="Arial" w:cs="Arial"/>
        </w:rPr>
        <w:t>. Improving this understanding would aid our ability to predict when transitions may occur and how to stop such</w:t>
      </w:r>
      <w:r w:rsidR="00A83601">
        <w:rPr>
          <w:rFonts w:ascii="Arial" w:hAnsi="Arial" w:cs="Arial"/>
        </w:rPr>
        <w:t xml:space="preserve"> transitions before they occur.</w:t>
      </w:r>
    </w:p>
    <w:p w:rsidR="00B058F4" w:rsidRDefault="002778ED" w:rsidP="00B058F4">
      <w:pPr>
        <w:spacing w:line="360" w:lineRule="auto"/>
        <w:ind w:firstLine="720"/>
        <w:contextualSpacing/>
        <w:rPr>
          <w:rFonts w:ascii="Arial" w:hAnsi="Arial" w:cs="Arial"/>
        </w:rPr>
      </w:pPr>
      <w:r>
        <w:rPr>
          <w:rFonts w:ascii="Arial" w:hAnsi="Arial" w:cs="Arial"/>
        </w:rPr>
        <w:t>Given that ultimately a regime shift is determined by the balance between recruitment and mortality for each species in a community, it is important to understand what determines these vital rates. Tree size, which is thought to provide a proxy measure of metabolic rate, is commonly one of the best predictors of tree mortality</w:t>
      </w:r>
      <w:r w:rsidR="00C32B1F">
        <w:rPr>
          <w:rFonts w:ascii="Arial" w:hAnsi="Arial" w:cs="Arial"/>
        </w:rPr>
        <w:t xml:space="preserve">. </w:t>
      </w:r>
      <w:r w:rsidR="0017764C">
        <w:rPr>
          <w:rFonts w:ascii="Arial" w:hAnsi="Arial" w:cs="Arial"/>
        </w:rPr>
        <w:t xml:space="preserve">Given these differences in how small and large trees assimilate and use resources when disturbances occur </w:t>
      </w:r>
      <w:r w:rsidR="00C32B1F">
        <w:rPr>
          <w:rFonts w:ascii="Arial" w:hAnsi="Arial" w:cs="Arial"/>
        </w:rPr>
        <w:t xml:space="preserve">the probability of mortality for particular sizes </w:t>
      </w:r>
      <w:r w:rsidR="0017764C">
        <w:rPr>
          <w:rFonts w:ascii="Arial" w:hAnsi="Arial" w:cs="Arial"/>
        </w:rPr>
        <w:t xml:space="preserve">is likely to be altered </w:t>
      </w:r>
      <w:r w:rsidR="00C32B1F">
        <w:rPr>
          <w:rFonts w:ascii="Arial" w:hAnsi="Arial" w:cs="Arial"/>
        </w:rPr>
        <w:t>more than others.</w:t>
      </w:r>
      <w:r w:rsidR="001D554F">
        <w:rPr>
          <w:rFonts w:ascii="Arial" w:hAnsi="Arial" w:cs="Arial"/>
        </w:rPr>
        <w:t xml:space="preserve"> </w:t>
      </w:r>
      <w:r w:rsidR="005915D6">
        <w:rPr>
          <w:rFonts w:ascii="Arial" w:hAnsi="Arial" w:cs="Arial"/>
        </w:rPr>
        <w:fldChar w:fldCharType="begin" w:fldLock="1"/>
      </w:r>
      <w:r w:rsidR="005915D6">
        <w:rPr>
          <w:rFonts w:ascii="Arial" w:hAnsi="Arial" w:cs="Arial"/>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"manualFormatting" : "Coomes et al. (2003)", "plainTextFormattedCitation" : "(Coomes et al. 2003)", "previouslyFormattedCitation" : "(Coomes &lt;i&gt;et al.&lt;/i&gt; 2003)"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Coomes </w:t>
      </w:r>
      <w:r w:rsidR="005915D6" w:rsidRPr="005915D6">
        <w:rPr>
          <w:rFonts w:ascii="Arial" w:hAnsi="Arial" w:cs="Arial"/>
          <w:i/>
          <w:noProof/>
        </w:rPr>
        <w:t>et al.</w:t>
      </w:r>
      <w:r w:rsidR="005915D6" w:rsidRPr="005915D6">
        <w:rPr>
          <w:rFonts w:ascii="Arial" w:hAnsi="Arial" w:cs="Arial"/>
          <w:noProof/>
        </w:rPr>
        <w:t xml:space="preserve"> </w:t>
      </w:r>
      <w:r w:rsidR="005915D6">
        <w:rPr>
          <w:rFonts w:ascii="Arial" w:hAnsi="Arial" w:cs="Arial"/>
          <w:noProof/>
        </w:rPr>
        <w:t>(</w:t>
      </w:r>
      <w:r w:rsidR="005915D6" w:rsidRPr="005915D6">
        <w:rPr>
          <w:rFonts w:ascii="Arial" w:hAnsi="Arial" w:cs="Arial"/>
          <w:noProof/>
        </w:rPr>
        <w:t>2003)</w:t>
      </w:r>
      <w:r w:rsidR="005915D6">
        <w:rPr>
          <w:rFonts w:ascii="Arial" w:hAnsi="Arial" w:cs="Arial"/>
        </w:rPr>
        <w:fldChar w:fldCharType="end"/>
      </w:r>
      <w:r w:rsidR="005915D6">
        <w:rPr>
          <w:rFonts w:ascii="Arial" w:hAnsi="Arial" w:cs="Arial"/>
        </w:rPr>
        <w:t xml:space="preserve"> suggest that </w:t>
      </w:r>
      <w:r w:rsidR="001D554F">
        <w:rPr>
          <w:rFonts w:ascii="Arial" w:hAnsi="Arial" w:cs="Arial"/>
        </w:rPr>
        <w:t xml:space="preserve">where competition is the dominant driver of mortality smaller stems are most likely to die, whereas when there is evidence of exogenous disturbance larger trees are </w:t>
      </w:r>
      <w:r w:rsidR="001D554F">
        <w:rPr>
          <w:rFonts w:ascii="Arial" w:hAnsi="Arial" w:cs="Arial"/>
        </w:rPr>
        <w:lastRenderedPageBreak/>
        <w:t xml:space="preserve">likely to be prone to death. Indeed in forests </w:t>
      </w:r>
      <w:r w:rsidR="0017764C">
        <w:rPr>
          <w:rFonts w:ascii="Arial" w:hAnsi="Arial" w:cs="Arial"/>
        </w:rPr>
        <w:t>undergoing</w:t>
      </w:r>
      <w:r w:rsidR="001D554F">
        <w:rPr>
          <w:rFonts w:ascii="Arial" w:hAnsi="Arial" w:cs="Arial"/>
        </w:rPr>
        <w:t xml:space="preserve"> dramatic change</w:t>
      </w:r>
      <w:r w:rsidR="0017764C">
        <w:rPr>
          <w:rFonts w:ascii="Arial" w:hAnsi="Arial" w:cs="Arial"/>
        </w:rPr>
        <w:t>s</w:t>
      </w:r>
      <w:r w:rsidR="001D554F">
        <w:rPr>
          <w:rFonts w:ascii="Arial" w:hAnsi="Arial" w:cs="Arial"/>
        </w:rPr>
        <w:t xml:space="preserve"> in structure larger trees tend to be at increased risk of death </w:t>
      </w:r>
      <w:r w:rsidR="005915D6">
        <w:rPr>
          <w:rFonts w:ascii="Arial" w:hAnsi="Arial" w:cs="Arial"/>
        </w:rPr>
        <w:fldChar w:fldCharType="begin" w:fldLock="1"/>
      </w:r>
      <w:r w:rsidR="00E55003">
        <w:rPr>
          <w:rFonts w:ascii="Arial" w:hAnsi="Arial" w:cs="Arial"/>
        </w:rPr>
        <w:instrText>ADDIN CSL_CITATION { "citationItems" : [ { "id" : "ITEM-1", "itemData" : { "author" : [ { "dropping-particle" : "", "family" : "Barlow", "given" : "J", "non-dropping-particle" : "", "parse-names" : false, "suffix" : "" }, { "dropping-particle" : "", "family" : "Peres", "given" : "CA", "non-dropping-particle" : "", "parse-names" : false, "suffix" : "" }, { "dropping-particle" : "", "family" : "Lagan", "given" : "BO", "non-dropping-particle" : "", "parse-names" : false, "suffix" : "" }, { "dropping-particle" : "", "family" : "Haugaasen", "given" : "T", "non-dropping-particle" : "", "parse-names" : false, "suffix" : "" } ], "container-title" : "Ecology letters", "id" : "ITEM-1", "issued" : { "date-parts" : [ [ "2002" ] ] }, "page" : "6-8", "title" : "Large tree mortality and the decline of forest biomass following Amazonian wildfires", "type" : "article-journal" }, "uris" : [ "http://www.mendeley.com/documents/?uuid=f5f38b47-59a0-443c-87a0-94ce94cb44ed" ] }, { "id" : "ITEM-2",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"ITEM-2",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"(Barlow &lt;i&gt;et al.&lt;/i&gt; 2002; Mcintyre &lt;i&gt;et al.&lt;/i&gt; 2014)", "plainTextFormattedCitation" : "(Barlow et al. 2002; Mcintyre et al. 2014)", "previouslyFormattedCitation" : "(Barlow &lt;i&gt;et al.&lt;/i&gt; 2002; Mcintyre &lt;i&gt;et al.&lt;/i&gt; 2014)"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(Barlow </w:t>
      </w:r>
      <w:r w:rsidR="005915D6" w:rsidRPr="005915D6">
        <w:rPr>
          <w:rFonts w:ascii="Arial" w:hAnsi="Arial" w:cs="Arial"/>
          <w:i/>
          <w:noProof/>
        </w:rPr>
        <w:t>et al.</w:t>
      </w:r>
      <w:r w:rsidR="005915D6" w:rsidRPr="005915D6">
        <w:rPr>
          <w:rFonts w:ascii="Arial" w:hAnsi="Arial" w:cs="Arial"/>
          <w:noProof/>
        </w:rPr>
        <w:t xml:space="preserve"> 2002; Mcintyre </w:t>
      </w:r>
      <w:r w:rsidR="005915D6" w:rsidRPr="005915D6">
        <w:rPr>
          <w:rFonts w:ascii="Arial" w:hAnsi="Arial" w:cs="Arial"/>
          <w:i/>
          <w:noProof/>
        </w:rPr>
        <w:t>et al.</w:t>
      </w:r>
      <w:r w:rsidR="005915D6" w:rsidRPr="005915D6">
        <w:rPr>
          <w:rFonts w:ascii="Arial" w:hAnsi="Arial" w:cs="Arial"/>
          <w:noProof/>
        </w:rPr>
        <w:t xml:space="preserve"> 2014)</w:t>
      </w:r>
      <w:r w:rsidR="005915D6">
        <w:rPr>
          <w:rFonts w:ascii="Arial" w:hAnsi="Arial" w:cs="Arial"/>
        </w:rPr>
        <w:fldChar w:fldCharType="end"/>
      </w:r>
      <w:r w:rsidR="004A5CBE">
        <w:rPr>
          <w:rFonts w:ascii="Arial" w:hAnsi="Arial" w:cs="Arial"/>
        </w:rPr>
        <w:t xml:space="preserve">. </w:t>
      </w:r>
      <w:r w:rsidR="00E55003">
        <w:rPr>
          <w:rFonts w:ascii="Arial" w:hAnsi="Arial" w:cs="Arial"/>
        </w:rPr>
        <w:t xml:space="preserve">Given that large trees produce large amounts of seeds </w:t>
      </w:r>
      <w:r w:rsidR="00E55003">
        <w:rPr>
          <w:rFonts w:ascii="Arial" w:hAnsi="Arial" w:cs="Arial"/>
        </w:rPr>
        <w:fldChar w:fldCharType="begin" w:fldLock="1"/>
      </w:r>
      <w:r w:rsidR="00B93215">
        <w:rPr>
          <w:rFonts w:ascii="Arial" w:hAnsi="Arial" w:cs="Arial"/>
        </w:rPr>
        <w:instrText>ADDIN CSL_CITATION { "citationItems" : [ { "id" : "ITEM-1", "itemData" : { "ISSN" : "0012-9658", "author" : [ { "dropping-particle" : "", "family" : "Greene", "given" : "D F", "non-dropping-particle" : "", "parse-names" : false, "suffix" : "" }, { "dropping-particle" : "", "family" : "Johnson", "given" : "E A", "non-dropping-particle" : "", "parse-names" : false, "suffix" : "" } ], "container-title" : "Ecology", "id" : "ITEM-1", "issued" : { "date-parts" : [ [ "1994" ] ] }, "page" : "642-647", "publisher" : "JSTOR", "title" : "Estimating the mean annual seed production of trees", "type" : "article-journal" }, "uris" : [ "http://www.mendeley.com/documents/?uuid=53648053-1afe-40db-9908-d44d84e8ff49" ] } ], "mendeley" : { "formattedCitation" : "(Greene &amp; Johnson 1994)", "plainTextFormattedCitation" : "(Greene &amp; Johnson 1994)", "previouslyFormattedCitation" : "(Greene &amp; Johnson 1994)" }, "properties" : { "noteIndex" : 0 }, "schema" : "https://github.com/citation-style-language/schema/raw/master/csl-citation.json" }</w:instrText>
      </w:r>
      <w:r w:rsidR="00E55003">
        <w:rPr>
          <w:rFonts w:ascii="Arial" w:hAnsi="Arial" w:cs="Arial"/>
        </w:rPr>
        <w:fldChar w:fldCharType="separate"/>
      </w:r>
      <w:r w:rsidR="00E55003" w:rsidRPr="00E55003">
        <w:rPr>
          <w:rFonts w:ascii="Arial" w:hAnsi="Arial" w:cs="Arial"/>
          <w:noProof/>
        </w:rPr>
        <w:t>(Greene &amp; Johnson 1994)</w:t>
      </w:r>
      <w:r w:rsidR="00E55003">
        <w:rPr>
          <w:rFonts w:ascii="Arial" w:hAnsi="Arial" w:cs="Arial"/>
        </w:rPr>
        <w:fldChar w:fldCharType="end"/>
      </w:r>
      <w:r w:rsidR="00E55003">
        <w:rPr>
          <w:rFonts w:ascii="Arial" w:hAnsi="Arial" w:cs="Arial"/>
        </w:rPr>
        <w:t xml:space="preserve"> and </w:t>
      </w:r>
      <w:r w:rsidR="004A5CBE">
        <w:rPr>
          <w:rFonts w:ascii="Arial" w:hAnsi="Arial" w:cs="Arial"/>
        </w:rPr>
        <w:t xml:space="preserve">play a vital role in maintaining the microclimatic conditions of forests by limiting light reaching the forest floor </w:t>
      </w:r>
      <w:r w:rsidR="006D0493">
        <w:rPr>
          <w:rFonts w:ascii="Arial" w:hAnsi="Arial" w:cs="Arial"/>
        </w:rPr>
        <w:t>their</w:t>
      </w:r>
      <w:r w:rsidR="004A5CBE">
        <w:rPr>
          <w:rFonts w:ascii="Arial" w:hAnsi="Arial" w:cs="Arial"/>
        </w:rPr>
        <w:t xml:space="preserve"> loss may have important consequences for </w:t>
      </w:r>
      <w:r w:rsidR="00E55003">
        <w:rPr>
          <w:rFonts w:ascii="Arial" w:hAnsi="Arial" w:cs="Arial"/>
        </w:rPr>
        <w:t xml:space="preserve">recruitment. In addition to tree size it has been widely seen that </w:t>
      </w:r>
      <w:r w:rsidR="00B93215">
        <w:rPr>
          <w:rFonts w:ascii="Arial" w:hAnsi="Arial" w:cs="Arial"/>
        </w:rPr>
        <w:t>slow growing trees tend to have increased risk of mortality</w:t>
      </w:r>
      <w:r w:rsidR="001D554F">
        <w:rPr>
          <w:rFonts w:ascii="Arial" w:hAnsi="Arial" w:cs="Arial"/>
        </w:rPr>
        <w:t>, since this measure provides a proxy of tree vigour</w:t>
      </w:r>
      <w:r w:rsidR="00B93215">
        <w:rPr>
          <w:rFonts w:ascii="Arial" w:hAnsi="Arial" w:cs="Arial"/>
        </w:rPr>
        <w:t xml:space="preserve">. </w:t>
      </w:r>
      <w:r w:rsidR="0017764C">
        <w:rPr>
          <w:rFonts w:ascii="Arial" w:hAnsi="Arial" w:cs="Arial"/>
        </w:rPr>
        <w:t xml:space="preserve">Previous studies have suggested that widespread slow growth may be a early-warning signal of potential tipping points in response to climatic change </w:t>
      </w:r>
      <w:r w:rsidR="00B93215">
        <w:rPr>
          <w:rFonts w:ascii="Arial" w:hAnsi="Arial" w:cs="Arial"/>
        </w:rPr>
        <w:fldChar w:fldCharType="begin" w:fldLock="1"/>
      </w:r>
      <w:r w:rsidR="009578E6">
        <w:rPr>
          <w:rFonts w:ascii="Arial" w:hAnsi="Arial" w:cs="Arial"/>
        </w:rPr>
        <w:instrText>ADDIN CSL_CITATION { "citationItems" : [ { "id" : "ITEM-1", "itemData" : { "DOI" : "10.1111/1365-2745.12295", "ISSN" : "00220477", "author" : [ { "dropping-particle" : "", "family" : "Camarero", "given" : "J. Julio", "non-dropping-particle" : "", "parse-names" : false, "suffix" : "" }, { "dropping-particle" : "", "family" : "Gazol", "given" : "Antonio", "non-dropping-particle" : "", "parse-names" : false, "suffix" : "" }, { "dropping-particle" : "", "family" : "Sang\u00fcesa-Barreda", "given" : "Gabriel", "non-dropping-particle" : "", "parse-names" : false, "suffix" : "" }, { "dropping-particle" : "", "family" : "Oliva", "given" : "Jon\u00e0s", "non-dropping-particle" : "", "parse-names" : false, "suffix" : "" }, { "dropping-particle" : "", "family" : "Vicente-Serrano", "given" : "Sergio M.", "non-dropping-particle" : "", "parse-names" : false, "suffix" : "" } ], "container-title" : "Journal of Ecology", "editor" : [ { "dropping-particle" : "", "family" : "Gibson", "given" : "David", "non-dropping-particle" : "", "parse-names" : false, "suffix" : "" } ], "id" : "ITEM-1", "issue" : "1", "issued" : { "date-parts" : [ [ "2015", "1", "7" ] ] }, "page" : "44-57", "title" : "To die or not to die: early warnings of tree dieback in response to a severe drought", "type" : "article-journal", "volume" : "103" }, "uris" : [ "http://www.mendeley.com/documents/?uuid=b9630280-c1b7-4b33-9d7d-e83ca6e8a05b" ] } ], "mendeley" : { "formattedCitation" : "(Camarero &lt;i&gt;et al.&lt;/i&gt; 2015)", "plainTextFormattedCitation" : "(Camarero et al. 2015)", "previouslyFormattedCitation" : "(Camarero &lt;i&gt;et al.&lt;/i&gt; 2015)" }, "properties" : { "noteIndex" : 0 }, "schema" : "https://github.com/citation-style-language/schema/raw/master/csl-citation.json" }</w:instrText>
      </w:r>
      <w:r w:rsidR="00B93215">
        <w:rPr>
          <w:rFonts w:ascii="Arial" w:hAnsi="Arial" w:cs="Arial"/>
        </w:rPr>
        <w:fldChar w:fldCharType="separate"/>
      </w:r>
      <w:r w:rsidR="00B93215" w:rsidRPr="00B93215">
        <w:rPr>
          <w:rFonts w:ascii="Arial" w:hAnsi="Arial" w:cs="Arial"/>
          <w:noProof/>
        </w:rPr>
        <w:t xml:space="preserve">(Camarero </w:t>
      </w:r>
      <w:r w:rsidR="00B93215" w:rsidRPr="00B93215">
        <w:rPr>
          <w:rFonts w:ascii="Arial" w:hAnsi="Arial" w:cs="Arial"/>
          <w:i/>
          <w:noProof/>
        </w:rPr>
        <w:t>et al.</w:t>
      </w:r>
      <w:r w:rsidR="00B93215" w:rsidRPr="00B93215">
        <w:rPr>
          <w:rFonts w:ascii="Arial" w:hAnsi="Arial" w:cs="Arial"/>
          <w:noProof/>
        </w:rPr>
        <w:t xml:space="preserve"> 2015)</w:t>
      </w:r>
      <w:r w:rsidR="00B93215">
        <w:rPr>
          <w:rFonts w:ascii="Arial" w:hAnsi="Arial" w:cs="Arial"/>
        </w:rPr>
        <w:fldChar w:fldCharType="end"/>
      </w:r>
      <w:r w:rsidR="00B93215">
        <w:rPr>
          <w:rFonts w:ascii="Arial" w:hAnsi="Arial" w:cs="Arial"/>
        </w:rPr>
        <w:t>.</w:t>
      </w:r>
    </w:p>
    <w:p w:rsidR="00B058F4" w:rsidRDefault="00B058F4" w:rsidP="00B058F4">
      <w:pPr>
        <w:spacing w:line="360" w:lineRule="auto"/>
        <w:ind w:firstLine="720"/>
        <w:contextualSpacing/>
        <w:rPr>
          <w:rFonts w:ascii="Arial" w:hAnsi="Arial" w:cs="Arial"/>
        </w:rPr>
      </w:pPr>
      <w:r>
        <w:rPr>
          <w:rFonts w:ascii="Arial" w:hAnsi="Arial" w:cs="Arial"/>
        </w:rPr>
        <w:t xml:space="preserve">The formation of gaps following mortality of large trees tends to result in rapid increases in seedling recruitment. However, in forests where disturbances are large or result in selective mortality of seedlings or saplings there may be no such increases in recruitment. For example, </w:t>
      </w:r>
      <w:r>
        <w:rPr>
          <w:rFonts w:ascii="Arial" w:hAnsi="Arial" w:cs="Arial"/>
        </w:rPr>
        <w:fldChar w:fldCharType="begin" w:fldLock="1"/>
      </w:r>
      <w:r>
        <w:rPr>
          <w:rFonts w:ascii="Arial" w:hAnsi="Arial" w:cs="Arial"/>
        </w:rPr>
        <w:instrText>ADDIN CSL_CITATION { "citationItems" : [ { "id" : "ITEM-1", "itemData" : { "DOI" : "10.1016/S0378-1127(01)00574-6", "ISBN" : "0378-1127", "ISSN" : "03781127", "PMID" : "1412", "abstract" : "Tree seedling recruitment was monitored after various types of logging in mixed conifer and deciduous forests of northern British Columbia, Canada. Predicting tree seedling recruitment after disturbance is fundamental to understanding forest dynamics and succession and is vital for forest management purposes. Seedling recruitment success in multi-species northern latitude forests varied as a function of mature tree canopy cover, gap size and position in a gap. Recruitment was abundant within canopy gaps across a wide range of gap sizes (20-5000 m2), but recruit numbers dropped off rapidly under the closed forest canopy and in the open conditions of clearcuts. Inside canopy gaps, recruitment was similar by gap position in small gaps (&lt;300 m2) but, in these northern latitude forests, exhibited a trend of increasing density from the sunny north to shady south end of larger gaps. This was true for all tree species regardless of their shade tolerance ranking. There was no evidence of gap partitioning by any of the tree species during the regeneration phase suggesting that adaptation to the subtleties of gap size during early recruitment are not well developed in these tree species. Favorable locations for emergence and early establishment of germinants were less favorable for growth and survival of established seedlings, i.e. the regeneration niches in these forests were discordant. Tree abundance and species diversity appears to be controlled more by differentiation among growth and survival niches than by the regeneration niches. From the perspective of forest management, abundant natural regeneration of all the dominant tree species of these mixed-species forests can be obtained after partial cutting. ?? 2002 Elsevier Science B.V. All rights reserved.", "author" : [ { "dropping-particle" : "", "family" : "Coates", "given" : "K. Dave", "non-dropping-particle" : "", "parse-names" : false, "suffix" : "" } ], "container-title" : "Forest Ecology and Management", "id" : "ITEM-1", "issue" : "1-3", "issued" : { "date-parts" : [ [ "2002" ] ] }, "page" : "387-398", "title" : "Tree recruitment in gaps of various size, clearcuts and undisturbed mixed forest of interior British Columbia, Canada", "type" : "article-journal", "volume" : "155" }, "uris" : [ "http://www.mendeley.com/documents/?uuid=329df967-e86f-4250-996f-aaa118e15f92" ] } ], "mendeley" : { "formattedCitation" : "(Coates 2002)", "manualFormatting" : "Coates (2002)", "plainTextFormattedCitation" : "(Coates 2002)", "previouslyFormattedCitation" : "(Coates 2002)" }, "properties" : { "noteIndex" : 0 }, "schema" : "https://github.com/citation-style-language/schema/raw/master/csl-citation.json" }</w:instrText>
      </w:r>
      <w:r>
        <w:rPr>
          <w:rFonts w:ascii="Arial" w:hAnsi="Arial" w:cs="Arial"/>
        </w:rPr>
        <w:fldChar w:fldCharType="separate"/>
      </w:r>
      <w:r w:rsidRPr="00B058F4">
        <w:rPr>
          <w:rFonts w:ascii="Arial" w:hAnsi="Arial" w:cs="Arial"/>
          <w:noProof/>
        </w:rPr>
        <w:t xml:space="preserve">Coates </w:t>
      </w:r>
      <w:r>
        <w:rPr>
          <w:rFonts w:ascii="Arial" w:hAnsi="Arial" w:cs="Arial"/>
          <w:noProof/>
        </w:rPr>
        <w:t>(</w:t>
      </w:r>
      <w:r w:rsidRPr="00B058F4">
        <w:rPr>
          <w:rFonts w:ascii="Arial" w:hAnsi="Arial" w:cs="Arial"/>
          <w:noProof/>
        </w:rPr>
        <w:t>2002)</w:t>
      </w:r>
      <w:r>
        <w:rPr>
          <w:rFonts w:ascii="Arial" w:hAnsi="Arial" w:cs="Arial"/>
        </w:rPr>
        <w:fldChar w:fldCharType="end"/>
      </w:r>
      <w:r>
        <w:rPr>
          <w:rFonts w:ascii="Arial" w:hAnsi="Arial" w:cs="Arial"/>
        </w:rPr>
        <w:t xml:space="preserve"> found that </w:t>
      </w:r>
      <w:r w:rsidR="00FB42E3">
        <w:rPr>
          <w:rFonts w:ascii="Arial" w:hAnsi="Arial" w:cs="Arial"/>
        </w:rPr>
        <w:t xml:space="preserve">seedling density in canopy gaps was higher than in forest areas with no gaps, but that areas that had been </w:t>
      </w:r>
      <w:proofErr w:type="spellStart"/>
      <w:r w:rsidR="00FB42E3">
        <w:rPr>
          <w:rFonts w:ascii="Arial" w:hAnsi="Arial" w:cs="Arial"/>
        </w:rPr>
        <w:t>clearcut</w:t>
      </w:r>
      <w:proofErr w:type="spellEnd"/>
      <w:r w:rsidR="00FB42E3">
        <w:rPr>
          <w:rFonts w:ascii="Arial" w:hAnsi="Arial" w:cs="Arial"/>
        </w:rPr>
        <w:t xml:space="preserve"> for logging showed very low density of seedlings. Similarly </w:t>
      </w:r>
      <w:proofErr w:type="spellStart"/>
      <w:r w:rsidR="00FB42E3" w:rsidRPr="00FB42E3">
        <w:rPr>
          <w:rFonts w:ascii="Arial" w:hAnsi="Arial" w:cs="Arial"/>
        </w:rPr>
        <w:t>Acácio</w:t>
      </w:r>
      <w:proofErr w:type="spellEnd"/>
      <w:r w:rsidR="00FB42E3" w:rsidRPr="00FB42E3">
        <w:rPr>
          <w:rFonts w:ascii="Arial" w:hAnsi="Arial" w:cs="Arial"/>
        </w:rPr>
        <w:t xml:space="preserve"> et al. </w:t>
      </w:r>
      <w:r w:rsidR="00FB42E3">
        <w:rPr>
          <w:rFonts w:ascii="Arial" w:hAnsi="Arial" w:cs="Arial"/>
        </w:rPr>
        <w:t>(</w:t>
      </w:r>
      <w:r w:rsidR="00FB42E3" w:rsidRPr="00FB42E3">
        <w:rPr>
          <w:rFonts w:ascii="Arial" w:hAnsi="Arial" w:cs="Arial"/>
        </w:rPr>
        <w:t>2007)</w:t>
      </w:r>
      <w:r w:rsidR="00FB42E3">
        <w:rPr>
          <w:rFonts w:ascii="Arial" w:hAnsi="Arial" w:cs="Arial"/>
        </w:rPr>
        <w:t xml:space="preserve"> found that large disturbances to Mediterranean forest canopies led to </w:t>
      </w:r>
      <w:r w:rsidR="00FB42E3" w:rsidRPr="00FB42E3">
        <w:rPr>
          <w:rFonts w:ascii="Arial" w:hAnsi="Arial" w:cs="Arial"/>
        </w:rPr>
        <w:t>reduced seedling recruitment and invasion by grasses and shrubs</w:t>
      </w:r>
      <w:r w:rsidR="00FB42E3">
        <w:rPr>
          <w:rFonts w:ascii="Arial" w:hAnsi="Arial" w:cs="Arial"/>
        </w:rPr>
        <w:t xml:space="preserve">. </w:t>
      </w:r>
      <w:r w:rsidR="00BF6823">
        <w:rPr>
          <w:rFonts w:ascii="Arial" w:hAnsi="Arial" w:cs="Arial"/>
        </w:rPr>
        <w:t>Seedling r</w:t>
      </w:r>
      <w:r w:rsidR="00FB42E3">
        <w:rPr>
          <w:rFonts w:ascii="Arial" w:hAnsi="Arial" w:cs="Arial"/>
        </w:rPr>
        <w:t xml:space="preserve">ecruitment can </w:t>
      </w:r>
      <w:r w:rsidR="00BF6823">
        <w:rPr>
          <w:rFonts w:ascii="Arial" w:hAnsi="Arial" w:cs="Arial"/>
        </w:rPr>
        <w:t xml:space="preserve">also </w:t>
      </w:r>
      <w:r w:rsidR="00FB42E3">
        <w:rPr>
          <w:rFonts w:ascii="Arial" w:hAnsi="Arial" w:cs="Arial"/>
        </w:rPr>
        <w:t xml:space="preserve">be limited </w:t>
      </w:r>
      <w:r w:rsidR="00BF6823">
        <w:rPr>
          <w:rFonts w:ascii="Arial" w:hAnsi="Arial" w:cs="Arial"/>
        </w:rPr>
        <w:t>by grazing of domesticated ungulates</w:t>
      </w:r>
      <w:r w:rsidR="0045030F">
        <w:rPr>
          <w:rFonts w:ascii="Arial" w:hAnsi="Arial" w:cs="Arial"/>
        </w:rPr>
        <w:t>, which in some cases can be so severe that it leads to a transition from woodland to grassland</w:t>
      </w:r>
      <w:r w:rsidR="002710E3">
        <w:rPr>
          <w:rFonts w:ascii="Arial" w:hAnsi="Arial" w:cs="Arial"/>
        </w:rPr>
        <w:t>, that can resemble a regime shift</w:t>
      </w:r>
      <w:r w:rsidR="0045030F">
        <w:rPr>
          <w:rFonts w:ascii="Arial" w:hAnsi="Arial" w:cs="Arial"/>
        </w:rPr>
        <w:t xml:space="preserve"> </w:t>
      </w:r>
      <w:r w:rsidR="0045030F">
        <w:rPr>
          <w:rFonts w:ascii="Arial" w:hAnsi="Arial" w:cs="Arial"/>
        </w:rPr>
        <w:fldChar w:fldCharType="begin" w:fldLock="1"/>
      </w:r>
      <w:r w:rsidR="0045030F">
        <w:rPr>
          <w:rFonts w:ascii="Arial" w:hAnsi="Arial" w:cs="Arial"/>
        </w:rPr>
        <w:instrText>ADDIN CSL_CITATION { "citationItems" : [ { "id" : "ITEM-1", "itemData" : { "DOI" : "10.1073/pnas.0900110106", "ISSN" : "1091-6490", "PMID" : "19497886", "abstract" : "Global food demand is growing rapidly. Livestock grazing can provide a valuable source of protein, but conventional grazing is often unsustainable. We studied an 800,000-ha section of a threatened ecoregion in southeastern Australia. Conventional management in the region involves continuous livestock grazing with few rest periods and regular fertilizer application. By using remotely sensed data on tree cover and extensive field data on livestock grazing regimes, soil chemistry, tree diameters, and tree regeneration, we show that the region is facing a tree regeneration crisis. Under conventional management, across the region, millions of hectares of land currently supporting tens of millions of trees will be treeless within decades from now. This would have severe negative ramifications for biodiversity and key ecosystem services, including water infiltration and shade provision for livestock. However, we identified an unexpected win-win solution for tree regeneration and commercial grazing. A relatively new practice in the region is fast-rotational grazing, characterized by prolonged rest periods in between short, intensive grazing events. The probability of regeneration under fast-rotational grazing was up to 4-fold higher than under conventional grazing, and it did not differ significantly from the probability of regeneration in ungrazed areas. In addition, trees were more likely to regenerate where soil nutrient levels were low. These findings suggest that the tree regeneration crisis can be reversed by applying low-input, fast-rotational grazing. New policy settings supporting these practices could signal a turning point for the region, from ecological decline to ecological recovery.", "author" : [ { "dropping-particle" : "", "family" : "Fischer", "given" : "Joern", "non-dropping-particle" : "", "parse-names" : false, "suffix" : "" }, { "dropping-particle" : "", "family" : "Stott", "given" : "Jenny", "non-dropping-particle" : "", "parse-names" : false, "suffix" : "" }, { "dropping-particle" : "", "family" : "Zerger", "given" : "Andre", "non-dropping-particle" : "", "parse-names" : false, "suffix" : "" }, { "dropping-particle" : "", "family" : "Warren", "given" : "Garth", "non-dropping-particle" : "", "parse-names" : false, "suffix" : "" }, { "dropping-particle" : "", "family" : "Sherren", "given" : "Kate", "non-dropping-particle" : "", "parse-names" : false, "suffix" : "" }, { "dropping-particle" : "", "family" : "Forrester", "given" : "Robert I", "non-dropping-particle" : "", "parse-names" : false, "suffix" : "" } ], "container-title" : "Proceedings of the National Academy of Sciences of the United States of America", "id" : "ITEM-1", "issue" : "25", "issued" : { "date-parts" : [ [ "2009", "6", "23" ] ] }, "page" : "10386-91", "title" : "Reversing a tree regeneration crisis in an endangered ecoregion.", "type" : "article-journal", "volume" : "106" }, "uris" : [ "http://www.mendeley.com/documents/?uuid=65c2a4df-e97b-44cf-8aaa-fcb291b440d5" ] } ], "mendeley" : { "formattedCitation" : "(Fischer &lt;i&gt;et al.&lt;/i&gt; 2009)", "plainTextFormattedCitation" : "(Fischer et al. 2009)" }, "properties" : { "noteIndex" : 0 }, "schema" : "https://github.com/citation-style-language/schema/raw/master/csl-citation.json" }</w:instrText>
      </w:r>
      <w:r w:rsidR="0045030F">
        <w:rPr>
          <w:rFonts w:ascii="Arial" w:hAnsi="Arial" w:cs="Arial"/>
        </w:rPr>
        <w:fldChar w:fldCharType="separate"/>
      </w:r>
      <w:r w:rsidR="0045030F" w:rsidRPr="0045030F">
        <w:rPr>
          <w:rFonts w:ascii="Arial" w:hAnsi="Arial" w:cs="Arial"/>
          <w:noProof/>
        </w:rPr>
        <w:t xml:space="preserve">(Fischer </w:t>
      </w:r>
      <w:r w:rsidR="0045030F" w:rsidRPr="0045030F">
        <w:rPr>
          <w:rFonts w:ascii="Arial" w:hAnsi="Arial" w:cs="Arial"/>
          <w:i/>
          <w:noProof/>
        </w:rPr>
        <w:t>et al.</w:t>
      </w:r>
      <w:r w:rsidR="0045030F" w:rsidRPr="0045030F">
        <w:rPr>
          <w:rFonts w:ascii="Arial" w:hAnsi="Arial" w:cs="Arial"/>
          <w:noProof/>
        </w:rPr>
        <w:t xml:space="preserve"> 2009)</w:t>
      </w:r>
      <w:r w:rsidR="0045030F">
        <w:rPr>
          <w:rFonts w:ascii="Arial" w:hAnsi="Arial" w:cs="Arial"/>
        </w:rPr>
        <w:fldChar w:fldCharType="end"/>
      </w:r>
      <w:r w:rsidR="0045030F">
        <w:rPr>
          <w:rFonts w:ascii="Arial" w:hAnsi="Arial" w:cs="Arial"/>
        </w:rPr>
        <w:t xml:space="preserve">. </w:t>
      </w:r>
    </w:p>
    <w:p w:rsidR="00B058F4" w:rsidRDefault="00B058F4" w:rsidP="00B058F4">
      <w:pPr>
        <w:spacing w:line="360" w:lineRule="auto"/>
        <w:ind w:firstLine="720"/>
        <w:contextualSpacing/>
        <w:rPr>
          <w:rFonts w:ascii="Arial" w:hAnsi="Arial" w:cs="Arial"/>
        </w:rPr>
      </w:pPr>
    </w:p>
    <w:p w:rsidR="00B058F4" w:rsidRDefault="00B058F4" w:rsidP="00B058F4">
      <w:pPr>
        <w:spacing w:line="360" w:lineRule="auto"/>
        <w:ind w:firstLine="720"/>
        <w:contextualSpacing/>
        <w:rPr>
          <w:rFonts w:ascii="Arial" w:hAnsi="Arial" w:cs="Arial"/>
        </w:rPr>
      </w:pPr>
    </w:p>
    <w:p w:rsidR="007B1610" w:rsidRDefault="005F5763" w:rsidP="003B2EAA">
      <w:pPr>
        <w:spacing w:line="360" w:lineRule="auto"/>
        <w:ind w:firstLine="720"/>
        <w:contextualSpacing/>
        <w:rPr>
          <w:rFonts w:ascii="Arial" w:hAnsi="Arial" w:cs="Arial"/>
        </w:rPr>
      </w:pPr>
      <w:r>
        <w:rPr>
          <w:rFonts w:ascii="Arial" w:hAnsi="Arial" w:cs="Arial"/>
        </w:rPr>
        <w:t xml:space="preserve">When </w:t>
      </w:r>
      <w:r w:rsidR="003B2EAA">
        <w:rPr>
          <w:rFonts w:ascii="Arial" w:hAnsi="Arial" w:cs="Arial"/>
        </w:rPr>
        <w:t xml:space="preserve">regime shifts </w:t>
      </w:r>
      <w:r>
        <w:rPr>
          <w:rFonts w:ascii="Arial" w:hAnsi="Arial" w:cs="Arial"/>
        </w:rPr>
        <w:t xml:space="preserve">occur there is evidence that </w:t>
      </w:r>
      <w:r w:rsidR="003B2EAA">
        <w:rPr>
          <w:rFonts w:ascii="Arial" w:hAnsi="Arial" w:cs="Arial"/>
        </w:rPr>
        <w:t xml:space="preserve">that mortality and recruitment are governed in part by feedback loops. </w:t>
      </w:r>
      <w:r w:rsidR="00B93215">
        <w:rPr>
          <w:rFonts w:ascii="Arial" w:hAnsi="Arial" w:cs="Arial"/>
        </w:rPr>
        <w:t>For example</w:t>
      </w:r>
      <w:r w:rsidR="009578E6">
        <w:rPr>
          <w:rFonts w:ascii="Arial" w:hAnsi="Arial" w:cs="Arial"/>
        </w:rPr>
        <w:t>,</w:t>
      </w:r>
      <w:r w:rsidR="00B93215">
        <w:rPr>
          <w:rFonts w:ascii="Arial" w:hAnsi="Arial" w:cs="Arial"/>
        </w:rPr>
        <w:t xml:space="preserve"> in forests the presence of a canopy maintains relatively moist, dark conditions on the forest floor</w:t>
      </w:r>
      <w:r w:rsidR="0013537F">
        <w:rPr>
          <w:rFonts w:ascii="Arial" w:hAnsi="Arial" w:cs="Arial"/>
        </w:rPr>
        <w:t xml:space="preserve"> which results in relatively low ground flora biomass. However, </w:t>
      </w:r>
      <w:r>
        <w:rPr>
          <w:rFonts w:ascii="Arial" w:hAnsi="Arial" w:cs="Arial"/>
        </w:rPr>
        <w:t>some</w:t>
      </w:r>
      <w:r w:rsidR="007B1610">
        <w:rPr>
          <w:rFonts w:ascii="Arial" w:hAnsi="Arial" w:cs="Arial"/>
        </w:rPr>
        <w:t xml:space="preserve"> positive feedbacks can cause </w:t>
      </w:r>
      <w:r w:rsidR="0013537F">
        <w:rPr>
          <w:rFonts w:ascii="Arial" w:hAnsi="Arial" w:cs="Arial"/>
        </w:rPr>
        <w:t xml:space="preserve">transition from one </w:t>
      </w:r>
      <w:r w:rsidR="00B058F4">
        <w:rPr>
          <w:rFonts w:ascii="Arial" w:hAnsi="Arial" w:cs="Arial"/>
        </w:rPr>
        <w:t xml:space="preserve">ecosystem </w:t>
      </w:r>
      <w:r w:rsidR="0013537F">
        <w:rPr>
          <w:rFonts w:ascii="Arial" w:hAnsi="Arial" w:cs="Arial"/>
        </w:rPr>
        <w:t>state to another</w:t>
      </w:r>
      <w:r w:rsidR="007B1610">
        <w:rPr>
          <w:rFonts w:ascii="Arial" w:hAnsi="Arial" w:cs="Arial"/>
        </w:rPr>
        <w:t xml:space="preserve"> </w:t>
      </w:r>
      <w:r w:rsidR="009578E6">
        <w:rPr>
          <w:rFonts w:ascii="Arial" w:hAnsi="Arial" w:cs="Arial"/>
        </w:rPr>
        <w:t>such as when forest canopies</w:t>
      </w:r>
      <w:r w:rsidR="007B1610" w:rsidRPr="007B1610">
        <w:rPr>
          <w:rFonts w:ascii="Arial" w:hAnsi="Arial" w:cs="Arial"/>
        </w:rPr>
        <w:t xml:space="preserve"> </w:t>
      </w:r>
      <w:r w:rsidR="009578E6">
        <w:rPr>
          <w:rFonts w:ascii="Arial" w:hAnsi="Arial" w:cs="Arial"/>
        </w:rPr>
        <w:t>are</w:t>
      </w:r>
      <w:r w:rsidR="007B1610" w:rsidRPr="007B1610">
        <w:rPr>
          <w:rFonts w:ascii="Arial" w:hAnsi="Arial" w:cs="Arial"/>
        </w:rPr>
        <w:t xml:space="preserve"> </w:t>
      </w:r>
      <w:r>
        <w:rPr>
          <w:rFonts w:ascii="Arial" w:hAnsi="Arial" w:cs="Arial"/>
        </w:rPr>
        <w:t xml:space="preserve">subject to large </w:t>
      </w:r>
      <w:r w:rsidR="007B1610" w:rsidRPr="007B1610">
        <w:rPr>
          <w:rFonts w:ascii="Arial" w:hAnsi="Arial" w:cs="Arial"/>
        </w:rPr>
        <w:t>disturb</w:t>
      </w:r>
      <w:r>
        <w:rPr>
          <w:rFonts w:ascii="Arial" w:hAnsi="Arial" w:cs="Arial"/>
        </w:rPr>
        <w:t>ances</w:t>
      </w:r>
      <w:r w:rsidR="007B1610" w:rsidRPr="007B1610">
        <w:rPr>
          <w:rFonts w:ascii="Arial" w:hAnsi="Arial" w:cs="Arial"/>
        </w:rPr>
        <w:t xml:space="preserve"> lead</w:t>
      </w:r>
      <w:r w:rsidR="009578E6">
        <w:rPr>
          <w:rFonts w:ascii="Arial" w:hAnsi="Arial" w:cs="Arial"/>
        </w:rPr>
        <w:t>ing</w:t>
      </w:r>
      <w:r w:rsidR="007B1610" w:rsidRPr="007B1610">
        <w:rPr>
          <w:rFonts w:ascii="Arial" w:hAnsi="Arial" w:cs="Arial"/>
        </w:rPr>
        <w:t xml:space="preserve"> to </w:t>
      </w:r>
      <w:r w:rsidR="009578E6">
        <w:rPr>
          <w:rFonts w:ascii="Arial" w:hAnsi="Arial" w:cs="Arial"/>
        </w:rPr>
        <w:t>reduced</w:t>
      </w:r>
      <w:r w:rsidR="007B1610" w:rsidRPr="007B1610">
        <w:rPr>
          <w:rFonts w:ascii="Arial" w:hAnsi="Arial" w:cs="Arial"/>
        </w:rPr>
        <w:t xml:space="preserve"> seedling recruitment </w:t>
      </w:r>
      <w:r w:rsidR="009578E6">
        <w:rPr>
          <w:rFonts w:ascii="Arial" w:hAnsi="Arial" w:cs="Arial"/>
        </w:rPr>
        <w:t xml:space="preserve">and invasion by grasses and shrubs in Mediterranean climates </w:t>
      </w:r>
      <w:r w:rsidR="009578E6">
        <w:rPr>
          <w:rFonts w:ascii="Arial" w:hAnsi="Arial" w:cs="Arial"/>
        </w:rPr>
        <w:fldChar w:fldCharType="begin" w:fldLock="1"/>
      </w:r>
      <w:r w:rsidR="000547AC">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9578E6">
        <w:rPr>
          <w:rFonts w:ascii="Arial" w:hAnsi="Arial" w:cs="Arial"/>
        </w:rPr>
        <w:fldChar w:fldCharType="separate"/>
      </w:r>
      <w:r w:rsidR="009578E6" w:rsidRPr="009578E6">
        <w:rPr>
          <w:rFonts w:ascii="Arial" w:hAnsi="Arial" w:cs="Arial"/>
          <w:noProof/>
        </w:rPr>
        <w:t xml:space="preserve">(Acácio </w:t>
      </w:r>
      <w:r w:rsidR="009578E6" w:rsidRPr="009578E6">
        <w:rPr>
          <w:rFonts w:ascii="Arial" w:hAnsi="Arial" w:cs="Arial"/>
          <w:i/>
          <w:noProof/>
        </w:rPr>
        <w:t>et al.</w:t>
      </w:r>
      <w:r w:rsidR="009578E6" w:rsidRPr="009578E6">
        <w:rPr>
          <w:rFonts w:ascii="Arial" w:hAnsi="Arial" w:cs="Arial"/>
          <w:noProof/>
        </w:rPr>
        <w:t xml:space="preserve"> 2007)</w:t>
      </w:r>
      <w:r w:rsidR="009578E6">
        <w:rPr>
          <w:rFonts w:ascii="Arial" w:hAnsi="Arial" w:cs="Arial"/>
        </w:rPr>
        <w:fldChar w:fldCharType="end"/>
      </w:r>
      <w:r w:rsidR="009578E6">
        <w:rPr>
          <w:rFonts w:ascii="Arial" w:hAnsi="Arial" w:cs="Arial"/>
        </w:rPr>
        <w:t>. Positive feedback</w:t>
      </w:r>
      <w:r w:rsidR="003A3232">
        <w:rPr>
          <w:rFonts w:ascii="Arial" w:hAnsi="Arial" w:cs="Arial"/>
        </w:rPr>
        <w:t>s</w:t>
      </w:r>
      <w:r w:rsidR="009578E6">
        <w:rPr>
          <w:rFonts w:ascii="Arial" w:hAnsi="Arial" w:cs="Arial"/>
        </w:rPr>
        <w:t xml:space="preserve"> can also occur between different drivers such as when degradation and fragmentation increase</w:t>
      </w:r>
      <w:r w:rsidR="000547AC">
        <w:rPr>
          <w:rFonts w:ascii="Arial" w:hAnsi="Arial" w:cs="Arial"/>
        </w:rPr>
        <w:t xml:space="preserve"> fire risk in forest</w:t>
      </w:r>
      <w:r w:rsidR="003A3232">
        <w:rPr>
          <w:rFonts w:ascii="Arial" w:hAnsi="Arial" w:cs="Arial"/>
        </w:rPr>
        <w:t>s</w:t>
      </w:r>
      <w:r w:rsidR="000547AC">
        <w:rPr>
          <w:rFonts w:ascii="Arial" w:hAnsi="Arial" w:cs="Arial"/>
        </w:rPr>
        <w:t xml:space="preserve"> </w:t>
      </w:r>
      <w:r w:rsidR="000547AC">
        <w:rPr>
          <w:rFonts w:ascii="Arial" w:hAnsi="Arial" w:cs="Arial"/>
        </w:rPr>
        <w:fldChar w:fldCharType="begin" w:fldLock="1"/>
      </w:r>
      <w:r w:rsidR="000547AC">
        <w:rPr>
          <w:rFonts w:ascii="Arial" w:hAnsi="Arial" w:cs="Arial"/>
        </w:rPr>
        <w:instrText>ADDIN CSL_CITATION { "citationItems" : [ { "id" : "ITEM-1", "itemData" : { "DOI" : "10.1111/1365-2745.12371", "author" : [ { "dropping-particle" : "", "family" : "Benchimol", "given" : "Ma\u00edra", "non-dropping-particle" : "", "parse-names" : false, "suffix" : "" }, { "dropping-particle" : "", "family" : "Peres", "given" : "Carlos A", "non-dropping-particle" : "", "parse-names" : false, "suffix" : "" } ], "id" : "ITEM-1", "issued" : { "date-parts" : [ [ "2015" ] ] }, "title" : "Edge-mediated compositional and functional decay of tree assemblages in Amazonian forest islands after 26 years of isolation", "type" : "article-journal" }, "uris" : [ "http://www.mendeley.com/documents/?uuid=f3b13799-dcf6-47d6-b3d0-a6eb9bc16e7d" ] } ], "mendeley" : { "formattedCitation" : "(Benchimol &amp; Peres 2015)", "plainTextFormattedCitation" : "(Benchimol &amp; Peres 2015)", "previouslyFormattedCitation" : "(Benchimol &amp; Peres 2015)" }, "properties" : { "noteIndex" : 0 }, "schema" : "https://github.com/citation-style-language/schema/raw/master/csl-citation.json" }</w:instrText>
      </w:r>
      <w:r w:rsidR="000547AC">
        <w:rPr>
          <w:rFonts w:ascii="Arial" w:hAnsi="Arial" w:cs="Arial"/>
        </w:rPr>
        <w:fldChar w:fldCharType="separate"/>
      </w:r>
      <w:r w:rsidR="000547AC" w:rsidRPr="000547AC">
        <w:rPr>
          <w:rFonts w:ascii="Arial" w:hAnsi="Arial" w:cs="Arial"/>
          <w:noProof/>
        </w:rPr>
        <w:t>(Benchimol &amp; Peres 2015)</w:t>
      </w:r>
      <w:r w:rsidR="000547AC">
        <w:rPr>
          <w:rFonts w:ascii="Arial" w:hAnsi="Arial" w:cs="Arial"/>
        </w:rPr>
        <w:fldChar w:fldCharType="end"/>
      </w:r>
      <w:r w:rsidR="000547AC">
        <w:rPr>
          <w:rFonts w:ascii="Arial" w:hAnsi="Arial" w:cs="Arial"/>
        </w:rPr>
        <w:t xml:space="preserve">. However, feedbacks such as these can occur at multiple different scales and thus </w:t>
      </w:r>
      <w:r w:rsidR="003B2EAA">
        <w:rPr>
          <w:rFonts w:ascii="Arial" w:hAnsi="Arial" w:cs="Arial"/>
        </w:rPr>
        <w:t>are</w:t>
      </w:r>
      <w:r w:rsidR="000547AC">
        <w:rPr>
          <w:rFonts w:ascii="Arial" w:hAnsi="Arial" w:cs="Arial"/>
        </w:rPr>
        <w:t xml:space="preserve"> difficult to identify </w:t>
      </w:r>
      <w:r w:rsidR="000547AC">
        <w:rPr>
          <w:rFonts w:ascii="Arial" w:hAnsi="Arial" w:cs="Arial"/>
        </w:rPr>
        <w:fldChar w:fldCharType="begin" w:fldLock="1"/>
      </w:r>
      <w:r w:rsidR="003A2B2F">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547AC">
        <w:rPr>
          <w:rFonts w:ascii="Arial" w:hAnsi="Arial" w:cs="Arial"/>
        </w:rPr>
        <w:fldChar w:fldCharType="separate"/>
      </w:r>
      <w:r w:rsidR="000547AC" w:rsidRPr="000547AC">
        <w:rPr>
          <w:rFonts w:ascii="Arial" w:hAnsi="Arial" w:cs="Arial"/>
          <w:noProof/>
        </w:rPr>
        <w:t xml:space="preserve">(Reyer </w:t>
      </w:r>
      <w:r w:rsidR="000547AC" w:rsidRPr="000547AC">
        <w:rPr>
          <w:rFonts w:ascii="Arial" w:hAnsi="Arial" w:cs="Arial"/>
          <w:i/>
          <w:noProof/>
        </w:rPr>
        <w:t>et al.</w:t>
      </w:r>
      <w:r w:rsidR="000547AC" w:rsidRPr="000547AC">
        <w:rPr>
          <w:rFonts w:ascii="Arial" w:hAnsi="Arial" w:cs="Arial"/>
          <w:noProof/>
        </w:rPr>
        <w:t xml:space="preserve"> 2015)</w:t>
      </w:r>
      <w:r w:rsidR="000547AC">
        <w:rPr>
          <w:rFonts w:ascii="Arial" w:hAnsi="Arial" w:cs="Arial"/>
        </w:rPr>
        <w:fldChar w:fldCharType="end"/>
      </w:r>
      <w:r w:rsidR="000547AC">
        <w:rPr>
          <w:rFonts w:ascii="Arial" w:hAnsi="Arial" w:cs="Arial"/>
        </w:rPr>
        <w:t>.</w:t>
      </w:r>
    </w:p>
    <w:p w:rsidR="005F5763" w:rsidRDefault="005F5763" w:rsidP="003B2EAA">
      <w:pPr>
        <w:spacing w:line="360" w:lineRule="auto"/>
        <w:ind w:firstLine="720"/>
        <w:contextualSpacing/>
        <w:rPr>
          <w:rFonts w:ascii="Arial" w:hAnsi="Arial" w:cs="Arial"/>
        </w:rPr>
      </w:pPr>
      <w:r>
        <w:rPr>
          <w:rFonts w:ascii="Arial" w:hAnsi="Arial" w:cs="Arial"/>
        </w:rPr>
        <w:t>Something about recruitment</w:t>
      </w:r>
    </w:p>
    <w:p w:rsidR="005F5763" w:rsidRDefault="005F5763" w:rsidP="003B2EAA">
      <w:pPr>
        <w:spacing w:line="360" w:lineRule="auto"/>
        <w:ind w:firstLine="720"/>
        <w:contextualSpacing/>
        <w:rPr>
          <w:rFonts w:ascii="Arial" w:hAnsi="Arial" w:cs="Arial"/>
        </w:rPr>
      </w:pPr>
      <w:r>
        <w:rPr>
          <w:rFonts w:ascii="Arial" w:hAnsi="Arial" w:cs="Arial"/>
        </w:rPr>
        <w:t>Then something about our study</w:t>
      </w:r>
      <w:r w:rsidR="00B058F4">
        <w:rPr>
          <w:rFonts w:ascii="Arial" w:hAnsi="Arial" w:cs="Arial"/>
        </w:rPr>
        <w:t xml:space="preserve"> site </w:t>
      </w:r>
      <w:proofErr w:type="spellStart"/>
      <w:r w:rsidR="00B058F4">
        <w:rPr>
          <w:rFonts w:ascii="Arial" w:hAnsi="Arial" w:cs="Arial"/>
        </w:rPr>
        <w:t>etc</w:t>
      </w:r>
      <w:bookmarkStart w:id="0" w:name="_GoBack"/>
      <w:bookmarkEnd w:id="0"/>
      <w:proofErr w:type="spellEnd"/>
    </w:p>
    <w:p w:rsidR="005C3479" w:rsidRDefault="005C3479" w:rsidP="00DE059E">
      <w:pPr>
        <w:spacing w:line="360" w:lineRule="auto"/>
        <w:contextualSpacing/>
        <w:rPr>
          <w:rFonts w:ascii="Arial" w:hAnsi="Arial" w:cs="Arial"/>
          <w:b/>
        </w:rPr>
      </w:pPr>
    </w:p>
    <w:p w:rsidR="00E94C26" w:rsidRPr="00E94C26" w:rsidRDefault="002E1A3D" w:rsidP="00DE059E">
      <w:pPr>
        <w:spacing w:line="360" w:lineRule="auto"/>
        <w:contextualSpacing/>
        <w:rPr>
          <w:rFonts w:ascii="Arial" w:hAnsi="Arial" w:cs="Arial"/>
          <w:b/>
        </w:rPr>
      </w:pPr>
      <w:r>
        <w:rPr>
          <w:rFonts w:ascii="Arial" w:hAnsi="Arial" w:cs="Arial"/>
          <w:b/>
        </w:rPr>
        <w:t>Statement of aims</w:t>
      </w:r>
    </w:p>
    <w:p w:rsidR="002E1A3D" w:rsidRDefault="002E1A3D" w:rsidP="00DE059E">
      <w:pPr>
        <w:pStyle w:val="ListParagraph"/>
        <w:numPr>
          <w:ilvl w:val="0"/>
          <w:numId w:val="7"/>
        </w:numPr>
        <w:spacing w:line="360" w:lineRule="auto"/>
        <w:rPr>
          <w:rFonts w:ascii="Arial" w:hAnsi="Arial" w:cs="Arial"/>
        </w:rPr>
      </w:pPr>
      <w:r>
        <w:rPr>
          <w:rFonts w:ascii="Arial" w:hAnsi="Arial" w:cs="Arial"/>
        </w:rPr>
        <w:lastRenderedPageBreak/>
        <w:t>To test the influence of tree size, growth rate, competition and proximity to dead trees on determining tree mortality.</w:t>
      </w:r>
    </w:p>
    <w:p w:rsidR="002E1A3D" w:rsidRDefault="00C46459" w:rsidP="00DE059E">
      <w:pPr>
        <w:pStyle w:val="ListParagraph"/>
        <w:numPr>
          <w:ilvl w:val="0"/>
          <w:numId w:val="7"/>
        </w:numPr>
        <w:spacing w:line="360" w:lineRule="auto"/>
        <w:rPr>
          <w:rFonts w:ascii="Arial" w:hAnsi="Arial" w:cs="Arial"/>
        </w:rPr>
      </w:pPr>
      <w:r>
        <w:rPr>
          <w:rFonts w:ascii="Arial" w:hAnsi="Arial" w:cs="Arial"/>
        </w:rPr>
        <w:t>To test the factors t</w:t>
      </w:r>
      <w:r w:rsidR="002E1A3D">
        <w:rPr>
          <w:rFonts w:ascii="Arial" w:hAnsi="Arial" w:cs="Arial"/>
        </w:rPr>
        <w:t>hat influenced seedling and sapling density to enable an understanding of recruitment</w:t>
      </w:r>
    </w:p>
    <w:p w:rsidR="00654F32" w:rsidRDefault="00654F32" w:rsidP="00DE059E">
      <w:pPr>
        <w:pStyle w:val="ListParagraph"/>
        <w:numPr>
          <w:ilvl w:val="0"/>
          <w:numId w:val="7"/>
        </w:numPr>
        <w:spacing w:line="360" w:lineRule="auto"/>
        <w:rPr>
          <w:rFonts w:ascii="Arial" w:hAnsi="Arial" w:cs="Arial"/>
        </w:rPr>
      </w:pPr>
      <w:r>
        <w:rPr>
          <w:rFonts w:ascii="Arial" w:hAnsi="Arial" w:cs="Arial"/>
        </w:rPr>
        <w:t>Test the influence of tree size and competition on growth rate</w:t>
      </w:r>
    </w:p>
    <w:p w:rsidR="00654F32" w:rsidRDefault="00654F32" w:rsidP="00DE059E">
      <w:pPr>
        <w:pStyle w:val="ListParagraph"/>
        <w:numPr>
          <w:ilvl w:val="0"/>
          <w:numId w:val="7"/>
        </w:numPr>
        <w:spacing w:line="360" w:lineRule="auto"/>
        <w:rPr>
          <w:rFonts w:ascii="Arial" w:hAnsi="Arial" w:cs="Arial"/>
        </w:rPr>
      </w:pPr>
      <w:r>
        <w:rPr>
          <w:rFonts w:ascii="Arial" w:hAnsi="Arial" w:cs="Arial"/>
        </w:rPr>
        <w:t>Use parameter estimates from these models along with estimates from the literature to produce an individual based model to look at the potential for regime shift in the system, in particular:</w:t>
      </w:r>
    </w:p>
    <w:p w:rsidR="00654F32" w:rsidRDefault="00654F32" w:rsidP="00DE059E">
      <w:pPr>
        <w:pStyle w:val="ListParagraph"/>
        <w:numPr>
          <w:ilvl w:val="1"/>
          <w:numId w:val="7"/>
        </w:numPr>
        <w:spacing w:line="360" w:lineRule="auto"/>
        <w:rPr>
          <w:rFonts w:ascii="Arial" w:hAnsi="Arial" w:cs="Arial"/>
        </w:rPr>
      </w:pPr>
      <w:r>
        <w:rPr>
          <w:rFonts w:ascii="Arial" w:hAnsi="Arial" w:cs="Arial"/>
        </w:rPr>
        <w:t>Hysteresis – does the system recover along the same trajectory it declined over</w:t>
      </w:r>
    </w:p>
    <w:p w:rsidR="00654F32" w:rsidRPr="002E1A3D" w:rsidRDefault="00654F32" w:rsidP="00DE059E">
      <w:pPr>
        <w:pStyle w:val="ListParagraph"/>
        <w:numPr>
          <w:ilvl w:val="1"/>
          <w:numId w:val="7"/>
        </w:numPr>
        <w:spacing w:line="360" w:lineRule="auto"/>
        <w:rPr>
          <w:rFonts w:ascii="Arial" w:hAnsi="Arial" w:cs="Arial"/>
        </w:rPr>
      </w:pPr>
    </w:p>
    <w:p w:rsidR="00E94C26" w:rsidRPr="00E94C26" w:rsidRDefault="00E94C26" w:rsidP="00DE059E">
      <w:pPr>
        <w:spacing w:line="360" w:lineRule="auto"/>
        <w:contextualSpacing/>
        <w:rPr>
          <w:rFonts w:ascii="Arial" w:hAnsi="Arial" w:cs="Arial"/>
          <w:b/>
        </w:rPr>
      </w:pPr>
      <w:r w:rsidRPr="00E94C26">
        <w:rPr>
          <w:rFonts w:ascii="Arial" w:hAnsi="Arial" w:cs="Arial"/>
          <w:b/>
        </w:rPr>
        <w:t>Hypotheses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Recruitment did not keep pace with mortality for any species during any of the survey periods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Mortality likelihood is u-shaped in relation to tree size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Under current conditions the woodland will show increased loss of tree cover. In situations where recruitment is maximized dramatic losses will be averted.</w:t>
      </w:r>
    </w:p>
    <w:p w:rsidR="00E94C26" w:rsidRPr="00E94C26" w:rsidRDefault="00E94C26"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Methods</w:t>
      </w:r>
    </w:p>
    <w:p w:rsidR="00FA7178" w:rsidRPr="00FA7178" w:rsidRDefault="00FA7178" w:rsidP="00DE059E">
      <w:pPr>
        <w:spacing w:line="360" w:lineRule="auto"/>
        <w:contextualSpacing/>
        <w:rPr>
          <w:rFonts w:ascii="Arial" w:hAnsi="Arial" w:cs="Arial"/>
          <w:b/>
        </w:rPr>
      </w:pPr>
      <w:r w:rsidRPr="00FA7178">
        <w:rPr>
          <w:rFonts w:ascii="Arial" w:hAnsi="Arial" w:cs="Arial"/>
          <w:b/>
        </w:rPr>
        <w:t>Site history and characteristics</w:t>
      </w:r>
    </w:p>
    <w:p w:rsidR="00FA7178" w:rsidRDefault="00FA7178" w:rsidP="00DE059E">
      <w:pPr>
        <w:spacing w:line="360" w:lineRule="auto"/>
        <w:contextualSpacing/>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(1999),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r w:rsidR="003A2B2F" w:rsidRPr="00FA7178">
        <w:rPr>
          <w:rFonts w:ascii="Arial" w:hAnsi="Arial" w:cs="Arial"/>
          <w:lang w:eastAsia="en-GB"/>
        </w:rPr>
        <w:t>understory</w:t>
      </w:r>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003A2B2F">
        <w:rPr>
          <w:rFonts w:ascii="Arial" w:hAnsi="Arial" w:cs="Arial"/>
          <w:lang w:eastAsia="en-GB"/>
        </w:rPr>
        <w:t>are also locally abundant. There are large population</w:t>
      </w:r>
      <w:r w:rsidR="001D554F">
        <w:rPr>
          <w:rFonts w:ascii="Arial" w:hAnsi="Arial" w:cs="Arial"/>
          <w:lang w:eastAsia="en-GB"/>
        </w:rPr>
        <w:t>s of deer, ponies and cattle in</w:t>
      </w:r>
      <w:r w:rsidR="003A2B2F">
        <w:rPr>
          <w:rFonts w:ascii="Arial" w:hAnsi="Arial" w:cs="Arial"/>
          <w:lang w:eastAsia="en-GB"/>
        </w:rPr>
        <w:t xml:space="preserve"> </w:t>
      </w:r>
      <w:r w:rsidR="001D554F">
        <w:rPr>
          <w:rFonts w:ascii="Arial" w:hAnsi="Arial" w:cs="Arial"/>
          <w:lang w:eastAsia="en-GB"/>
        </w:rPr>
        <w:t>the</w:t>
      </w:r>
      <w:r w:rsidR="003A2B2F">
        <w:rPr>
          <w:rFonts w:ascii="Arial" w:hAnsi="Arial" w:cs="Arial"/>
          <w:lang w:eastAsia="en-GB"/>
        </w:rPr>
        <w:t xml:space="preserve"> New Forest, resulting in high herbivore pressure. The portion of the site which we use for </w:t>
      </w:r>
      <w:r w:rsidR="003A2B2F">
        <w:rPr>
          <w:rFonts w:ascii="Arial" w:hAnsi="Arial" w:cs="Arial"/>
          <w:lang w:eastAsia="en-GB"/>
        </w:rPr>
        <w:lastRenderedPageBreak/>
        <w:t xml:space="preserve">this study is likely to have experienced high browsing pressure since the 1960s </w:t>
      </w:r>
      <w:r w:rsidR="003A2B2F">
        <w:rPr>
          <w:rFonts w:ascii="Arial" w:hAnsi="Arial" w:cs="Arial"/>
          <w:lang w:eastAsia="en-GB"/>
        </w:rPr>
        <w:fldChar w:fldCharType="begin" w:fldLock="1"/>
      </w:r>
      <w:r w:rsidR="00214A19">
        <w:rPr>
          <w:rFonts w:ascii="Arial" w:hAnsi="Arial" w:cs="Arial"/>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3A2B2F">
        <w:rPr>
          <w:rFonts w:ascii="Arial" w:hAnsi="Arial" w:cs="Arial"/>
          <w:lang w:eastAsia="en-GB"/>
        </w:rPr>
        <w:fldChar w:fldCharType="separate"/>
      </w:r>
      <w:r w:rsidR="003A2B2F" w:rsidRPr="003A2B2F">
        <w:rPr>
          <w:rFonts w:ascii="Arial" w:hAnsi="Arial" w:cs="Arial"/>
          <w:noProof/>
          <w:lang w:eastAsia="en-GB"/>
        </w:rPr>
        <w:t>(Mountford &amp; Peterken 2003)</w:t>
      </w:r>
      <w:r w:rsidR="003A2B2F">
        <w:rPr>
          <w:rFonts w:ascii="Arial" w:hAnsi="Arial" w:cs="Arial"/>
          <w:lang w:eastAsia="en-GB"/>
        </w:rPr>
        <w:fldChar w:fldCharType="end"/>
      </w:r>
      <w:r w:rsidR="003A2B2F">
        <w:rPr>
          <w:rFonts w:ascii="Arial" w:hAnsi="Arial" w:cs="Arial"/>
          <w:lang w:eastAsia="en-GB"/>
        </w:rPr>
        <w:t>.</w:t>
      </w:r>
    </w:p>
    <w:p w:rsidR="003A2B2F" w:rsidRDefault="003A2B2F" w:rsidP="00DE059E">
      <w:pPr>
        <w:spacing w:line="360" w:lineRule="auto"/>
        <w:contextualSpacing/>
        <w:rPr>
          <w:rFonts w:ascii="Arial" w:hAnsi="Arial" w:cs="Arial"/>
          <w:lang w:eastAsia="en-GB"/>
        </w:rPr>
      </w:pPr>
    </w:p>
    <w:p w:rsidR="00A7669F" w:rsidRPr="00A7669F" w:rsidRDefault="00A7669F" w:rsidP="00DE059E">
      <w:pPr>
        <w:spacing w:line="360" w:lineRule="auto"/>
        <w:contextualSpacing/>
        <w:rPr>
          <w:rFonts w:ascii="Arial" w:hAnsi="Arial" w:cs="Arial"/>
          <w:b/>
          <w:lang w:eastAsia="en-GB"/>
        </w:rPr>
      </w:pPr>
      <w:r w:rsidRPr="00A7669F">
        <w:rPr>
          <w:rFonts w:ascii="Arial" w:hAnsi="Arial" w:cs="Arial"/>
          <w:b/>
          <w:lang w:eastAsia="en-GB"/>
        </w:rPr>
        <w:t>Data collection</w:t>
      </w:r>
    </w:p>
    <w:p w:rsidR="00A7669F" w:rsidRDefault="0024119F" w:rsidP="00DE059E">
      <w:pPr>
        <w:spacing w:line="360" w:lineRule="auto"/>
        <w:ind w:firstLine="720"/>
        <w:contextualSpacing/>
        <w:rPr>
          <w:rFonts w:ascii="Arial" w:hAnsi="Arial" w:cs="Arial"/>
        </w:rPr>
      </w:pPr>
      <w:r w:rsidRPr="0024119F">
        <w:rPr>
          <w:rFonts w:ascii="Arial" w:hAnsi="Arial" w:cs="Arial"/>
        </w:rPr>
        <w:t xml:space="preserve">Measurements were conducted in </w:t>
      </w:r>
      <w:r w:rsidR="00A7669F">
        <w:rPr>
          <w:rFonts w:ascii="Arial" w:hAnsi="Arial" w:cs="Arial"/>
        </w:rPr>
        <w:t>one 20 m-wide 1 km long transect</w:t>
      </w:r>
      <w:r w:rsidRPr="0024119F">
        <w:rPr>
          <w:rFonts w:ascii="Arial" w:hAnsi="Arial" w:cs="Arial"/>
        </w:rPr>
        <w:t xml:space="preserve">, which </w:t>
      </w:r>
      <w:r w:rsidR="00A7669F">
        <w:rPr>
          <w:rFonts w:ascii="Arial" w:hAnsi="Arial" w:cs="Arial"/>
        </w:rPr>
        <w:t>was</w:t>
      </w:r>
      <w:r w:rsidRPr="0024119F">
        <w:rPr>
          <w:rFonts w:ascii="Arial" w:hAnsi="Arial" w:cs="Arial"/>
        </w:rPr>
        <w:t xml:space="preserve"> originally established in the 1950s. </w:t>
      </w:r>
      <w:proofErr w:type="gramStart"/>
      <w:r w:rsidR="00A7669F">
        <w:rPr>
          <w:rFonts w:ascii="Arial" w:hAnsi="Arial" w:cs="Arial"/>
        </w:rPr>
        <w:t>The transect</w:t>
      </w:r>
      <w:proofErr w:type="gramEnd"/>
      <w:r w:rsidRPr="0024119F">
        <w:rPr>
          <w:rFonts w:ascii="Arial" w:hAnsi="Arial" w:cs="Arial"/>
        </w:rPr>
        <w:t xml:space="preserve"> </w:t>
      </w:r>
      <w:r w:rsidR="00A7669F">
        <w:rPr>
          <w:rFonts w:ascii="Arial" w:hAnsi="Arial" w:cs="Arial"/>
        </w:rPr>
        <w:t>was</w:t>
      </w:r>
      <w:r w:rsidRPr="0024119F">
        <w:rPr>
          <w:rFonts w:ascii="Arial" w:hAnsi="Arial" w:cs="Arial"/>
        </w:rPr>
        <w:t xml:space="preserve"> subdivided into contiguous </w:t>
      </w:r>
      <w:r w:rsidR="00D644F8">
        <w:rPr>
          <w:rFonts w:ascii="Arial" w:hAnsi="Arial" w:cs="Arial"/>
        </w:rPr>
        <w:t>45</w:t>
      </w:r>
      <w:r w:rsidR="00A7669F">
        <w:rPr>
          <w:rFonts w:ascii="Arial" w:hAnsi="Arial" w:cs="Arial"/>
        </w:rPr>
        <w:t xml:space="preserve"> 20 x 20 m (0.04 ha) subplot and surveyed in 1964, 1984, 1988, 1996 and 2014</w:t>
      </w:r>
      <w:r w:rsidRPr="0024119F">
        <w:rPr>
          <w:rFonts w:ascii="Arial" w:hAnsi="Arial" w:cs="Arial"/>
        </w:rPr>
        <w:t xml:space="preserve">. Details of earlier measurements are presented by </w:t>
      </w:r>
      <w:r w:rsidR="001D554F">
        <w:rPr>
          <w:rFonts w:ascii="Arial" w:hAnsi="Arial" w:cs="Arial"/>
        </w:rPr>
        <w:fldChar w:fldCharType="begin" w:fldLock="1"/>
      </w:r>
      <w:r w:rsidR="001D55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&lt;i&gt;et al.&lt;/i&gt; 1999)", "manualFormatting" : "Mountford et al. (1999)", "plainTextFormattedCitation" : "(Mountford et al. 1999)", "previouslyFormattedCitation" : "(Mountford &lt;i&gt;et al.&lt;/i&gt; 1999)" }, "properties" : { "noteIndex" : 0 }, "schema" : "https://github.com/citation-style-language/schema/raw/master/csl-citation.json" }</w:instrText>
      </w:r>
      <w:r w:rsidR="001D554F">
        <w:rPr>
          <w:rFonts w:ascii="Arial" w:hAnsi="Arial" w:cs="Arial"/>
        </w:rPr>
        <w:fldChar w:fldCharType="separate"/>
      </w:r>
      <w:r w:rsidR="001D554F" w:rsidRPr="001D554F">
        <w:rPr>
          <w:rFonts w:ascii="Arial" w:hAnsi="Arial" w:cs="Arial"/>
          <w:noProof/>
        </w:rPr>
        <w:t xml:space="preserve">Mountford </w:t>
      </w:r>
      <w:r w:rsidR="001D554F" w:rsidRPr="001D554F">
        <w:rPr>
          <w:rFonts w:ascii="Arial" w:hAnsi="Arial" w:cs="Arial"/>
          <w:i/>
          <w:noProof/>
        </w:rPr>
        <w:t>et al.</w:t>
      </w:r>
      <w:r w:rsidR="001D554F" w:rsidRPr="001D554F">
        <w:rPr>
          <w:rFonts w:ascii="Arial" w:hAnsi="Arial" w:cs="Arial"/>
          <w:noProof/>
        </w:rPr>
        <w:t xml:space="preserve"> </w:t>
      </w:r>
      <w:r w:rsidR="001D554F">
        <w:rPr>
          <w:rFonts w:ascii="Arial" w:hAnsi="Arial" w:cs="Arial"/>
          <w:noProof/>
        </w:rPr>
        <w:t>(</w:t>
      </w:r>
      <w:r w:rsidR="001D554F" w:rsidRPr="001D554F">
        <w:rPr>
          <w:rFonts w:ascii="Arial" w:hAnsi="Arial" w:cs="Arial"/>
          <w:noProof/>
        </w:rPr>
        <w:t>1999)</w:t>
      </w:r>
      <w:r w:rsidR="001D554F">
        <w:rPr>
          <w:rFonts w:ascii="Arial" w:hAnsi="Arial" w:cs="Arial"/>
        </w:rPr>
        <w:fldChar w:fldCharType="end"/>
      </w:r>
      <w:r w:rsidR="001D554F">
        <w:rPr>
          <w:rFonts w:ascii="Arial" w:hAnsi="Arial" w:cs="Arial"/>
        </w:rPr>
        <w:t xml:space="preserve"> </w:t>
      </w:r>
      <w:r w:rsidRPr="0024119F">
        <w:rPr>
          <w:rFonts w:ascii="Arial" w:hAnsi="Arial" w:cs="Arial"/>
        </w:rPr>
        <w:t>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w:t>
      </w:r>
      <w:r w:rsidR="00EC6403">
        <w:rPr>
          <w:rFonts w:ascii="Arial" w:hAnsi="Arial" w:cs="Arial"/>
        </w:rPr>
        <w:t xml:space="preserve"> </w:t>
      </w:r>
      <w:r w:rsidR="00EC6403">
        <w:rPr>
          <w:rFonts w:ascii="Arial" w:hAnsi="Arial" w:cs="Arial"/>
        </w:rPr>
        <w:fldChar w:fldCharType="begin" w:fldLock="1"/>
      </w:r>
      <w:r w:rsidR="00EC6403">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"manualFormatting" : "Martin et al. (2015)", "plainTextFormattedCitation" : "(Martin et al. 2015)", "previouslyFormattedCitation" : "(Martin &lt;i&gt;et al.&lt;/i&gt; 2015)" }, "properties" : { "noteIndex" : 0 }, "schema" : "https://github.com/citation-style-language/schema/raw/master/csl-citation.json" }</w:instrText>
      </w:r>
      <w:r w:rsidR="00EC6403">
        <w:rPr>
          <w:rFonts w:ascii="Arial" w:hAnsi="Arial" w:cs="Arial"/>
        </w:rPr>
        <w:fldChar w:fldCharType="separate"/>
      </w:r>
      <w:r w:rsidR="00EC6403" w:rsidRPr="00EC6403">
        <w:rPr>
          <w:rFonts w:ascii="Arial" w:hAnsi="Arial" w:cs="Arial"/>
          <w:noProof/>
        </w:rPr>
        <w:t xml:space="preserve">Martin </w:t>
      </w:r>
      <w:r w:rsidR="00EC6403" w:rsidRPr="00EC6403">
        <w:rPr>
          <w:rFonts w:ascii="Arial" w:hAnsi="Arial" w:cs="Arial"/>
          <w:i/>
          <w:noProof/>
        </w:rPr>
        <w:t>et al.</w:t>
      </w:r>
      <w:r w:rsidR="00EC6403" w:rsidRPr="00EC6403">
        <w:rPr>
          <w:rFonts w:ascii="Arial" w:hAnsi="Arial" w:cs="Arial"/>
          <w:noProof/>
        </w:rPr>
        <w:t xml:space="preserve"> </w:t>
      </w:r>
      <w:r w:rsidR="00EC6403">
        <w:rPr>
          <w:rFonts w:ascii="Arial" w:hAnsi="Arial" w:cs="Arial"/>
          <w:noProof/>
        </w:rPr>
        <w:t>(</w:t>
      </w:r>
      <w:r w:rsidR="00EC6403" w:rsidRPr="00EC6403">
        <w:rPr>
          <w:rFonts w:ascii="Arial" w:hAnsi="Arial" w:cs="Arial"/>
          <w:noProof/>
        </w:rPr>
        <w:t>2015)</w:t>
      </w:r>
      <w:r w:rsidR="00EC6403">
        <w:rPr>
          <w:rFonts w:ascii="Arial" w:hAnsi="Arial" w:cs="Arial"/>
        </w:rPr>
        <w:fldChar w:fldCharType="end"/>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w:t>
      </w:r>
      <w:r w:rsidR="00A7669F">
        <w:rPr>
          <w:rFonts w:ascii="Arial" w:hAnsi="Arial" w:cs="Arial"/>
        </w:rPr>
        <w:t>diameter</w:t>
      </w:r>
      <w:r w:rsidRPr="0024119F">
        <w:rPr>
          <w:rFonts w:ascii="Arial" w:hAnsi="Arial" w:cs="Arial"/>
        </w:rPr>
        <w:t xml:space="preserve"> tapes, and their status assessed as either alive or dead. </w:t>
      </w:r>
      <w:r>
        <w:rPr>
          <w:rFonts w:ascii="Arial" w:hAnsi="Arial" w:cs="Arial"/>
        </w:rPr>
        <w:t xml:space="preserve">Each stem &gt;1.3m height was given a unique ID number to allow changes in individual trees to be tracked. </w:t>
      </w:r>
      <w:r w:rsidR="00EC6403">
        <w:rPr>
          <w:rFonts w:ascii="Arial" w:hAnsi="Arial" w:cs="Arial"/>
        </w:rPr>
        <w:t>Stems &lt;10 cm DBH were classified as saplings and those &gt;10 cm DBH as mature.</w:t>
      </w:r>
    </w:p>
    <w:p w:rsidR="00AC7BB4" w:rsidRDefault="00A7669F" w:rsidP="00DE059E">
      <w:pPr>
        <w:spacing w:line="360" w:lineRule="auto"/>
        <w:contextualSpacing/>
        <w:rPr>
          <w:rFonts w:ascii="Arial" w:hAnsi="Arial" w:cs="Arial"/>
        </w:rPr>
      </w:pPr>
      <w:r>
        <w:rPr>
          <w:rFonts w:ascii="Arial" w:hAnsi="Arial" w:cs="Arial"/>
        </w:rPr>
        <w:tab/>
        <w:t xml:space="preserve">In 2014 </w:t>
      </w:r>
      <w:r w:rsidR="00DC1C53">
        <w:rPr>
          <w:rFonts w:ascii="Arial" w:hAnsi="Arial" w:cs="Arial"/>
        </w:rPr>
        <w:t xml:space="preserve">a number of variables were not recorded in previous surveys were also collected: seedling density, canopy openness, soil </w:t>
      </w:r>
      <w:r w:rsidR="00D644F8">
        <w:rPr>
          <w:rFonts w:ascii="Arial" w:hAnsi="Arial" w:cs="Arial"/>
        </w:rPr>
        <w:t>characteristics</w:t>
      </w:r>
      <w:r w:rsidR="00DC1C53">
        <w:rPr>
          <w:rFonts w:ascii="Arial" w:hAnsi="Arial" w:cs="Arial"/>
        </w:rPr>
        <w:t xml:space="preserve"> and, proxies of herbivore pressure. T</w:t>
      </w:r>
      <w:r>
        <w:rPr>
          <w:rFonts w:ascii="Arial" w:hAnsi="Arial" w:cs="Arial"/>
        </w:rPr>
        <w:t xml:space="preserve">he density of tree seedlings </w:t>
      </w:r>
      <w:r w:rsidR="00DC1C53">
        <w:rPr>
          <w:rFonts w:ascii="Arial" w:hAnsi="Arial" w:cs="Arial"/>
        </w:rPr>
        <w:t xml:space="preserve">of all species present </w:t>
      </w:r>
      <w:r>
        <w:rPr>
          <w:rFonts w:ascii="Arial" w:hAnsi="Arial" w:cs="Arial"/>
        </w:rPr>
        <w:t xml:space="preserve">in 10 x 10 m plots located in the centre of the 20 x 20 m plots was recorded. In addition the canopy openness of plots was assessed using a concave spherical densitometer in all </w:t>
      </w:r>
      <w:r w:rsidR="00AC7BB4">
        <w:rPr>
          <w:rFonts w:ascii="Arial" w:hAnsi="Arial" w:cs="Arial"/>
        </w:rPr>
        <w:t xml:space="preserve">four </w:t>
      </w:r>
      <w:r>
        <w:rPr>
          <w:rFonts w:ascii="Arial" w:hAnsi="Arial" w:cs="Arial"/>
        </w:rPr>
        <w:t xml:space="preserve">corners and the centre of 20 x 20 m plots and calculating the mean of these values. </w:t>
      </w:r>
      <w:r w:rsidR="008B325C">
        <w:rPr>
          <w:rFonts w:ascii="Arial" w:hAnsi="Arial" w:cs="Arial"/>
        </w:rPr>
        <w:t>T</w:t>
      </w:r>
      <w:r w:rsidR="00DC1C53">
        <w:rPr>
          <w:rFonts w:ascii="Arial" w:hAnsi="Arial" w:cs="Arial"/>
        </w:rPr>
        <w:t xml:space="preserve">he soil types in each plot were assessed by </w:t>
      </w:r>
      <w:r w:rsidR="008B325C">
        <w:rPr>
          <w:rFonts w:ascii="Arial" w:hAnsi="Arial" w:cs="Arial"/>
        </w:rPr>
        <w:t xml:space="preserve">collecting 3 soil </w:t>
      </w:r>
      <w:r w:rsidR="00DC1C53">
        <w:rPr>
          <w:rFonts w:ascii="Arial" w:hAnsi="Arial" w:cs="Arial"/>
        </w:rPr>
        <w:t>sampl</w:t>
      </w:r>
      <w:r w:rsidR="008B325C">
        <w:rPr>
          <w:rFonts w:ascii="Arial" w:hAnsi="Arial" w:cs="Arial"/>
        </w:rPr>
        <w:t>es</w:t>
      </w:r>
      <w:r w:rsidR="00DC1C53">
        <w:rPr>
          <w:rFonts w:ascii="Arial" w:hAnsi="Arial" w:cs="Arial"/>
        </w:rPr>
        <w:t xml:space="preserve"> fro</w:t>
      </w:r>
      <w:r w:rsidR="00D644F8">
        <w:rPr>
          <w:rFonts w:ascii="Arial" w:hAnsi="Arial" w:cs="Arial"/>
        </w:rPr>
        <w:t>m within each 20 x 20m plot</w:t>
      </w:r>
      <w:r w:rsidR="008B325C">
        <w:rPr>
          <w:rFonts w:ascii="Arial" w:hAnsi="Arial" w:cs="Arial"/>
        </w:rPr>
        <w:t xml:space="preserve"> using a 5 cm diameter soil corer</w:t>
      </w:r>
      <w:r w:rsidR="00D644F8">
        <w:rPr>
          <w:rFonts w:ascii="Arial" w:hAnsi="Arial" w:cs="Arial"/>
        </w:rPr>
        <w:t xml:space="preserve">. </w:t>
      </w:r>
      <w:r w:rsidR="008B325C">
        <w:rPr>
          <w:rFonts w:ascii="Arial" w:hAnsi="Arial" w:cs="Arial"/>
        </w:rPr>
        <w:t>Only the fi</w:t>
      </w:r>
      <w:r w:rsidR="00EC6403">
        <w:rPr>
          <w:rFonts w:ascii="Arial" w:hAnsi="Arial" w:cs="Arial"/>
        </w:rPr>
        <w:t>r</w:t>
      </w:r>
      <w:r w:rsidR="008B325C">
        <w:rPr>
          <w:rFonts w:ascii="Arial" w:hAnsi="Arial" w:cs="Arial"/>
        </w:rPr>
        <w:t>st 20 cm of the mineral layer was retained and s</w:t>
      </w:r>
      <w:r w:rsidR="00D644F8">
        <w:rPr>
          <w:rFonts w:ascii="Arial" w:hAnsi="Arial" w:cs="Arial"/>
        </w:rPr>
        <w:t xml:space="preserve">ubsequently soil samples were sent to the Forest Research laboratories </w:t>
      </w:r>
      <w:r w:rsidR="00EC6403">
        <w:rPr>
          <w:rFonts w:ascii="Arial" w:hAnsi="Arial" w:cs="Arial"/>
        </w:rPr>
        <w:t xml:space="preserve">in Surrey </w:t>
      </w:r>
      <w:r w:rsidR="00D644F8">
        <w:rPr>
          <w:rFonts w:ascii="Arial" w:hAnsi="Arial" w:cs="Arial"/>
        </w:rPr>
        <w:t xml:space="preserve">where particle size distribution of the soil was determined by suspending 30 g of soil in water which was then passed through the flow cell of a laser diffraction particle size analyser </w:t>
      </w:r>
      <w:r w:rsidR="00D644F8" w:rsidRPr="00D644F8">
        <w:rPr>
          <w:rFonts w:ascii="Arial" w:hAnsi="Arial" w:cs="Arial"/>
        </w:rPr>
        <w:t>(Beckman Coulter LS13320</w:t>
      </w:r>
      <w:r w:rsidR="008B325C">
        <w:rPr>
          <w:rFonts w:ascii="Arial" w:hAnsi="Arial" w:cs="Arial"/>
        </w:rPr>
        <w:t xml:space="preserve">). </w:t>
      </w:r>
      <w:r w:rsidR="00D644F8">
        <w:rPr>
          <w:rFonts w:ascii="Arial" w:hAnsi="Arial" w:cs="Arial"/>
        </w:rPr>
        <w:t xml:space="preserve">To estimate the herbivore abundance a manual dung count was carried out in each sub-plot during which the amount </w:t>
      </w:r>
      <w:r w:rsidR="005F05BA">
        <w:rPr>
          <w:rFonts w:ascii="Arial" w:hAnsi="Arial" w:cs="Arial"/>
        </w:rPr>
        <w:t xml:space="preserve">and </w:t>
      </w:r>
      <w:r w:rsidR="00D644F8">
        <w:rPr>
          <w:rFonts w:ascii="Arial" w:hAnsi="Arial" w:cs="Arial"/>
        </w:rPr>
        <w:t>condition were recorded</w:t>
      </w:r>
      <w:r w:rsidR="005F05BA">
        <w:rPr>
          <w:rFonts w:ascii="Arial" w:hAnsi="Arial" w:cs="Arial"/>
        </w:rPr>
        <w:t xml:space="preserve"> following the commonly used faecal standing crop method </w:t>
      </w:r>
      <w:r w:rsidR="005F05BA">
        <w:rPr>
          <w:rFonts w:ascii="Arial" w:hAnsi="Arial" w:cs="Arial"/>
        </w:rPr>
        <w:fldChar w:fldCharType="begin" w:fldLock="1"/>
      </w:r>
      <w:r w:rsidR="008B325C">
        <w:rPr>
          <w:rFonts w:ascii="Arial" w:hAnsi="Arial" w:cs="Arial"/>
        </w:rPr>
        <w:instrText>ADDIN CSL_CITATION { "citationItems" : [ { "id" : "ITEM-1", "itemData" : { "DOI" : "10.1046/j.1365-2664.2001.00584.x", "ISSN" : "0021-8901", "author" : [ { "dropping-particle" : "", "family" : "Marques", "given" : "Fernanda F.C.", "non-dropping-particle" : "", "parse-names" : false, "suffix" : "" }, { "dropping-particle" : "", "family" : "Buckland", "given" : "Stephen T.", "non-dropping-particle" : "", "parse-names" : false, "suffix" : "" }, { "dropping-particle" : "", "family" : "Goffin", "given" : "David", "non-dropping-particle" : "", "parse-names" : false, "suffix" : "" }, { "dropping-particle" : "", "family" : "Dixon", "given" : "Camilla E.", "non-dropping-particle" : "", "parse-names" : false, "suffix" : "" }, { "dropping-particle" : "", "family" : "Borchers", "given" : "David L.", "non-dropping-particle" : "", "parse-names" : false, "suffix" : "" }, { "dropping-particle" : "", "family" : "Mayle", "given" : "Brenda A.", "non-dropping-particle" : "", "parse-names" : false, "suffix" : "" }, { "dropping-particle" : "", "family" : "Peace", "given" : "Andrew J.", "non-dropping-particle" : "", "parse-names" : false, "suffix" : "" } ], "container-title" : "Journal of Applied Ecology", "id" : "ITEM-1", "issue" : "2", "issued" : { "date-parts" : [ [ "2001", "4" ] ] }, "page" : "349-363", "title" : "Estimating deer abundance from line transect surveys of dung: sika deer in southern Scotland", "type" : "article-journal", "volume" : "38" }, "uris" : [ "http://www.mendeley.com/documents/?uuid=a3dba351-d98c-46d0-aea3-6fa1f162483a" ] }, { "id" : "ITEM-2", "itemData" : { "DOI" : "10.1111/j.0021-8901.2004.00964.x", "ISSN" : "00218901", "author" : [ { "dropping-particle" : "", "family" : "Campbell", "given" : "D.", "non-dropping-particle" : "", "parse-names" : false, "suffix" : "" }, { "dropping-particle" : "", "family" : "Swanson", "given" : "G. M.", "non-dropping-particle" : "", "parse-names" : false, "suffix" : "" }, { "dropping-particle" : "", "family" : "Sales", "given" : "J.", "non-dropping-particle" : "", "parse-names" : false, "suffix" : "" } ], "container-title" : "Journal of Applied Ecology", "id" : "ITEM-2", "issue" : "6", "issued" : { "date-parts" : [ [ "2004", "12", "9" ] ] }, "page" : "1185-1196", "title" : "Methodological insights: Comparing the precision and cost-effectiveness of faecal pellet group count methods", "type" : "article-journal", "volume" : "41" }, "uris" : [ "http://www.mendeley.com/documents/?uuid=a7993039-be95-458f-a474-ebbab9a1abe8" ] } ], "mendeley" : { "formattedCitation" : "(Marques &lt;i&gt;et al.&lt;/i&gt; 2001; Campbell, Swanson &amp; Sales 2004)", "plainTextFormattedCitation" : "(Marques et al. 2001; Campbell, Swanson &amp; Sales 2004)", "previouslyFormattedCitation" : "(Marques &lt;i&gt;et al.&lt;/i&gt; 2001; Campbell, Swanson &amp; Sales 2004)" }, "properties" : { "noteIndex" : 0 }, "schema" : "https://github.com/citation-style-language/schema/raw/master/csl-citation.json" }</w:instrText>
      </w:r>
      <w:r w:rsidR="005F05BA">
        <w:rPr>
          <w:rFonts w:ascii="Arial" w:hAnsi="Arial" w:cs="Arial"/>
        </w:rPr>
        <w:fldChar w:fldCharType="separate"/>
      </w:r>
      <w:r w:rsidR="008B325C" w:rsidRPr="008B325C">
        <w:rPr>
          <w:rFonts w:ascii="Arial" w:hAnsi="Arial" w:cs="Arial"/>
          <w:noProof/>
        </w:rPr>
        <w:t xml:space="preserve">(Marques </w:t>
      </w:r>
      <w:r w:rsidR="008B325C" w:rsidRPr="008B325C">
        <w:rPr>
          <w:rFonts w:ascii="Arial" w:hAnsi="Arial" w:cs="Arial"/>
          <w:i/>
          <w:noProof/>
        </w:rPr>
        <w:t>et al.</w:t>
      </w:r>
      <w:r w:rsidR="008B325C" w:rsidRPr="008B325C">
        <w:rPr>
          <w:rFonts w:ascii="Arial" w:hAnsi="Arial" w:cs="Arial"/>
          <w:noProof/>
        </w:rPr>
        <w:t xml:space="preserve"> 2001; Campbell, Swanson &amp; Sales 2004)</w:t>
      </w:r>
      <w:r w:rsidR="005F05BA">
        <w:rPr>
          <w:rFonts w:ascii="Arial" w:hAnsi="Arial" w:cs="Arial"/>
        </w:rPr>
        <w:fldChar w:fldCharType="end"/>
      </w:r>
      <w:r w:rsidR="00D644F8">
        <w:rPr>
          <w:rFonts w:ascii="Arial" w:hAnsi="Arial" w:cs="Arial"/>
        </w:rPr>
        <w:t xml:space="preserve">. </w:t>
      </w:r>
      <w:r w:rsidR="005F05BA" w:rsidRPr="00D644F8">
        <w:rPr>
          <w:rFonts w:ascii="Arial" w:hAnsi="Arial" w:cs="Arial"/>
        </w:rPr>
        <w:t>Following</w:t>
      </w:r>
      <w:r w:rsidR="005F05BA">
        <w:rPr>
          <w:rFonts w:ascii="Arial" w:hAnsi="Arial" w:cs="Arial"/>
        </w:rPr>
        <w:t xml:space="preserve"> </w:t>
      </w:r>
      <w:r w:rsidR="005F05BA">
        <w:rPr>
          <w:rFonts w:ascii="Arial" w:hAnsi="Arial" w:cs="Arial"/>
        </w:rPr>
        <w:fldChar w:fldCharType="begin" w:fldLock="1"/>
      </w:r>
      <w:r w:rsidR="005F05BA">
        <w:rPr>
          <w:rFonts w:ascii="Arial" w:hAnsi="Arial" w:cs="Arial"/>
        </w:rPr>
        <w:instrText>ADDIN CSL_CITATION { "citationItems" : [ { "id" : "ITEM-1", "itemData" : { "DOI" : "10.1111/j.1365-2664.2008.01512.x", "ISSN" : "00218901", "author" : [ { "dropping-particle" : "", "family" : "Jenkins", "given" : "K. J.", "non-dropping-particle" : "", "parse-names" : false, "suffix" : "" }, { "dropping-particle" : "", "family" : "Manly", "given" : "B. F. J.", "non-dropping-particle" : "", "parse-names" : false, "suffix" : "" } ], "container-title" : "Journal of Applied Ecology", "id" : "ITEM-1", "issue" : "5", "issued" : { "date-parts" : [ [ "2008", "10" ] ] }, "page" : "1339-1348", "title" : "A double-observer method for reducing bias in faecal pellet surveys of forest ungulates", "type" : "article-journal", "volume" : "45" }, "uris" : [ "http://www.mendeley.com/documents/?uuid=f30863f0-247f-471c-9072-e17b201a5acf" ] } ], "mendeley" : { "formattedCitation" : "(Jenkins &amp; Manly 2008)", "manualFormatting" : "Jenkins &amp; Manly (2008)", "plainTextFormattedCitation" : "(Jenkins &amp; Manly 2008)", "previouslyFormattedCitation" : "(Jenkins &amp; Manly 2008)" }, "properties" : { "noteIndex" : 0 }, "schema" : "https://github.com/citation-style-language/schema/raw/master/csl-citation.json" }</w:instrText>
      </w:r>
      <w:r w:rsidR="005F05BA">
        <w:rPr>
          <w:rFonts w:ascii="Arial" w:hAnsi="Arial" w:cs="Arial"/>
        </w:rPr>
        <w:fldChar w:fldCharType="separate"/>
      </w:r>
      <w:r w:rsidR="005F05BA" w:rsidRPr="005F05BA">
        <w:rPr>
          <w:rFonts w:ascii="Arial" w:hAnsi="Arial" w:cs="Arial"/>
          <w:noProof/>
        </w:rPr>
        <w:t xml:space="preserve">Jenkins &amp; Manly </w:t>
      </w:r>
      <w:r w:rsidR="005F05BA">
        <w:rPr>
          <w:rFonts w:ascii="Arial" w:hAnsi="Arial" w:cs="Arial"/>
          <w:noProof/>
        </w:rPr>
        <w:t>(</w:t>
      </w:r>
      <w:r w:rsidR="005F05BA" w:rsidRPr="005F05BA">
        <w:rPr>
          <w:rFonts w:ascii="Arial" w:hAnsi="Arial" w:cs="Arial"/>
          <w:noProof/>
        </w:rPr>
        <w:t>2008)</w:t>
      </w:r>
      <w:r w:rsidR="005F05BA">
        <w:rPr>
          <w:rFonts w:ascii="Arial" w:hAnsi="Arial" w:cs="Arial"/>
        </w:rPr>
        <w:fldChar w:fldCharType="end"/>
      </w:r>
      <w:r w:rsidR="005F05BA" w:rsidRPr="00D644F8">
        <w:rPr>
          <w:rFonts w:ascii="Arial" w:hAnsi="Arial" w:cs="Arial"/>
        </w:rPr>
        <w:t>, the individual pellets/ bolus and their condition were recorded.</w:t>
      </w:r>
      <w:r w:rsidR="005F05BA">
        <w:rPr>
          <w:rFonts w:ascii="Arial" w:hAnsi="Arial" w:cs="Arial"/>
        </w:rPr>
        <w:t xml:space="preserve"> The faecal matter of different animal species was recorded separately. The condition of each dung patch was classified as one of 4 groups:</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surface smooth and shiny, interior firm;</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pitted, interior friable (easily crumbled), &lt; 10% of pellets/ bolus partially decomposed;</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cracked, 10–50% of pellets/ bolus partially or completely decomposed;</w:t>
      </w:r>
    </w:p>
    <w:p w:rsidR="00D644F8" w:rsidRPr="008B325C" w:rsidRDefault="00D644F8" w:rsidP="00DE059E">
      <w:pPr>
        <w:pStyle w:val="ListParagraph"/>
        <w:numPr>
          <w:ilvl w:val="0"/>
          <w:numId w:val="10"/>
        </w:numPr>
        <w:spacing w:line="360" w:lineRule="auto"/>
        <w:rPr>
          <w:rFonts w:ascii="Arial" w:hAnsi="Arial" w:cs="Arial"/>
        </w:rPr>
      </w:pPr>
      <w:r w:rsidRPr="005F05BA">
        <w:rPr>
          <w:rFonts w:ascii="Arial" w:hAnsi="Arial" w:cs="Arial"/>
        </w:rPr>
        <w:t>&gt; 50% of pellets/ bolus partially or completely decomposed.</w:t>
      </w:r>
    </w:p>
    <w:p w:rsidR="00D644F8" w:rsidRDefault="00D644F8" w:rsidP="00DE059E">
      <w:pPr>
        <w:spacing w:line="360" w:lineRule="auto"/>
        <w:contextualSpacing/>
        <w:rPr>
          <w:rFonts w:ascii="Arial" w:hAnsi="Arial" w:cs="Arial"/>
        </w:rPr>
      </w:pPr>
    </w:p>
    <w:p w:rsidR="00AC7BB4" w:rsidRPr="00AC7BB4" w:rsidRDefault="00AC7BB4" w:rsidP="00DE059E">
      <w:pPr>
        <w:spacing w:line="360" w:lineRule="auto"/>
        <w:contextualSpacing/>
        <w:rPr>
          <w:rFonts w:ascii="Arial" w:hAnsi="Arial" w:cs="Arial"/>
          <w:b/>
        </w:rPr>
      </w:pPr>
      <w:r w:rsidRPr="00AC7BB4">
        <w:rPr>
          <w:rFonts w:ascii="Arial" w:hAnsi="Arial" w:cs="Arial"/>
          <w:b/>
        </w:rPr>
        <w:lastRenderedPageBreak/>
        <w:t>Statistical analysis</w:t>
      </w:r>
    </w:p>
    <w:p w:rsidR="00214A19" w:rsidRDefault="00214A19" w:rsidP="00DE059E">
      <w:pPr>
        <w:spacing w:line="360" w:lineRule="auto"/>
        <w:contextualSpacing/>
        <w:rPr>
          <w:rFonts w:ascii="Arial" w:hAnsi="Arial" w:cs="Arial"/>
        </w:rPr>
      </w:pPr>
    </w:p>
    <w:p w:rsidR="00214A19" w:rsidRDefault="00214A19" w:rsidP="00DE059E">
      <w:pPr>
        <w:spacing w:line="360" w:lineRule="auto"/>
        <w:contextualSpacing/>
        <w:rPr>
          <w:rFonts w:ascii="Arial" w:hAnsi="Arial" w:cs="Arial"/>
          <w:b/>
        </w:rPr>
      </w:pPr>
      <w:r w:rsidRPr="00214A19">
        <w:rPr>
          <w:rFonts w:ascii="Arial" w:hAnsi="Arial" w:cs="Arial"/>
          <w:b/>
        </w:rPr>
        <w:t>Individual tree mortality</w:t>
      </w:r>
    </w:p>
    <w:p w:rsidR="00EC6403" w:rsidRPr="00EC6403" w:rsidRDefault="00EC6403" w:rsidP="00DE059E">
      <w:pPr>
        <w:spacing w:line="360" w:lineRule="auto"/>
        <w:contextualSpacing/>
        <w:rPr>
          <w:rFonts w:ascii="Arial" w:hAnsi="Arial" w:cs="Arial"/>
        </w:rPr>
      </w:pPr>
      <w:r>
        <w:rPr>
          <w:rFonts w:ascii="Arial" w:hAnsi="Arial" w:cs="Arial"/>
          <w:b/>
        </w:rPr>
        <w:tab/>
      </w:r>
      <w:r>
        <w:rPr>
          <w:rFonts w:ascii="Arial" w:hAnsi="Arial" w:cs="Arial"/>
        </w:rPr>
        <w:t xml:space="preserve">To determine whether some of the mortality observed in Denny wood could be explained by </w:t>
      </w:r>
      <w:r w:rsidR="00B17487">
        <w:rPr>
          <w:rFonts w:ascii="Arial" w:hAnsi="Arial" w:cs="Arial"/>
        </w:rPr>
        <w:t>the self-thinning process we produced a statistical model of the relationship between log subplot stem density and log subplot basal area. To do this we used a linear mixed model with subplot number as a random effect to relate stem density to basal area. A negative slope suggests a gain in BA with a loss of stem density while a positive slope suggests a gain in BA with a gain in stem density.</w:t>
      </w:r>
    </w:p>
    <w:p w:rsidR="00214A19" w:rsidRDefault="00F35515" w:rsidP="00DE059E">
      <w:pPr>
        <w:spacing w:line="360" w:lineRule="auto"/>
        <w:ind w:firstLine="720"/>
        <w:contextualSpacing/>
        <w:rPr>
          <w:rFonts w:ascii="Arial" w:hAnsi="Arial" w:cs="Arial"/>
        </w:rPr>
      </w:pPr>
      <w:r>
        <w:rPr>
          <w:rFonts w:ascii="Arial" w:hAnsi="Arial" w:cs="Arial"/>
        </w:rPr>
        <w:t>Statistical models of individual tree mortality were developed using logistic mixed effects models, which describe the probability that a tree dies in a given period of time.</w:t>
      </w:r>
      <w:r w:rsidR="00E46DB5">
        <w:rPr>
          <w:rFonts w:ascii="Arial" w:hAnsi="Arial" w:cs="Arial"/>
        </w:rPr>
        <w:t xml:space="preserve"> </w:t>
      </w:r>
      <w:r>
        <w:rPr>
          <w:rFonts w:ascii="Arial" w:hAnsi="Arial" w:cs="Arial"/>
        </w:rPr>
        <w:t xml:space="preserve">For this model we tested </w:t>
      </w:r>
      <w:r w:rsidR="00214A19">
        <w:rPr>
          <w:rFonts w:ascii="Arial" w:hAnsi="Arial" w:cs="Arial"/>
        </w:rPr>
        <w:t>largely</w:t>
      </w:r>
      <w:r w:rsidR="00F06791">
        <w:rPr>
          <w:rFonts w:ascii="Arial" w:hAnsi="Arial" w:cs="Arial"/>
        </w:rPr>
        <w:t xml:space="preserve"> </w:t>
      </w:r>
      <w:r>
        <w:rPr>
          <w:rFonts w:ascii="Arial" w:hAnsi="Arial" w:cs="Arial"/>
        </w:rPr>
        <w:t xml:space="preserve">individual-level predictors of mortality. Models were developed in a four-step process similar to the workflow of </w:t>
      </w:r>
      <w:r>
        <w:rPr>
          <w:rFonts w:ascii="Arial" w:hAnsi="Arial" w:cs="Arial"/>
        </w:rPr>
        <w:fldChar w:fldCharType="begin" w:fldLock="1"/>
      </w:r>
      <w:r w:rsidR="00214A19">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xml:space="preserve">. In step 1 we prepared predictors classified into 3 groups: (i) tree size, (ii) tree growth, </w:t>
      </w:r>
      <w:r w:rsidR="00F06791">
        <w:rPr>
          <w:rFonts w:ascii="Arial" w:hAnsi="Arial" w:cs="Arial"/>
        </w:rPr>
        <w:t>(iii) proximity to dead trees</w:t>
      </w:r>
      <w:r w:rsidR="00B17487">
        <w:rPr>
          <w:rFonts w:ascii="Arial" w:hAnsi="Arial" w:cs="Arial"/>
        </w:rPr>
        <w:t xml:space="preserve"> and </w:t>
      </w:r>
      <w:proofErr w:type="gramStart"/>
      <w:r w:rsidR="00B17487">
        <w:rPr>
          <w:rFonts w:ascii="Arial" w:hAnsi="Arial" w:cs="Arial"/>
        </w:rPr>
        <w:t>(iv) soil</w:t>
      </w:r>
      <w:proofErr w:type="gramEnd"/>
      <w:r w:rsidR="00B17487">
        <w:rPr>
          <w:rFonts w:ascii="Arial" w:hAnsi="Arial" w:cs="Arial"/>
        </w:rPr>
        <w:t xml:space="preserve"> type</w:t>
      </w:r>
      <w:r w:rsidR="00F06791">
        <w:rPr>
          <w:rFonts w:ascii="Arial" w:hAnsi="Arial" w:cs="Arial"/>
        </w:rPr>
        <w:t>. Tree size represented diameter based measurement</w:t>
      </w:r>
      <w:r w:rsidR="00214A19">
        <w:rPr>
          <w:rFonts w:ascii="Arial" w:hAnsi="Arial" w:cs="Arial"/>
        </w:rPr>
        <w:t>s</w:t>
      </w:r>
      <w:r w:rsidR="00F06791">
        <w:rPr>
          <w:rFonts w:ascii="Arial" w:hAnsi="Arial" w:cs="Arial"/>
        </w:rPr>
        <w:t xml:space="preserve"> prior to death, specifically diameter at breast height, basal area and relative size. Tree growth was based on measurements of diameter at two separate time periods prior to death and represented both relative and absolute growth rates. </w:t>
      </w:r>
      <w:r w:rsidR="00F262DF">
        <w:rPr>
          <w:rFonts w:ascii="Arial" w:hAnsi="Arial" w:cs="Arial"/>
        </w:rPr>
        <w:t>Proximity to dead trees related to the prior to death distance of an individual tree to a dead tree or the abundance</w:t>
      </w:r>
      <w:r w:rsidR="00E46DB5">
        <w:rPr>
          <w:rFonts w:ascii="Arial" w:hAnsi="Arial" w:cs="Arial"/>
        </w:rPr>
        <w:t xml:space="preserve"> of dead trees in a 10m buffer.</w:t>
      </w:r>
      <w:r w:rsidR="00B17487">
        <w:rPr>
          <w:rFonts w:ascii="Arial" w:hAnsi="Arial" w:cs="Arial"/>
        </w:rPr>
        <w:t xml:space="preserve"> </w:t>
      </w:r>
      <w:r w:rsidR="00DB2427">
        <w:rPr>
          <w:rFonts w:ascii="Arial" w:hAnsi="Arial" w:cs="Arial"/>
        </w:rPr>
        <w:t xml:space="preserve">Soil type was the percentage of each soil sample classified as sand during laboratory analyses. </w:t>
      </w:r>
      <w:r w:rsidR="00B17487">
        <w:rPr>
          <w:rFonts w:ascii="Arial" w:hAnsi="Arial" w:cs="Arial"/>
        </w:rPr>
        <w:t xml:space="preserve">All model variables were standardised using the methods of </w:t>
      </w:r>
      <w:r w:rsidR="00B17487">
        <w:rPr>
          <w:rFonts w:ascii="Arial" w:hAnsi="Arial" w:cs="Arial"/>
        </w:rPr>
        <w:fldChar w:fldCharType="begin" w:fldLock="1"/>
      </w:r>
      <w:r w:rsidR="00B17487">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"manualFormatting" : "Schielzeth (2010)", "plainTextFormattedCitation" : "(Schielzeth 2010)", "previouslyFormattedCitation" : "(Schielzeth 2010)" }, "properties" : { "noteIndex" : 0 }, "schema" : "https://github.com/citation-style-language/schema/raw/master/csl-citation.json" }</w:instrText>
      </w:r>
      <w:r w:rsidR="00B17487">
        <w:rPr>
          <w:rFonts w:ascii="Arial" w:hAnsi="Arial" w:cs="Arial"/>
        </w:rPr>
        <w:fldChar w:fldCharType="separate"/>
      </w:r>
      <w:r w:rsidR="00B17487" w:rsidRPr="00B17487">
        <w:rPr>
          <w:rFonts w:ascii="Arial" w:hAnsi="Arial" w:cs="Arial"/>
          <w:noProof/>
        </w:rPr>
        <w:t xml:space="preserve">Schielzeth </w:t>
      </w:r>
      <w:r w:rsidR="00B17487">
        <w:rPr>
          <w:rFonts w:ascii="Arial" w:hAnsi="Arial" w:cs="Arial"/>
          <w:noProof/>
        </w:rPr>
        <w:t>(</w:t>
      </w:r>
      <w:r w:rsidR="00B17487" w:rsidRPr="00B17487">
        <w:rPr>
          <w:rFonts w:ascii="Arial" w:hAnsi="Arial" w:cs="Arial"/>
          <w:noProof/>
        </w:rPr>
        <w:t>2010)</w:t>
      </w:r>
      <w:r w:rsidR="00B17487">
        <w:rPr>
          <w:rFonts w:ascii="Arial" w:hAnsi="Arial" w:cs="Arial"/>
        </w:rPr>
        <w:fldChar w:fldCharType="end"/>
      </w:r>
      <w:r w:rsidR="00B17487">
        <w:rPr>
          <w:rFonts w:ascii="Arial" w:hAnsi="Arial" w:cs="Arial"/>
        </w:rPr>
        <w:t xml:space="preserve"> by subtracting the mean of the variable and dividing by its standard deviation. This allows for more direct comparison between variables, reduces </w:t>
      </w:r>
      <w:proofErr w:type="spellStart"/>
      <w:r w:rsidR="00B17487">
        <w:rPr>
          <w:rFonts w:ascii="Arial" w:hAnsi="Arial" w:cs="Arial"/>
        </w:rPr>
        <w:t>intercorrelation</w:t>
      </w:r>
      <w:proofErr w:type="spellEnd"/>
      <w:r w:rsidR="00B17487">
        <w:rPr>
          <w:rFonts w:ascii="Arial" w:hAnsi="Arial" w:cs="Arial"/>
        </w:rPr>
        <w:t xml:space="preserve"> and improves model convergence </w:t>
      </w:r>
      <w:r w:rsidR="00B17487">
        <w:rPr>
          <w:rFonts w:ascii="Arial" w:hAnsi="Arial" w:cs="Arial"/>
        </w:rPr>
        <w:fldChar w:fldCharType="begin" w:fldLock="1"/>
      </w:r>
      <w:r w:rsidR="00B439A6">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B17487">
        <w:rPr>
          <w:rFonts w:ascii="Arial" w:hAnsi="Arial" w:cs="Arial"/>
        </w:rPr>
        <w:fldChar w:fldCharType="separate"/>
      </w:r>
      <w:r w:rsidR="00B17487" w:rsidRPr="00B17487">
        <w:rPr>
          <w:rFonts w:ascii="Arial" w:hAnsi="Arial" w:cs="Arial"/>
          <w:noProof/>
        </w:rPr>
        <w:t>(Schielzeth 2010)</w:t>
      </w:r>
      <w:r w:rsidR="00B17487">
        <w:rPr>
          <w:rFonts w:ascii="Arial" w:hAnsi="Arial" w:cs="Arial"/>
        </w:rPr>
        <w:fldChar w:fldCharType="end"/>
      </w:r>
      <w:r w:rsidR="00B17487">
        <w:rPr>
          <w:rFonts w:ascii="Arial" w:hAnsi="Arial" w:cs="Arial"/>
        </w:rPr>
        <w:t>.</w:t>
      </w:r>
    </w:p>
    <w:p w:rsidR="00F35515" w:rsidRDefault="00F06791" w:rsidP="00DE059E">
      <w:pPr>
        <w:spacing w:line="360" w:lineRule="auto"/>
        <w:ind w:firstLine="720"/>
        <w:contextualSpacing/>
        <w:rPr>
          <w:rFonts w:ascii="Arial" w:hAnsi="Arial" w:cs="Arial"/>
        </w:rPr>
      </w:pPr>
      <w:r>
        <w:rPr>
          <w:rFonts w:ascii="Arial" w:hAnsi="Arial" w:cs="Arial"/>
        </w:rPr>
        <w:t xml:space="preserve">In step 2 we selected </w:t>
      </w:r>
      <w:r w:rsidR="00214A19">
        <w:rPr>
          <w:rFonts w:ascii="Arial" w:hAnsi="Arial" w:cs="Arial"/>
        </w:rPr>
        <w:t>we selected the</w:t>
      </w:r>
      <w:r>
        <w:rPr>
          <w:rFonts w:ascii="Arial" w:hAnsi="Arial" w:cs="Arial"/>
        </w:rPr>
        <w:t xml:space="preserve"> best predictor for each group </w:t>
      </w:r>
      <w:r w:rsidR="00214A19">
        <w:rPr>
          <w:rFonts w:ascii="Arial" w:hAnsi="Arial" w:cs="Arial"/>
        </w:rPr>
        <w:t xml:space="preserve">by choosing the </w:t>
      </w:r>
      <w:proofErr w:type="spellStart"/>
      <w:r>
        <w:rPr>
          <w:rFonts w:ascii="Arial" w:hAnsi="Arial" w:cs="Arial"/>
        </w:rPr>
        <w:t>u</w:t>
      </w:r>
      <w:r w:rsidR="00214A19">
        <w:rPr>
          <w:rFonts w:ascii="Arial" w:hAnsi="Arial" w:cs="Arial"/>
        </w:rPr>
        <w:t>nivariate</w:t>
      </w:r>
      <w:proofErr w:type="spellEnd"/>
      <w:r w:rsidR="00214A19">
        <w:rPr>
          <w:rFonts w:ascii="Arial" w:hAnsi="Arial" w:cs="Arial"/>
        </w:rPr>
        <w:t xml:space="preserve"> logistic mixed effect</w:t>
      </w:r>
      <w:r>
        <w:rPr>
          <w:rFonts w:ascii="Arial" w:hAnsi="Arial" w:cs="Arial"/>
        </w:rPr>
        <w:t xml:space="preserve"> models </w:t>
      </w:r>
      <w:r w:rsidR="00214A19">
        <w:rPr>
          <w:rFonts w:ascii="Arial" w:hAnsi="Arial" w:cs="Arial"/>
        </w:rPr>
        <w:t xml:space="preserve">which had the lowest </w:t>
      </w:r>
      <w:proofErr w:type="spellStart"/>
      <w:r w:rsidR="00214A19">
        <w:rPr>
          <w:rFonts w:ascii="Arial" w:hAnsi="Arial" w:cs="Arial"/>
        </w:rPr>
        <w:t>AICc</w:t>
      </w:r>
      <w:proofErr w:type="spellEnd"/>
      <w:r>
        <w:rPr>
          <w:rFonts w:ascii="Arial" w:hAnsi="Arial" w:cs="Arial"/>
        </w:rPr>
        <w:t xml:space="preserve"> </w:t>
      </w:r>
      <w:r w:rsidR="00214A19">
        <w:rPr>
          <w:rFonts w:ascii="Arial" w:hAnsi="Arial" w:cs="Arial"/>
        </w:rPr>
        <w:fldChar w:fldCharType="begin" w:fldLock="1"/>
      </w:r>
      <w:r w:rsidR="005F05BA">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00214A19">
        <w:rPr>
          <w:rFonts w:ascii="Arial" w:hAnsi="Arial" w:cs="Arial"/>
        </w:rPr>
        <w:fldChar w:fldCharType="separate"/>
      </w:r>
      <w:r w:rsidR="00214A19" w:rsidRPr="00214A19">
        <w:rPr>
          <w:rFonts w:ascii="Arial" w:hAnsi="Arial" w:cs="Arial"/>
          <w:noProof/>
        </w:rPr>
        <w:t xml:space="preserve">(Burnham &amp; Anderson 2002; Chao </w:t>
      </w:r>
      <w:r w:rsidR="00214A19" w:rsidRPr="00214A19">
        <w:rPr>
          <w:rFonts w:ascii="Arial" w:hAnsi="Arial" w:cs="Arial"/>
          <w:i/>
          <w:noProof/>
        </w:rPr>
        <w:t>et al.</w:t>
      </w:r>
      <w:r w:rsidR="00214A19" w:rsidRPr="00214A19">
        <w:rPr>
          <w:rFonts w:ascii="Arial" w:hAnsi="Arial" w:cs="Arial"/>
          <w:noProof/>
        </w:rPr>
        <w:t xml:space="preserve"> 2008)</w:t>
      </w:r>
      <w:r w:rsidR="00214A19">
        <w:rPr>
          <w:rFonts w:ascii="Arial" w:hAnsi="Arial" w:cs="Arial"/>
        </w:rPr>
        <w:fldChar w:fldCharType="end"/>
      </w:r>
      <w:r w:rsidR="00E46DB5">
        <w:rPr>
          <w:rFonts w:ascii="Arial" w:hAnsi="Arial" w:cs="Arial"/>
        </w:rPr>
        <w:t xml:space="preserve">. This step reduces </w:t>
      </w:r>
      <w:proofErr w:type="spellStart"/>
      <w:r w:rsidR="00E46DB5">
        <w:rPr>
          <w:rFonts w:ascii="Arial" w:hAnsi="Arial" w:cs="Arial"/>
        </w:rPr>
        <w:t>intercorrelation</w:t>
      </w:r>
      <w:proofErr w:type="spellEnd"/>
      <w:r w:rsidR="00E46DB5">
        <w:rPr>
          <w:rFonts w:ascii="Arial" w:hAnsi="Arial" w:cs="Arial"/>
        </w:rPr>
        <w:t xml:space="preserve"> of variables which can lead to difficulty in interpreting effects. </w:t>
      </w:r>
      <w:r>
        <w:rPr>
          <w:rFonts w:ascii="Arial" w:hAnsi="Arial" w:cs="Arial"/>
        </w:rPr>
        <w:t>In step 3 a full multivariate model was developed using these selected variables. In step 4 model averaging was used to produce parameter estimates usin</w:t>
      </w:r>
      <w:r w:rsidR="00F262DF">
        <w:rPr>
          <w:rFonts w:ascii="Arial" w:hAnsi="Arial" w:cs="Arial"/>
        </w:rPr>
        <w:t>g the most parsimonious models. Each of these steps is described in more detail below.</w:t>
      </w:r>
    </w:p>
    <w:p w:rsidR="00F262DF" w:rsidRDefault="00F262DF" w:rsidP="00DE059E">
      <w:pPr>
        <w:spacing w:line="360" w:lineRule="auto"/>
        <w:ind w:firstLine="720"/>
        <w:contextualSpacing/>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w:t>
      </w:r>
      <w:r w:rsidR="00EC5CC9">
        <w:rPr>
          <w:rFonts w:ascii="Arial" w:eastAsiaTheme="minorEastAsia" w:hAnsi="Arial" w:cs="Arial"/>
        </w:rPr>
        <w:t>a</w:t>
      </w:r>
      <w:r>
        <w:rPr>
          <w:rFonts w:ascii="Arial" w:eastAsiaTheme="minorEastAsia" w:hAnsi="Arial" w:cs="Arial"/>
        </w:rPr>
        <w:t xml:space="preserve">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w:t>
      </w:r>
      <w:r w:rsidR="00EC5CC9">
        <w:rPr>
          <w:rFonts w:ascii="Arial" w:eastAsiaTheme="minorEastAsia" w:hAnsi="Arial" w:cs="Arial"/>
        </w:rPr>
        <w:t xml:space="preserve">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t>
      </w:r>
      <w:r>
        <w:rPr>
          <w:rFonts w:ascii="Arial" w:eastAsiaTheme="minorEastAsia" w:hAnsi="Arial" w:cs="Arial"/>
        </w:rPr>
        <w:t>were included in analyses.</w:t>
      </w:r>
      <w:r w:rsidR="00EC5CC9">
        <w:rPr>
          <w:rFonts w:ascii="Arial" w:eastAsiaTheme="minorEastAsia" w:hAnsi="Arial" w:cs="Arial"/>
        </w:rPr>
        <w:t xml:space="preserve"> Censuses on </w:t>
      </w:r>
      <w:proofErr w:type="gramStart"/>
      <w:r w:rsidR="00EC5CC9">
        <w:rPr>
          <w:rFonts w:ascii="Arial" w:eastAsiaTheme="minorEastAsia" w:hAnsi="Arial" w:cs="Arial"/>
        </w:rPr>
        <w:t>the transect</w:t>
      </w:r>
      <w:proofErr w:type="gramEnd"/>
      <w:r w:rsidR="00EC5CC9">
        <w:rPr>
          <w:rFonts w:ascii="Arial" w:eastAsiaTheme="minorEastAsia" w:hAnsi="Arial" w:cs="Arial"/>
        </w:rPr>
        <w:t xml:space="preserve"> were u</w:t>
      </w:r>
      <w:r w:rsidR="00E46DB5">
        <w:rPr>
          <w:rFonts w:ascii="Arial" w:eastAsiaTheme="minorEastAsia" w:hAnsi="Arial" w:cs="Arial"/>
        </w:rPr>
        <w:t>ndertaken 5 times from 1964-2014</w:t>
      </w:r>
      <w:r w:rsidR="00EC5CC9">
        <w:rPr>
          <w:rFonts w:ascii="Arial" w:eastAsiaTheme="minorEastAsia" w:hAnsi="Arial" w:cs="Arial"/>
        </w:rPr>
        <w:t xml:space="preserve"> with a mean (± SD) census interval period of 12.5 ± 6.7 years</w:t>
      </w:r>
      <w:r w:rsidR="00E46DB5">
        <w:rPr>
          <w:rFonts w:ascii="Arial" w:eastAsiaTheme="minorEastAsia" w:hAnsi="Arial" w:cs="Arial"/>
        </w:rPr>
        <w:t xml:space="preserve"> (range 4-20 years)</w:t>
      </w:r>
      <w:r w:rsidR="00EC5CC9">
        <w:rPr>
          <w:rFonts w:ascii="Arial" w:eastAsiaTheme="minorEastAsia" w:hAnsi="Arial" w:cs="Arial"/>
        </w:rPr>
        <w:t xml:space="preserve">. Since trees used in mortality models required censuses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00EC5CC9">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EC5CC9">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we selected three non-overlapping census periods: 1984-1988, 1988-1996 and 1996-2014 (mean census period 10 ± 5.9 years). </w:t>
      </w:r>
      <w:r w:rsidR="00707775">
        <w:rPr>
          <w:rFonts w:ascii="Arial" w:eastAsiaTheme="minorEastAsia" w:hAnsi="Arial" w:cs="Arial"/>
        </w:rPr>
        <w:t xml:space="preserve">To correct for the variation in census interval </w:t>
      </w:r>
      <w:r w:rsidR="00E46DB5">
        <w:rPr>
          <w:rFonts w:ascii="Arial" w:eastAsiaTheme="minorEastAsia" w:hAnsi="Arial" w:cs="Arial"/>
        </w:rPr>
        <w:t>w</w:t>
      </w:r>
      <w:r w:rsidR="00E46DB5" w:rsidRPr="00E46DB5">
        <w:rPr>
          <w:rFonts w:ascii="Arial" w:eastAsiaTheme="minorEastAsia" w:hAnsi="Arial" w:cs="Arial"/>
        </w:rPr>
        <w:t xml:space="preserve">e used a complementary log-log </w:t>
      </w:r>
      <w:r w:rsidR="00E46DB5" w:rsidRPr="00E46DB5">
        <w:rPr>
          <w:rFonts w:ascii="Arial" w:eastAsiaTheme="minorEastAsia" w:hAnsi="Arial" w:cs="Arial"/>
        </w:rPr>
        <w:lastRenderedPageBreak/>
        <w:t xml:space="preserve">link with an offset </w:t>
      </w:r>
      <w:r w:rsidR="00E46DB5">
        <w:rPr>
          <w:rFonts w:ascii="Arial" w:eastAsiaTheme="minorEastAsia" w:hAnsi="Arial" w:cs="Arial"/>
        </w:rPr>
        <w:t>equal to the census interval</w:t>
      </w:r>
      <w:r w:rsidR="008B325C">
        <w:rPr>
          <w:rFonts w:ascii="Arial" w:eastAsiaTheme="minorEastAsia" w:hAnsi="Arial" w:cs="Arial"/>
        </w:rPr>
        <w:t xml:space="preserve"> </w:t>
      </w:r>
      <w:r w:rsidR="00DB2427">
        <w:rPr>
          <w:rFonts w:ascii="Arial" w:eastAsiaTheme="minorEastAsia" w:hAnsi="Arial" w:cs="Arial"/>
        </w:rPr>
        <w:t>and p</w:t>
      </w:r>
      <w:r w:rsidR="00E46DB5" w:rsidRPr="00E46DB5">
        <w:rPr>
          <w:rFonts w:ascii="Arial" w:eastAsiaTheme="minorEastAsia" w:hAnsi="Arial" w:cs="Arial"/>
        </w:rPr>
        <w:t>lot ID was used as a random effect to account for repeated sampling of the same plots</w:t>
      </w:r>
      <w:r w:rsidR="008B325C">
        <w:rPr>
          <w:rFonts w:ascii="Arial" w:eastAsiaTheme="minorEastAsia" w:hAnsi="Arial" w:cs="Arial"/>
        </w:rPr>
        <w:t xml:space="preserve"> </w:t>
      </w:r>
      <w:r w:rsidR="008B325C">
        <w:rPr>
          <w:rFonts w:ascii="Arial" w:eastAsiaTheme="minorEastAsia" w:hAnsi="Arial" w:cs="Arial"/>
        </w:rPr>
        <w:fldChar w:fldCharType="begin" w:fldLock="1"/>
      </w:r>
      <w:r w:rsidR="00550B96">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sidR="008B325C">
        <w:rPr>
          <w:rFonts w:ascii="Arial" w:eastAsiaTheme="minorEastAsia" w:hAnsi="Arial" w:cs="Arial"/>
        </w:rPr>
        <w:fldChar w:fldCharType="separate"/>
      </w:r>
      <w:r w:rsidR="008B325C" w:rsidRPr="008B325C">
        <w:rPr>
          <w:rFonts w:ascii="Arial" w:eastAsiaTheme="minorEastAsia" w:hAnsi="Arial" w:cs="Arial"/>
          <w:noProof/>
        </w:rPr>
        <w:t xml:space="preserve">(Fortin </w:t>
      </w:r>
      <w:r w:rsidR="008B325C" w:rsidRPr="008B325C">
        <w:rPr>
          <w:rFonts w:ascii="Arial" w:eastAsiaTheme="minorEastAsia" w:hAnsi="Arial" w:cs="Arial"/>
          <w:i/>
          <w:noProof/>
        </w:rPr>
        <w:t>et al.</w:t>
      </w:r>
      <w:r w:rsidR="008B325C" w:rsidRPr="008B325C">
        <w:rPr>
          <w:rFonts w:ascii="Arial" w:eastAsiaTheme="minorEastAsia" w:hAnsi="Arial" w:cs="Arial"/>
          <w:noProof/>
        </w:rPr>
        <w:t xml:space="preserve"> 2008)</w:t>
      </w:r>
      <w:r w:rsidR="008B325C">
        <w:rPr>
          <w:rFonts w:ascii="Arial" w:eastAsiaTheme="minorEastAsia" w:hAnsi="Arial" w:cs="Arial"/>
        </w:rPr>
        <w:fldChar w:fldCharType="end"/>
      </w:r>
      <w:r w:rsidR="00E46DB5" w:rsidRPr="00E46DB5">
        <w:rPr>
          <w:rFonts w:ascii="Arial" w:eastAsiaTheme="minorEastAsia" w:hAnsi="Arial" w:cs="Arial"/>
        </w:rPr>
        <w:t>.</w:t>
      </w:r>
    </w:p>
    <w:p w:rsidR="00560D45" w:rsidRDefault="00707775" w:rsidP="00DE059E">
      <w:pPr>
        <w:spacing w:line="360" w:lineRule="auto"/>
        <w:ind w:firstLine="720"/>
        <w:contextualSpacing/>
        <w:rPr>
          <w:rFonts w:ascii="Arial" w:eastAsiaTheme="minorEastAsia" w:hAnsi="Arial" w:cs="Arial"/>
        </w:rPr>
      </w:pPr>
      <w:r>
        <w:rPr>
          <w:rFonts w:ascii="Arial" w:eastAsiaTheme="minorEastAsia" w:hAnsi="Arial" w:cs="Arial"/>
        </w:rPr>
        <w:t xml:space="preserve">Tree size metrics used were (i) DBH (cm): diameter at height of 1.3m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sidR="00560D45">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w:t>
      </w:r>
      <w:r w:rsidR="00560D45">
        <w:rPr>
          <w:rFonts w:ascii="Arial" w:eastAsiaTheme="minorEastAsia" w:hAnsi="Arial" w:cs="Arial"/>
        </w:rPr>
        <w:t xml:space="preserve">The relative size of tree </w:t>
      </w:r>
      <m:oMath>
        <m:r>
          <w:rPr>
            <w:rFonts w:ascii="Cambria Math" w:eastAsiaTheme="minorEastAsia" w:hAnsi="Cambria Math" w:cs="Arial"/>
          </w:rPr>
          <m:t>i</m:t>
        </m:r>
      </m:oMath>
      <w:r w:rsidR="00560D45">
        <w:rPr>
          <w:rFonts w:ascii="Arial" w:eastAsiaTheme="minorEastAsia" w:hAnsi="Arial" w:cs="Arial"/>
        </w:rPr>
        <w:t xml:space="preserv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560D45">
        <w:rPr>
          <w:rFonts w:ascii="Arial" w:eastAsiaTheme="minorEastAsia" w:hAnsi="Arial" w:cs="Arial"/>
        </w:rPr>
        <w:t xml:space="preserve"> given with the equation:</w:t>
      </w:r>
    </w:p>
    <w:p w:rsidR="008C0FB7" w:rsidRDefault="008C0FB7" w:rsidP="00DE059E">
      <w:pPr>
        <w:spacing w:line="360" w:lineRule="auto"/>
        <w:ind w:firstLine="720"/>
        <w:contextualSpacing/>
        <w:rPr>
          <w:rFonts w:ascii="Arial" w:eastAsiaTheme="minorEastAsia" w:hAnsi="Arial" w:cs="Arial"/>
        </w:rPr>
      </w:pPr>
    </w:p>
    <w:p w:rsidR="00707775" w:rsidRPr="008C0FB7" w:rsidRDefault="00707775"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trees smaller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8C0FB7" w:rsidRPr="00012079" w:rsidRDefault="008C0FB7" w:rsidP="00DE059E">
      <w:pPr>
        <w:spacing w:line="360" w:lineRule="auto"/>
        <w:contextualSpacing/>
        <w:rPr>
          <w:rFonts w:ascii="Arial" w:eastAsiaTheme="minorEastAsia" w:hAnsi="Arial" w:cs="Arial"/>
        </w:rPr>
      </w:pPr>
    </w:p>
    <w:p w:rsidR="00707775" w:rsidRDefault="00560D45" w:rsidP="00DE059E">
      <w:pPr>
        <w:spacing w:line="360" w:lineRule="auto"/>
        <w:contextualSpacing/>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sidR="001F0817">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"previouslyFormattedCitation"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707775" w:rsidRDefault="00560D45" w:rsidP="00DE059E">
      <w:pPr>
        <w:spacing w:line="360" w:lineRule="auto"/>
        <w:contextualSpacing/>
        <w:rPr>
          <w:rFonts w:ascii="Arial" w:eastAsiaTheme="minorEastAsia" w:hAnsi="Arial" w:cs="Arial"/>
        </w:rPr>
      </w:pPr>
      <w:r>
        <w:rPr>
          <w:rFonts w:ascii="Arial" w:eastAsiaTheme="minorEastAsia" w:hAnsi="Arial" w:cs="Arial"/>
        </w:rPr>
        <w:t xml:space="preserve">Tree growth rate metrics used were: (i) </w:t>
      </w:r>
      <w:r w:rsidR="00EB1B07">
        <w:rPr>
          <w:rFonts w:ascii="Arial" w:eastAsiaTheme="minorEastAsia" w:hAnsi="Arial" w:cs="Arial"/>
        </w:rPr>
        <w:t>Annual diameter growth rate (mm year</w:t>
      </w:r>
      <w:r w:rsidR="00EB1B07">
        <w:rPr>
          <w:rFonts w:ascii="Arial" w:eastAsiaTheme="minorEastAsia" w:hAnsi="Arial" w:cs="Arial"/>
          <w:vertAlign w:val="superscript"/>
        </w:rPr>
        <w:t>-1</w:t>
      </w:r>
      <w:r w:rsidR="00EB1B07">
        <w:rPr>
          <w:rFonts w:ascii="Arial" w:eastAsiaTheme="minorEastAsia" w:hAnsi="Arial" w:cs="Arial"/>
        </w:rPr>
        <w:t>) calculated as:</w:t>
      </w:r>
    </w:p>
    <w:p w:rsidR="00EB1B07" w:rsidRPr="008C0FB7" w:rsidRDefault="00EB1B07"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e>
                  </m:d>
                  <m:r>
                    <w:rPr>
                      <w:rFonts w:ascii="Cambria Math" w:eastAsiaTheme="minorEastAsia" w:hAnsi="Cambria Math" w:cs="Arial"/>
                    </w:rPr>
                    <m:t>×10</m:t>
                  </m:r>
                </m:e>
              </m:d>
            </m:num>
            <m:den>
              <m:r>
                <w:rPr>
                  <w:rFonts w:ascii="Cambria Math" w:eastAsiaTheme="minorEastAsia" w:hAnsi="Cambria Math" w:cs="Arial"/>
                </w:rPr>
                <m:t>t1-t0</m:t>
              </m:r>
            </m:den>
          </m:f>
        </m:oMath>
      </m:oMathPara>
    </w:p>
    <w:p w:rsidR="008C0FB7" w:rsidRPr="00012079" w:rsidRDefault="008C0FB7" w:rsidP="00DE059E">
      <w:pPr>
        <w:spacing w:line="360" w:lineRule="auto"/>
        <w:contextualSpacing/>
        <w:rPr>
          <w:rFonts w:ascii="Arial" w:eastAsiaTheme="minorEastAsia" w:hAnsi="Arial" w:cs="Arial"/>
        </w:rPr>
      </w:pPr>
    </w:p>
    <w:p w:rsidR="00EB1B07" w:rsidRDefault="00EB1B07"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8C0FB7" w:rsidRDefault="008C0FB7" w:rsidP="00DE059E">
      <w:pPr>
        <w:spacing w:line="360" w:lineRule="auto"/>
        <w:contextualSpacing/>
        <w:rPr>
          <w:rFonts w:ascii="Arial" w:eastAsiaTheme="minorEastAsia" w:hAnsi="Arial" w:cs="Arial"/>
        </w:rPr>
      </w:pPr>
    </w:p>
    <w:p w:rsidR="00EB1B07" w:rsidRPr="008C0FB7" w:rsidRDefault="00EB1B07"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BAGR=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8C0FB7" w:rsidRPr="00012079" w:rsidRDefault="008C0FB7" w:rsidP="00DE059E">
      <w:pPr>
        <w:spacing w:line="360" w:lineRule="auto"/>
        <w:contextualSpacing/>
        <w:rPr>
          <w:rFonts w:ascii="Arial" w:eastAsiaTheme="minorEastAsia" w:hAnsi="Arial" w:cs="Arial"/>
        </w:rPr>
      </w:pPr>
    </w:p>
    <w:p w:rsidR="00EB1B07" w:rsidRDefault="00EB1B07"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(iii) relative DBH growth rate (% DBH increase year</w:t>
      </w:r>
      <w:r w:rsidR="00012079">
        <w:rPr>
          <w:rFonts w:ascii="Arial" w:eastAsiaTheme="minorEastAsia" w:hAnsi="Arial" w:cs="Arial"/>
          <w:vertAlign w:val="superscript"/>
        </w:rPr>
        <w:t>-1</w:t>
      </w:r>
      <w:r>
        <w:rPr>
          <w:rFonts w:ascii="Arial" w:eastAsiaTheme="minorEastAsia" w:hAnsi="Arial" w:cs="Arial"/>
        </w:rPr>
        <w:t>) calculated as:</w:t>
      </w:r>
    </w:p>
    <w:p w:rsidR="008C0FB7" w:rsidRDefault="008C0FB7" w:rsidP="00DE059E">
      <w:pPr>
        <w:spacing w:line="360" w:lineRule="auto"/>
        <w:contextualSpacing/>
        <w:rPr>
          <w:rFonts w:ascii="Arial" w:eastAsiaTheme="minorEastAsia" w:hAnsi="Arial" w:cs="Arial"/>
        </w:rPr>
      </w:pPr>
    </w:p>
    <w:p w:rsidR="00EB1B07" w:rsidRPr="008C0FB7" w:rsidRDefault="00EB1B07"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relGR=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8C0FB7" w:rsidRPr="00012079" w:rsidRDefault="008C0FB7" w:rsidP="00DE059E">
      <w:pPr>
        <w:spacing w:line="360" w:lineRule="auto"/>
        <w:contextualSpacing/>
        <w:rPr>
          <w:rFonts w:ascii="Arial" w:eastAsiaTheme="minorEastAsia" w:hAnsi="Arial" w:cs="Arial"/>
        </w:rPr>
      </w:pPr>
    </w:p>
    <w:p w:rsidR="00EB1B07" w:rsidRDefault="00EB1B07" w:rsidP="00DE059E">
      <w:pPr>
        <w:spacing w:line="360" w:lineRule="auto"/>
        <w:contextualSpacing/>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xml:space="preserve">; (iv) relative </w:t>
      </w:r>
      <w:r w:rsidR="00012079">
        <w:rPr>
          <w:rFonts w:ascii="Arial" w:eastAsiaTheme="minorEastAsia" w:hAnsi="Arial" w:cs="Arial"/>
        </w:rPr>
        <w:t>BA growth rate (% BA increase year</w:t>
      </w:r>
      <w:r w:rsidR="00012079">
        <w:rPr>
          <w:rFonts w:ascii="Arial" w:eastAsiaTheme="minorEastAsia" w:hAnsi="Arial" w:cs="Arial"/>
          <w:vertAlign w:val="superscript"/>
        </w:rPr>
        <w:t>-1</w:t>
      </w:r>
      <w:r w:rsidR="00012079">
        <w:rPr>
          <w:rFonts w:ascii="Arial" w:eastAsiaTheme="minorEastAsia" w:hAnsi="Arial" w:cs="Arial"/>
        </w:rPr>
        <w:t>) calculated as:</w:t>
      </w:r>
    </w:p>
    <w:p w:rsidR="008C0FB7" w:rsidRDefault="008C0FB7" w:rsidP="00DE059E">
      <w:pPr>
        <w:spacing w:line="360" w:lineRule="auto"/>
        <w:contextualSpacing/>
        <w:rPr>
          <w:rFonts w:ascii="Arial" w:eastAsiaTheme="minorEastAsia" w:hAnsi="Arial" w:cs="Arial"/>
        </w:rPr>
      </w:pPr>
    </w:p>
    <w:p w:rsidR="00012079" w:rsidRPr="00012079" w:rsidRDefault="00012079"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relBAGR=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707775" w:rsidRDefault="00707775" w:rsidP="00DE059E">
      <w:pPr>
        <w:spacing w:line="360" w:lineRule="auto"/>
        <w:contextualSpacing/>
        <w:rPr>
          <w:rFonts w:ascii="Arial" w:eastAsiaTheme="minorEastAsia" w:hAnsi="Arial" w:cs="Arial"/>
        </w:rPr>
      </w:pPr>
    </w:p>
    <w:p w:rsidR="00E46DB5" w:rsidRDefault="00012079" w:rsidP="00DE059E">
      <w:pPr>
        <w:spacing w:line="360" w:lineRule="auto"/>
        <w:ind w:firstLine="360"/>
        <w:contextualSpacing/>
        <w:rPr>
          <w:rFonts w:ascii="Arial" w:eastAsiaTheme="minorEastAsia" w:hAnsi="Arial" w:cs="Arial"/>
        </w:rPr>
      </w:pPr>
      <w:r>
        <w:rPr>
          <w:rFonts w:ascii="Arial" w:eastAsiaTheme="minorEastAsia" w:hAnsi="Arial" w:cs="Arial"/>
        </w:rPr>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within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time of death at time </w:t>
      </w:r>
      <m:oMath>
        <m:r>
          <w:rPr>
            <w:rFonts w:ascii="Cambria Math" w:eastAsiaTheme="minorEastAsia" w:hAnsi="Cambria Math" w:cs="Arial"/>
          </w:rPr>
          <m:t>t1</m:t>
        </m:r>
      </m:oMath>
      <w:r>
        <w:rPr>
          <w:rFonts w:ascii="Arial" w:eastAsiaTheme="minorEastAsia" w:hAnsi="Arial" w:cs="Arial"/>
        </w:rPr>
        <w:t xml:space="preserve"> within 10 metres of the target tree;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w:t>
      </w:r>
      <w:r>
        <w:rPr>
          <w:rFonts w:ascii="Arial" w:eastAsiaTheme="minorEastAsia" w:hAnsi="Arial" w:cs="Arial"/>
        </w:rPr>
        <w:lastRenderedPageBreak/>
        <w:t xml:space="preserve">dead tree (m)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 xml:space="preserve">=distance to nearest dead tree ≥45cm DBH at time of death (m) at time </w:t>
      </w:r>
      <m:oMath>
        <m:r>
          <w:rPr>
            <w:rFonts w:ascii="Cambria Math" w:eastAsiaTheme="minorEastAsia" w:hAnsi="Cambria Math" w:cs="Arial"/>
          </w:rPr>
          <m:t>t1</m:t>
        </m:r>
      </m:oMath>
      <w:r>
        <w:rPr>
          <w:rFonts w:ascii="Arial" w:eastAsiaTheme="minorEastAsia" w:hAnsi="Arial" w:cs="Arial"/>
        </w:rPr>
        <w:t xml:space="preserve">. Our rationale for focussing on dead trees ≥45cm DBH </w:t>
      </w:r>
      <w:r w:rsidR="00DB2877">
        <w:rPr>
          <w:rFonts w:ascii="Arial" w:eastAsiaTheme="minorEastAsia" w:hAnsi="Arial" w:cs="Arial"/>
        </w:rPr>
        <w:t xml:space="preserve">was </w:t>
      </w:r>
      <w:r>
        <w:rPr>
          <w:rFonts w:ascii="Arial" w:eastAsiaTheme="minorEastAsia" w:hAnsi="Arial" w:cs="Arial"/>
        </w:rPr>
        <w:t>that this represents the upper quartile of tree diameters in the woodland and we hypothesise</w:t>
      </w:r>
      <w:r w:rsidR="00DB2877">
        <w:rPr>
          <w:rFonts w:ascii="Arial" w:eastAsiaTheme="minorEastAsia" w:hAnsi="Arial" w:cs="Arial"/>
        </w:rPr>
        <w:t>d</w:t>
      </w:r>
      <w:r>
        <w:rPr>
          <w:rFonts w:ascii="Arial" w:eastAsiaTheme="minorEastAsia" w:hAnsi="Arial" w:cs="Arial"/>
        </w:rPr>
        <w:t xml:space="preserve"> that the death of larger trees plays a stronger role in altering local </w:t>
      </w:r>
      <w:r w:rsidR="00DB2877">
        <w:rPr>
          <w:rFonts w:ascii="Arial" w:eastAsiaTheme="minorEastAsia" w:hAnsi="Arial" w:cs="Arial"/>
        </w:rPr>
        <w:t>microclimate conditions.</w:t>
      </w:r>
    </w:p>
    <w:p w:rsidR="00E46DB5" w:rsidRPr="00E46DB5" w:rsidRDefault="00E46DB5" w:rsidP="00DE059E">
      <w:pPr>
        <w:spacing w:line="360" w:lineRule="auto"/>
        <w:ind w:firstLine="360"/>
        <w:contextualSpacing/>
        <w:rPr>
          <w:rFonts w:ascii="Arial" w:eastAsiaTheme="minorEastAsia" w:hAnsi="Arial" w:cs="Arial"/>
        </w:rPr>
      </w:pPr>
      <w:r>
        <w:rPr>
          <w:rFonts w:ascii="Arial" w:eastAsiaTheme="minorEastAsia" w:hAnsi="Arial" w:cs="Arial"/>
        </w:rPr>
        <w:t xml:space="preserve">As well as individual based variables that may affect tree mortality we assessed the importance of soil properties as well, given that finer soils may be prone to water logging in the winter, which impedes root growth and consequently reduces the ability of trees to </w:t>
      </w:r>
      <w:r w:rsidR="004972E6">
        <w:rPr>
          <w:rFonts w:ascii="Arial" w:eastAsiaTheme="minorEastAsia" w:hAnsi="Arial" w:cs="Arial"/>
        </w:rPr>
        <w:t>take advantage of water deeper in the soil in dry summers.</w:t>
      </w:r>
      <w:r w:rsidR="00DB2427">
        <w:rPr>
          <w:rFonts w:ascii="Arial" w:eastAsiaTheme="minorEastAsia" w:hAnsi="Arial" w:cs="Arial"/>
        </w:rPr>
        <w:t xml:space="preserve"> To do this we used data on the proportion of each soil sample that was classified as sand during laboratory analyses.</w:t>
      </w:r>
    </w:p>
    <w:p w:rsidR="00E94C26" w:rsidRDefault="00E94C26" w:rsidP="00DE059E">
      <w:pPr>
        <w:pStyle w:val="ListParagraph"/>
        <w:numPr>
          <w:ilvl w:val="0"/>
          <w:numId w:val="5"/>
        </w:numPr>
        <w:spacing w:line="360" w:lineRule="auto"/>
        <w:rPr>
          <w:rFonts w:ascii="Arial" w:hAnsi="Arial" w:cs="Arial"/>
        </w:rPr>
      </w:pPr>
      <w:r>
        <w:rPr>
          <w:rFonts w:ascii="Arial" w:hAnsi="Arial" w:cs="Arial"/>
        </w:rPr>
        <w:t>Poisson mixed models were used to assess how density of saplings and seedlings changed over time and with density of mature trees</w:t>
      </w:r>
    </w:p>
    <w:p w:rsidR="008C0FB7" w:rsidRPr="008C0FB7" w:rsidRDefault="008C0FB7" w:rsidP="00DE059E">
      <w:pPr>
        <w:spacing w:line="360" w:lineRule="auto"/>
        <w:contextualSpacing/>
        <w:rPr>
          <w:rFonts w:ascii="Arial" w:hAnsi="Arial" w:cs="Arial"/>
          <w:b/>
        </w:rPr>
      </w:pPr>
      <w:commentRangeStart w:id="1"/>
      <w:r w:rsidRPr="008C0FB7">
        <w:rPr>
          <w:rFonts w:ascii="Arial" w:hAnsi="Arial" w:cs="Arial"/>
          <w:b/>
        </w:rPr>
        <w:t>Recruitment</w:t>
      </w:r>
      <w:commentRangeEnd w:id="1"/>
      <w:r w:rsidR="00DB2427">
        <w:rPr>
          <w:rStyle w:val="CommentReference"/>
        </w:rPr>
        <w:commentReference w:id="1"/>
      </w:r>
    </w:p>
    <w:p w:rsidR="008C0FB7" w:rsidRDefault="008C0FB7" w:rsidP="00DE059E">
      <w:pPr>
        <w:spacing w:line="360" w:lineRule="auto"/>
        <w:contextualSpacing/>
        <w:rPr>
          <w:rFonts w:ascii="Arial" w:hAnsi="Arial" w:cs="Arial"/>
        </w:rPr>
      </w:pPr>
      <w:r>
        <w:rPr>
          <w:rFonts w:ascii="Arial" w:hAnsi="Arial" w:cs="Arial"/>
        </w:rPr>
        <w:tab/>
        <w:t xml:space="preserve">To assess recruitment of trees we focussed on saplings and seedlings. To test the relationship between mature tree (&gt;10 cm DBH) density and seedlings and saplings we produced generalised mixed models of seedling or sapling density and stem density of mature trees for the three major woody species present in Denny, beech, holly and oak. These models had </w:t>
      </w:r>
      <w:proofErr w:type="spellStart"/>
      <w:r>
        <w:rPr>
          <w:rFonts w:ascii="Arial" w:hAnsi="Arial" w:cs="Arial"/>
        </w:rPr>
        <w:t>poisson</w:t>
      </w:r>
      <w:proofErr w:type="spellEnd"/>
      <w:r>
        <w:rPr>
          <w:rFonts w:ascii="Arial" w:hAnsi="Arial" w:cs="Arial"/>
        </w:rPr>
        <w:t xml:space="preserve"> error str</w:t>
      </w:r>
      <w:r w:rsidR="00550B96">
        <w:rPr>
          <w:rFonts w:ascii="Arial" w:hAnsi="Arial" w:cs="Arial"/>
        </w:rPr>
        <w:t>uctures since density data constitutes a type of count data.</w:t>
      </w:r>
    </w:p>
    <w:p w:rsidR="00550B96" w:rsidRDefault="00550B96" w:rsidP="00DE059E">
      <w:pPr>
        <w:spacing w:line="360" w:lineRule="auto"/>
        <w:contextualSpacing/>
        <w:rPr>
          <w:rFonts w:ascii="Arial" w:hAnsi="Arial" w:cs="Arial"/>
        </w:rPr>
      </w:pPr>
      <w:r>
        <w:rPr>
          <w:rFonts w:ascii="Arial" w:hAnsi="Arial" w:cs="Arial"/>
        </w:rPr>
        <w:tab/>
        <w:t xml:space="preserve">In addition we tracked the fate of each sapling recorded to determine whether the widespread loss of smaller stems seen in a previous study was largely attributable to growth of individuals into other size classes or mortality. As part of this we also calculated the annual mortality rate, </w:t>
      </w:r>
      <m:oMath>
        <m:r>
          <w:rPr>
            <w:rFonts w:ascii="Cambria Math" w:hAnsi="Cambria Math" w:cs="Arial"/>
          </w:rPr>
          <m:t>m</m:t>
        </m:r>
      </m:oMath>
      <w:r>
        <w:rPr>
          <w:rFonts w:ascii="Arial" w:hAnsi="Arial" w:cs="Arial"/>
        </w:rPr>
        <w:t xml:space="preserve">, as defined by </w:t>
      </w:r>
      <w:r>
        <w:rPr>
          <w:rFonts w:ascii="Arial" w:hAnsi="Arial" w:cs="Arial"/>
        </w:rPr>
        <w:fldChar w:fldCharType="begin" w:fldLock="1"/>
      </w:r>
      <w:r>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Pr>
          <w:rFonts w:ascii="Arial" w:hAnsi="Arial" w:cs="Arial"/>
        </w:rPr>
        <w:fldChar w:fldCharType="separate"/>
      </w:r>
      <w:r w:rsidRPr="00550B96">
        <w:rPr>
          <w:rFonts w:ascii="Arial" w:hAnsi="Arial" w:cs="Arial"/>
          <w:noProof/>
        </w:rPr>
        <w:t xml:space="preserve">Sheil, Burslem &amp; Alder </w:t>
      </w:r>
      <w:r>
        <w:rPr>
          <w:rFonts w:ascii="Arial" w:hAnsi="Arial" w:cs="Arial"/>
          <w:noProof/>
        </w:rPr>
        <w:t>(</w:t>
      </w:r>
      <w:r w:rsidRPr="00550B96">
        <w:rPr>
          <w:rFonts w:ascii="Arial" w:hAnsi="Arial" w:cs="Arial"/>
          <w:noProof/>
        </w:rPr>
        <w:t>1995)</w:t>
      </w:r>
      <w:r>
        <w:rPr>
          <w:rFonts w:ascii="Arial" w:hAnsi="Arial" w:cs="Arial"/>
        </w:rPr>
        <w:fldChar w:fldCharType="end"/>
      </w:r>
      <w:r>
        <w:rPr>
          <w:rFonts w:ascii="Arial" w:hAnsi="Arial" w:cs="Arial"/>
        </w:rPr>
        <w:t>:</w:t>
      </w:r>
    </w:p>
    <w:p w:rsidR="00550B96" w:rsidRPr="00550B96" w:rsidRDefault="00550B96" w:rsidP="00DE059E">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550B96" w:rsidRDefault="00550B96"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ascii="Arial" w:eastAsiaTheme="minorEastAsia" w:hAnsi="Arial" w:cs="Arial"/>
        </w:rPr>
        <w:t xml:space="preserve"> are the number of stems at the first and second surveys respectively and </w:t>
      </w:r>
      <m:oMath>
        <m:r>
          <w:rPr>
            <w:rFonts w:ascii="Cambria Math" w:hAnsi="Cambria Math" w:cs="Arial"/>
          </w:rPr>
          <m:t>t</m:t>
        </m:r>
      </m:oMath>
      <w:r>
        <w:rPr>
          <w:rFonts w:ascii="Arial" w:eastAsiaTheme="minorEastAsia" w:hAnsi="Arial" w:cs="Arial"/>
        </w:rPr>
        <w:t xml:space="preserve"> is the number of years between censuses.</w:t>
      </w:r>
    </w:p>
    <w:p w:rsidR="00550B96" w:rsidRPr="008C0FB7" w:rsidRDefault="00550B96" w:rsidP="00DE059E">
      <w:pPr>
        <w:spacing w:line="360" w:lineRule="auto"/>
        <w:contextualSpacing/>
        <w:rPr>
          <w:rFonts w:ascii="Arial" w:hAnsi="Arial" w:cs="Arial"/>
        </w:rPr>
      </w:pPr>
    </w:p>
    <w:p w:rsidR="00F262DF" w:rsidRPr="00F262DF" w:rsidRDefault="00F262DF" w:rsidP="00DE059E">
      <w:pPr>
        <w:spacing w:line="360" w:lineRule="auto"/>
        <w:contextualSpacing/>
        <w:rPr>
          <w:rFonts w:ascii="Arial" w:hAnsi="Arial" w:cs="Arial"/>
          <w:b/>
        </w:rPr>
      </w:pPr>
      <w:r w:rsidRPr="00F262DF">
        <w:rPr>
          <w:rFonts w:ascii="Arial" w:hAnsi="Arial" w:cs="Arial"/>
          <w:b/>
        </w:rPr>
        <w:t>Individual based models</w:t>
      </w:r>
      <w:r>
        <w:rPr>
          <w:rFonts w:ascii="Arial" w:hAnsi="Arial" w:cs="Arial"/>
          <w:b/>
        </w:rPr>
        <w:t xml:space="preserve"> of recruitment and mortality</w:t>
      </w:r>
    </w:p>
    <w:p w:rsidR="00E94C26" w:rsidRDefault="00E94C26" w:rsidP="00DE059E">
      <w:pPr>
        <w:pStyle w:val="ListParagraph"/>
        <w:numPr>
          <w:ilvl w:val="0"/>
          <w:numId w:val="5"/>
        </w:numPr>
        <w:spacing w:line="360" w:lineRule="auto"/>
        <w:rPr>
          <w:rFonts w:ascii="Arial" w:hAnsi="Arial" w:cs="Arial"/>
        </w:rPr>
      </w:pPr>
      <w:r>
        <w:rPr>
          <w:rFonts w:ascii="Arial" w:hAnsi="Arial" w:cs="Arial"/>
        </w:rPr>
        <w:t xml:space="preserve">An individual based model built in </w:t>
      </w:r>
      <w:proofErr w:type="spellStart"/>
      <w:r>
        <w:rPr>
          <w:rFonts w:ascii="Arial" w:hAnsi="Arial" w:cs="Arial"/>
        </w:rPr>
        <w:t>netlogo</w:t>
      </w:r>
      <w:proofErr w:type="spellEnd"/>
      <w:r>
        <w:rPr>
          <w:rFonts w:ascii="Arial" w:hAnsi="Arial" w:cs="Arial"/>
        </w:rPr>
        <w:t xml:space="preserve"> was </w:t>
      </w:r>
      <w:r w:rsidR="00EC3673">
        <w:rPr>
          <w:rFonts w:ascii="Arial" w:hAnsi="Arial" w:cs="Arial"/>
        </w:rPr>
        <w:t>parameterised using values from these analyses to investigate the potential changes in the woodland</w:t>
      </w:r>
    </w:p>
    <w:p w:rsidR="00210A49" w:rsidRDefault="00210A49" w:rsidP="00DE059E">
      <w:pPr>
        <w:spacing w:line="360" w:lineRule="auto"/>
        <w:contextualSpacing/>
        <w:rPr>
          <w:rFonts w:ascii="Arial" w:hAnsi="Arial" w:cs="Arial"/>
          <w:b/>
        </w:rPr>
      </w:pPr>
      <w:r w:rsidRPr="00E94C26">
        <w:rPr>
          <w:rFonts w:ascii="Arial" w:hAnsi="Arial" w:cs="Arial"/>
          <w:b/>
        </w:rPr>
        <w:t>Results</w:t>
      </w:r>
    </w:p>
    <w:p w:rsidR="00DE059E" w:rsidRDefault="00DE059E" w:rsidP="00DE059E">
      <w:pPr>
        <w:spacing w:line="360" w:lineRule="auto"/>
        <w:contextualSpacing/>
        <w:rPr>
          <w:rFonts w:ascii="Arial" w:hAnsi="Arial" w:cs="Arial"/>
        </w:rPr>
      </w:pPr>
    </w:p>
    <w:p w:rsidR="00C46459" w:rsidRPr="00771784" w:rsidRDefault="00DE059E" w:rsidP="00DE059E">
      <w:pPr>
        <w:spacing w:line="360" w:lineRule="auto"/>
        <w:contextualSpacing/>
        <w:rPr>
          <w:rFonts w:ascii="Arial" w:hAnsi="Arial" w:cs="Arial"/>
          <w:b/>
        </w:rPr>
      </w:pPr>
      <w:r w:rsidRPr="00771784">
        <w:rPr>
          <w:rFonts w:ascii="Arial" w:hAnsi="Arial" w:cs="Arial"/>
          <w:b/>
        </w:rPr>
        <w:t>Tree mortality</w:t>
      </w:r>
    </w:p>
    <w:p w:rsidR="00DE059E" w:rsidRDefault="001E3EF1" w:rsidP="00DE059E">
      <w:pPr>
        <w:spacing w:line="360" w:lineRule="auto"/>
        <w:ind w:firstLine="360"/>
        <w:contextualSpacing/>
        <w:rPr>
          <w:rFonts w:ascii="Arial" w:hAnsi="Arial" w:cs="Arial"/>
        </w:rPr>
      </w:pPr>
      <w:r>
        <w:rPr>
          <w:rFonts w:ascii="Arial" w:hAnsi="Arial" w:cs="Arial"/>
        </w:rPr>
        <w:lastRenderedPageBreak/>
        <w:t>The slope of the relationship between log subplot stem density and log subplot basal area was positive (slope=0.41 ± 0.05, marginal R</w:t>
      </w:r>
      <w:r>
        <w:rPr>
          <w:rFonts w:ascii="Arial" w:hAnsi="Arial" w:cs="Arial"/>
          <w:vertAlign w:val="superscript"/>
        </w:rPr>
        <w:t>2</w:t>
      </w:r>
      <w:r>
        <w:rPr>
          <w:rFonts w:ascii="Arial" w:hAnsi="Arial" w:cs="Arial"/>
        </w:rPr>
        <w:t xml:space="preserve">=0.24 </w:t>
      </w:r>
      <w:proofErr w:type="gramStart"/>
      <w:r>
        <w:rPr>
          <w:rFonts w:ascii="Arial" w:hAnsi="Arial" w:cs="Arial"/>
        </w:rPr>
        <w:t>Figure ?</w:t>
      </w:r>
      <w:proofErr w:type="gramEnd"/>
      <w:r>
        <w:rPr>
          <w:rFonts w:ascii="Arial" w:hAnsi="Arial" w:cs="Arial"/>
        </w:rPr>
        <w:t>). However, in general subplots lost both stem density and basal area between 1964 and 2014 (</w:t>
      </w:r>
      <w:proofErr w:type="gramStart"/>
      <w:r>
        <w:rPr>
          <w:rFonts w:ascii="Arial" w:hAnsi="Arial" w:cs="Arial"/>
        </w:rPr>
        <w:t>Figure ?</w:t>
      </w:r>
      <w:proofErr w:type="gramEnd"/>
      <w:r>
        <w:rPr>
          <w:rFonts w:ascii="Arial" w:hAnsi="Arial" w:cs="Arial"/>
        </w:rPr>
        <w:t xml:space="preserve">). Given that self-thinning processes tend to be </w:t>
      </w:r>
      <w:r w:rsidR="007620D4">
        <w:rPr>
          <w:rFonts w:ascii="Arial" w:hAnsi="Arial" w:cs="Arial"/>
        </w:rPr>
        <w:t xml:space="preserve">strongest </w:t>
      </w:r>
      <w:r>
        <w:rPr>
          <w:rFonts w:ascii="Arial" w:hAnsi="Arial" w:cs="Arial"/>
        </w:rPr>
        <w:t xml:space="preserve">when plots are increasing in biomass and losing stem density at the same time </w:t>
      </w:r>
      <w:r>
        <w:rPr>
          <w:rFonts w:ascii="Arial" w:hAnsi="Arial" w:cs="Arial"/>
        </w:rPr>
        <w:fldChar w:fldCharType="begin" w:fldLock="1"/>
      </w:r>
      <w:r w:rsidR="008C77A4">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Pr>
          <w:rFonts w:ascii="Arial" w:hAnsi="Arial" w:cs="Arial"/>
        </w:rPr>
        <w:fldChar w:fldCharType="separate"/>
      </w:r>
      <w:r w:rsidRPr="001E3EF1">
        <w:rPr>
          <w:rFonts w:ascii="Arial" w:hAnsi="Arial" w:cs="Arial"/>
          <w:noProof/>
        </w:rPr>
        <w:t>(Coomes &amp; Allen 2007)</w:t>
      </w:r>
      <w:r>
        <w:rPr>
          <w:rFonts w:ascii="Arial" w:hAnsi="Arial" w:cs="Arial"/>
        </w:rPr>
        <w:fldChar w:fldCharType="end"/>
      </w:r>
      <w:r>
        <w:rPr>
          <w:rFonts w:ascii="Arial" w:hAnsi="Arial" w:cs="Arial"/>
        </w:rPr>
        <w:t xml:space="preserve"> </w:t>
      </w:r>
      <w:r w:rsidR="007620D4">
        <w:rPr>
          <w:rFonts w:ascii="Arial" w:hAnsi="Arial" w:cs="Arial"/>
        </w:rPr>
        <w:t xml:space="preserve">such processes are </w:t>
      </w:r>
      <w:r>
        <w:rPr>
          <w:rFonts w:ascii="Arial" w:hAnsi="Arial" w:cs="Arial"/>
        </w:rPr>
        <w:t>unlikely to be responsible for the majority of tree death seen in Denny wood from 1964-2014.</w:t>
      </w:r>
    </w:p>
    <w:p w:rsidR="007620D4" w:rsidRDefault="00DE059E" w:rsidP="00DE059E">
      <w:pPr>
        <w:spacing w:line="360" w:lineRule="auto"/>
        <w:ind w:firstLine="360"/>
        <w:contextualSpacing/>
        <w:rPr>
          <w:rFonts w:ascii="Arial" w:hAnsi="Arial" w:cs="Arial"/>
        </w:rPr>
      </w:pPr>
      <w:r>
        <w:rPr>
          <w:rFonts w:ascii="Arial" w:hAnsi="Arial" w:cs="Arial"/>
        </w:rPr>
        <w:t xml:space="preserve">When predicting the mortality of individual beech trees </w:t>
      </w:r>
      <w:r w:rsidR="00527662">
        <w:rPr>
          <w:rFonts w:ascii="Arial" w:hAnsi="Arial" w:cs="Arial"/>
        </w:rPr>
        <w:t>growth rate was considered the most important predictor, as it was included in all models with a ΔAICc≤7. Trees that grew slowly or shrunk were more likely to die than those that grew relatively quickly (slope=-0.59</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 xml:space="preserve">0.06, P value &lt;0.001, </w:t>
      </w:r>
      <w:proofErr w:type="gramStart"/>
      <w:r w:rsidR="00527662">
        <w:rPr>
          <w:rFonts w:ascii="Arial" w:hAnsi="Arial" w:cs="Arial"/>
        </w:rPr>
        <w:t>Figure ?</w:t>
      </w:r>
      <w:proofErr w:type="gramEnd"/>
      <w:r w:rsidR="00527662">
        <w:rPr>
          <w:rFonts w:ascii="Arial" w:hAnsi="Arial" w:cs="Arial"/>
        </w:rPr>
        <w:t>a). Next most important was tree DBH with an importance value of 0.8, and models suggested that tree size was positively correlated with probability of mortality (slope=0.21</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0.05</w:t>
      </w:r>
      <w:r>
        <w:rPr>
          <w:rFonts w:ascii="Arial" w:hAnsi="Arial" w:cs="Arial"/>
        </w:rPr>
        <w:t>m,</w:t>
      </w:r>
      <w:r w:rsidRPr="00DE059E">
        <w:rPr>
          <w:rFonts w:ascii="Arial" w:hAnsi="Arial" w:cs="Arial"/>
        </w:rPr>
        <w:t xml:space="preserve"> </w:t>
      </w:r>
      <w:r>
        <w:rPr>
          <w:rFonts w:ascii="Arial" w:hAnsi="Arial" w:cs="Arial"/>
        </w:rPr>
        <w:t>P value&lt;0.001</w:t>
      </w:r>
      <w:r w:rsidR="00527662">
        <w:rPr>
          <w:rFonts w:ascii="Arial" w:hAnsi="Arial" w:cs="Arial"/>
        </w:rPr>
        <w:t xml:space="preserve">, </w:t>
      </w:r>
      <w:proofErr w:type="gramStart"/>
      <w:r w:rsidR="00527662">
        <w:rPr>
          <w:rFonts w:ascii="Arial" w:hAnsi="Arial" w:cs="Arial"/>
        </w:rPr>
        <w:t>Figure ?</w:t>
      </w:r>
      <w:proofErr w:type="gramEnd"/>
      <w:r w:rsidR="00527662">
        <w:rPr>
          <w:rFonts w:ascii="Arial" w:hAnsi="Arial" w:cs="Arial"/>
        </w:rPr>
        <w:t>b). Distance to nearest dead tree and soil type were of similar importance with importance values of 0.52 and 0.45 respectively, with models indicating that trees closer to dead trees were more likely to subsequently die (slope=-0.24</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0.06,</w:t>
      </w:r>
      <w:r w:rsidR="00527662" w:rsidRPr="00527662">
        <w:rPr>
          <w:rFonts w:ascii="Arial" w:hAnsi="Arial" w:cs="Arial"/>
        </w:rPr>
        <w:t xml:space="preserve"> </w:t>
      </w:r>
      <w:r w:rsidR="00527662">
        <w:rPr>
          <w:rFonts w:ascii="Arial" w:hAnsi="Arial" w:cs="Arial"/>
        </w:rPr>
        <w:t>P value&lt;0.001</w:t>
      </w:r>
      <w:r>
        <w:rPr>
          <w:rFonts w:ascii="Arial" w:hAnsi="Arial" w:cs="Arial"/>
        </w:rPr>
        <w:t>,</w:t>
      </w:r>
      <w:r w:rsidRPr="00DE059E">
        <w:rPr>
          <w:rFonts w:ascii="Arial" w:hAnsi="Arial" w:cs="Arial"/>
        </w:rPr>
        <w:t xml:space="preserve"> </w:t>
      </w:r>
      <w:proofErr w:type="gramStart"/>
      <w:r>
        <w:rPr>
          <w:rFonts w:ascii="Arial" w:hAnsi="Arial" w:cs="Arial"/>
        </w:rPr>
        <w:t>Figure ?</w:t>
      </w:r>
      <w:proofErr w:type="gramEnd"/>
      <w:r>
        <w:rPr>
          <w:rFonts w:ascii="Arial" w:hAnsi="Arial" w:cs="Arial"/>
        </w:rPr>
        <w:t>c</w:t>
      </w:r>
      <w:r w:rsidR="00527662">
        <w:rPr>
          <w:rFonts w:ascii="Arial" w:hAnsi="Arial" w:cs="Arial"/>
        </w:rPr>
        <w:t>) and trees located in areas of the forest where soils had higher sand content were less likely to die (slope</w:t>
      </w:r>
      <w:r w:rsidR="00F7662A">
        <w:rPr>
          <w:rFonts w:ascii="Arial" w:hAnsi="Arial" w:cs="Arial"/>
        </w:rPr>
        <w:t>=</w:t>
      </w:r>
      <w:r w:rsidR="00527662">
        <w:rPr>
          <w:rFonts w:ascii="Arial" w:hAnsi="Arial" w:cs="Arial"/>
        </w:rPr>
        <w:t>-0.27</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0.01, P value&lt;0.001</w:t>
      </w:r>
      <w:r>
        <w:rPr>
          <w:rFonts w:ascii="Arial" w:hAnsi="Arial" w:cs="Arial"/>
        </w:rPr>
        <w:t>,</w:t>
      </w:r>
      <w:r w:rsidRPr="00DE059E">
        <w:rPr>
          <w:rFonts w:ascii="Arial" w:hAnsi="Arial" w:cs="Arial"/>
        </w:rPr>
        <w:t xml:space="preserve"> </w:t>
      </w:r>
      <w:r>
        <w:rPr>
          <w:rFonts w:ascii="Arial" w:hAnsi="Arial" w:cs="Arial"/>
        </w:rPr>
        <w:t>Figure ?d</w:t>
      </w:r>
      <w:r w:rsidR="00527662">
        <w:rPr>
          <w:rFonts w:ascii="Arial" w:hAnsi="Arial" w:cs="Arial"/>
        </w:rPr>
        <w:t>)</w:t>
      </w:r>
      <w:r>
        <w:rPr>
          <w:rFonts w:ascii="Arial" w:hAnsi="Arial" w:cs="Arial"/>
        </w:rPr>
        <w:t>.</w:t>
      </w:r>
    </w:p>
    <w:p w:rsidR="00DE059E" w:rsidRDefault="00DE059E" w:rsidP="00DE059E">
      <w:pPr>
        <w:spacing w:line="360" w:lineRule="auto"/>
        <w:contextualSpacing/>
        <w:rPr>
          <w:rFonts w:ascii="Arial" w:hAnsi="Arial" w:cs="Arial"/>
        </w:rPr>
      </w:pPr>
    </w:p>
    <w:p w:rsidR="00DE059E" w:rsidRPr="00BF6D02" w:rsidRDefault="00DE059E" w:rsidP="00DE059E">
      <w:pPr>
        <w:spacing w:line="360" w:lineRule="auto"/>
        <w:contextualSpacing/>
        <w:rPr>
          <w:rFonts w:ascii="Arial" w:hAnsi="Arial" w:cs="Arial"/>
          <w:b/>
        </w:rPr>
      </w:pPr>
      <w:r w:rsidRPr="00771784">
        <w:rPr>
          <w:rFonts w:ascii="Arial" w:hAnsi="Arial" w:cs="Arial"/>
          <w:b/>
        </w:rPr>
        <w:t>Tree recruitment</w:t>
      </w:r>
    </w:p>
    <w:p w:rsidR="00771784" w:rsidRDefault="00093EB5" w:rsidP="00771784">
      <w:pPr>
        <w:spacing w:line="360" w:lineRule="auto"/>
        <w:ind w:firstLine="360"/>
        <w:contextualSpacing/>
        <w:rPr>
          <w:rFonts w:ascii="Arial" w:hAnsi="Arial" w:cs="Arial"/>
        </w:rPr>
      </w:pPr>
      <w:r>
        <w:rPr>
          <w:rFonts w:ascii="Arial" w:hAnsi="Arial" w:cs="Arial"/>
        </w:rPr>
        <w:t xml:space="preserve">There was a positive relationship </w:t>
      </w:r>
      <w:r w:rsidR="00BA02A4">
        <w:rPr>
          <w:rFonts w:ascii="Arial" w:hAnsi="Arial" w:cs="Arial"/>
        </w:rPr>
        <w:t xml:space="preserve">between mature beech density and sapling density </w:t>
      </w:r>
      <w:r>
        <w:rPr>
          <w:rFonts w:ascii="Arial" w:hAnsi="Arial" w:cs="Arial"/>
        </w:rPr>
        <w:t>(slope=</w:t>
      </w:r>
      <w:r w:rsidRPr="00093EB5">
        <w:t xml:space="preserve"> </w:t>
      </w:r>
      <w:r>
        <w:rPr>
          <w:rFonts w:ascii="Arial" w:hAnsi="Arial" w:cs="Arial"/>
        </w:rPr>
        <w:t>1.27 ± 0.14, P value&lt;0.0001), and sapling density tended to be reduced over time (slope=</w:t>
      </w:r>
      <w:r w:rsidRPr="00093EB5">
        <w:t xml:space="preserve"> </w:t>
      </w:r>
      <w:r>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w:t>
      </w:r>
      <w:r w:rsidR="00DB2427">
        <w:rPr>
          <w:rFonts w:ascii="Arial" w:hAnsi="Arial" w:cs="Arial"/>
        </w:rPr>
        <w:t xml:space="preserve">this </w:t>
      </w:r>
      <w:r>
        <w:rPr>
          <w:rFonts w:ascii="Arial" w:hAnsi="Arial" w:cs="Arial"/>
        </w:rPr>
        <w:t xml:space="preserve">time </w:t>
      </w:r>
      <w:r w:rsidR="00771784">
        <w:rPr>
          <w:rFonts w:ascii="Arial" w:hAnsi="Arial" w:cs="Arial"/>
        </w:rPr>
        <w:t xml:space="preserve">period </w:t>
      </w:r>
      <w:r>
        <w:rPr>
          <w:rFonts w:ascii="Arial" w:hAnsi="Arial" w:cs="Arial"/>
        </w:rPr>
        <w:t>this effect was relatively unimportant in determining sapling densities.</w:t>
      </w:r>
      <w:r w:rsidR="00771784">
        <w:rPr>
          <w:rFonts w:ascii="Arial" w:hAnsi="Arial" w:cs="Arial"/>
        </w:rPr>
        <w:t xml:space="preserve"> As the number of beech saplings declined during the years 1964-2014, so did the mortality rates of these saplings </w:t>
      </w:r>
      <w:commentRangeStart w:id="2"/>
      <w:r w:rsidR="00771784">
        <w:rPr>
          <w:rFonts w:ascii="Arial" w:hAnsi="Arial" w:cs="Arial"/>
        </w:rPr>
        <w:t xml:space="preserve">(Table 2). </w:t>
      </w:r>
      <w:commentRangeEnd w:id="2"/>
      <w:r w:rsidR="00DB2427">
        <w:rPr>
          <w:rStyle w:val="CommentReference"/>
        </w:rPr>
        <w:commentReference w:id="2"/>
      </w:r>
      <w:r w:rsidR="00771784">
        <w:rPr>
          <w:rFonts w:ascii="Arial" w:hAnsi="Arial" w:cs="Arial"/>
        </w:rPr>
        <w:t>Conversely the proportion of saplings that became mature trees (&gt;10 cm DBH) showed an increase over this time period.</w:t>
      </w:r>
    </w:p>
    <w:p w:rsidR="00771784" w:rsidRPr="00771784" w:rsidRDefault="00771784" w:rsidP="00771784">
      <w:pPr>
        <w:spacing w:line="360" w:lineRule="auto"/>
        <w:ind w:firstLine="360"/>
        <w:contextualSpacing/>
        <w:rPr>
          <w:rFonts w:ascii="Arial" w:hAnsi="Arial" w:cs="Arial"/>
        </w:rPr>
      </w:pPr>
      <w:r>
        <w:rPr>
          <w:rFonts w:ascii="Arial" w:hAnsi="Arial" w:cs="Arial"/>
        </w:rPr>
        <w:t xml:space="preserve">Mean beech seedling density </w:t>
      </w:r>
      <w:r w:rsidR="00CE7F28">
        <w:rPr>
          <w:rFonts w:ascii="Arial" w:hAnsi="Arial" w:cs="Arial"/>
        </w:rPr>
        <w:t>(</w:t>
      </w:r>
      <w:r>
        <w:rPr>
          <w:rFonts w:ascii="Arial" w:hAnsi="Arial" w:cs="Arial"/>
        </w:rPr>
        <w:t>± SE</w:t>
      </w:r>
      <w:r w:rsidR="00CE7F28">
        <w:rPr>
          <w:rFonts w:ascii="Arial" w:hAnsi="Arial" w:cs="Arial"/>
        </w:rPr>
        <w:t>)</w:t>
      </w:r>
      <w:r>
        <w:rPr>
          <w:rFonts w:ascii="Arial" w:hAnsi="Arial" w:cs="Arial"/>
        </w:rPr>
        <w:t xml:space="preserve"> in 2014 was 115.22 ± 32.14 seedlings ha</w:t>
      </w:r>
      <w:r>
        <w:rPr>
          <w:rFonts w:ascii="Arial" w:hAnsi="Arial" w:cs="Arial"/>
          <w:vertAlign w:val="superscript"/>
        </w:rPr>
        <w:t>-1</w:t>
      </w:r>
      <w:r>
        <w:rPr>
          <w:rFonts w:ascii="Arial" w:hAnsi="Arial" w:cs="Arial"/>
        </w:rPr>
        <w:t xml:space="preserve">. </w:t>
      </w:r>
      <w:r w:rsidR="00CE7F28">
        <w:rPr>
          <w:rFonts w:ascii="Arial" w:hAnsi="Arial" w:cs="Arial"/>
        </w:rPr>
        <w:t xml:space="preserve">Canopy openness </w:t>
      </w:r>
      <w:r w:rsidR="00F7662A">
        <w:rPr>
          <w:rFonts w:ascii="Arial" w:hAnsi="Arial" w:cs="Arial"/>
        </w:rPr>
        <w:t>was</w:t>
      </w:r>
      <w:r w:rsidR="00CE7F28">
        <w:rPr>
          <w:rFonts w:ascii="Arial" w:hAnsi="Arial" w:cs="Arial"/>
        </w:rPr>
        <w:t xml:space="preserve"> positive</w:t>
      </w:r>
      <w:r w:rsidR="00F7662A">
        <w:rPr>
          <w:rFonts w:ascii="Arial" w:hAnsi="Arial" w:cs="Arial"/>
        </w:rPr>
        <w:t>ly</w:t>
      </w:r>
      <w:r w:rsidR="00CE7F28">
        <w:rPr>
          <w:rFonts w:ascii="Arial" w:hAnsi="Arial" w:cs="Arial"/>
        </w:rPr>
        <w:t xml:space="preserve"> relat</w:t>
      </w:r>
      <w:r w:rsidR="00F7662A">
        <w:rPr>
          <w:rFonts w:ascii="Arial" w:hAnsi="Arial" w:cs="Arial"/>
        </w:rPr>
        <w:t>ed</w:t>
      </w:r>
      <w:r w:rsidR="00CE7F28">
        <w:rPr>
          <w:rFonts w:ascii="Arial" w:hAnsi="Arial" w:cs="Arial"/>
        </w:rPr>
        <w:t xml:space="preserve"> </w:t>
      </w:r>
      <w:r w:rsidR="00F7662A">
        <w:rPr>
          <w:rFonts w:ascii="Arial" w:hAnsi="Arial" w:cs="Arial"/>
        </w:rPr>
        <w:t>to</w:t>
      </w:r>
      <w:r w:rsidR="00CE7F28">
        <w:rPr>
          <w:rFonts w:ascii="Arial" w:hAnsi="Arial" w:cs="Arial"/>
        </w:rPr>
        <w:t xml:space="preserve"> beech seedling density (slope=0.56 ± 0.09, P value &lt;0.001), but no other variables were included in models which had ΔAICc≤7</w:t>
      </w:r>
      <w:r w:rsidR="005C3479">
        <w:rPr>
          <w:rFonts w:ascii="Arial" w:hAnsi="Arial" w:cs="Arial"/>
        </w:rPr>
        <w:t xml:space="preserve"> and thus were considered to have poor support</w:t>
      </w:r>
      <w:r w:rsidR="00CE7F28">
        <w:rPr>
          <w:rFonts w:ascii="Arial" w:hAnsi="Arial" w:cs="Arial"/>
        </w:rPr>
        <w:t xml:space="preserve">. </w:t>
      </w:r>
      <w:r w:rsidR="00F7662A">
        <w:rPr>
          <w:rFonts w:ascii="Arial" w:hAnsi="Arial" w:cs="Arial"/>
        </w:rPr>
        <w:t>No metrics of deer or pony density were related to seedling density in any way.</w:t>
      </w:r>
    </w:p>
    <w:p w:rsidR="00C46459" w:rsidRDefault="00C46459" w:rsidP="00DE059E">
      <w:pPr>
        <w:pStyle w:val="ListParagraph"/>
        <w:numPr>
          <w:ilvl w:val="0"/>
          <w:numId w:val="5"/>
        </w:numPr>
        <w:spacing w:line="360" w:lineRule="auto"/>
        <w:rPr>
          <w:rFonts w:ascii="Arial" w:hAnsi="Arial" w:cs="Arial"/>
        </w:rPr>
      </w:pPr>
      <w:commentRangeStart w:id="3"/>
      <w:r>
        <w:rPr>
          <w:rFonts w:ascii="Arial" w:hAnsi="Arial" w:cs="Arial"/>
        </w:rPr>
        <w:t>Plots of the relationship between Beech sapling density and Beech mature tree density</w:t>
      </w:r>
      <w:commentRangeEnd w:id="3"/>
      <w:r w:rsidR="00A365D6">
        <w:rPr>
          <w:rStyle w:val="CommentReference"/>
        </w:rPr>
        <w:commentReference w:id="3"/>
      </w:r>
    </w:p>
    <w:p w:rsidR="009A75A7" w:rsidRDefault="009A75A7" w:rsidP="00DE059E">
      <w:pPr>
        <w:pStyle w:val="ListParagraph"/>
        <w:numPr>
          <w:ilvl w:val="0"/>
          <w:numId w:val="5"/>
        </w:numPr>
        <w:spacing w:line="360" w:lineRule="auto"/>
        <w:rPr>
          <w:rFonts w:ascii="Arial" w:hAnsi="Arial" w:cs="Arial"/>
        </w:rPr>
      </w:pPr>
      <w:r>
        <w:rPr>
          <w:rFonts w:ascii="Arial" w:hAnsi="Arial" w:cs="Arial"/>
        </w:rPr>
        <w:t>Table showing the fate of sapling for each species</w:t>
      </w:r>
    </w:p>
    <w:p w:rsidR="00C46459" w:rsidRDefault="00C46459" w:rsidP="00DE059E">
      <w:pPr>
        <w:pStyle w:val="ListParagraph"/>
        <w:numPr>
          <w:ilvl w:val="0"/>
          <w:numId w:val="5"/>
        </w:numPr>
        <w:spacing w:line="360" w:lineRule="auto"/>
        <w:rPr>
          <w:rFonts w:ascii="Arial" w:hAnsi="Arial" w:cs="Arial"/>
        </w:rPr>
      </w:pPr>
      <w:commentRangeStart w:id="4"/>
      <w:r>
        <w:rPr>
          <w:rFonts w:ascii="Arial" w:hAnsi="Arial" w:cs="Arial"/>
        </w:rPr>
        <w:lastRenderedPageBreak/>
        <w:t>Plots of the relationship between canopy openness and seedling density</w:t>
      </w:r>
      <w:commentRangeEnd w:id="4"/>
      <w:r w:rsidR="00A365D6">
        <w:rPr>
          <w:rStyle w:val="CommentReference"/>
        </w:rPr>
        <w:commentReference w:id="4"/>
      </w:r>
    </w:p>
    <w:p w:rsidR="00C46459" w:rsidRPr="00E94C26" w:rsidRDefault="00C46459"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Discussion</w:t>
      </w:r>
    </w:p>
    <w:p w:rsidR="005C3479" w:rsidRPr="00E94C26" w:rsidRDefault="005C3479" w:rsidP="00DE059E">
      <w:pPr>
        <w:spacing w:line="360" w:lineRule="auto"/>
        <w:contextualSpacing/>
        <w:rPr>
          <w:rFonts w:ascii="Arial" w:hAnsi="Arial" w:cs="Arial"/>
          <w:b/>
        </w:rPr>
      </w:pPr>
    </w:p>
    <w:p w:rsidR="00210A49" w:rsidRPr="00F262DF" w:rsidRDefault="00210A49" w:rsidP="00DE059E">
      <w:pPr>
        <w:spacing w:line="360" w:lineRule="auto"/>
        <w:contextualSpacing/>
        <w:rPr>
          <w:rFonts w:ascii="Arial" w:hAnsi="Arial" w:cs="Arial"/>
          <w:b/>
        </w:rPr>
      </w:pPr>
      <w:r w:rsidRPr="00F262DF">
        <w:rPr>
          <w:rFonts w:ascii="Arial" w:hAnsi="Arial" w:cs="Arial"/>
          <w:b/>
        </w:rPr>
        <w:t>References</w:t>
      </w:r>
    </w:p>
    <w:p w:rsidR="0045030F" w:rsidRPr="0045030F" w:rsidRDefault="00F262DF">
      <w:pPr>
        <w:pStyle w:val="NormalWeb"/>
        <w:ind w:left="480" w:hanging="480"/>
        <w:divId w:val="1865556370"/>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45030F" w:rsidRPr="0045030F">
        <w:rPr>
          <w:rFonts w:ascii="Arial" w:hAnsi="Arial" w:cs="Arial"/>
          <w:noProof/>
          <w:sz w:val="22"/>
        </w:rPr>
        <w:t xml:space="preserve">Acácio, V., Holmgren, M., Jansen, P.A. &amp; Schrotter, O. (2007) Multiple Recruitment Limitation Causes Arrested Succession in Mediterranean Cork Oak Systems. </w:t>
      </w:r>
      <w:r w:rsidR="0045030F" w:rsidRPr="0045030F">
        <w:rPr>
          <w:rFonts w:ascii="Arial" w:hAnsi="Arial" w:cs="Arial"/>
          <w:i/>
          <w:iCs/>
          <w:noProof/>
          <w:sz w:val="22"/>
        </w:rPr>
        <w:t>Ecosystems</w:t>
      </w:r>
      <w:r w:rsidR="0045030F" w:rsidRPr="0045030F">
        <w:rPr>
          <w:rFonts w:ascii="Arial" w:hAnsi="Arial" w:cs="Arial"/>
          <w:noProof/>
          <w:sz w:val="22"/>
        </w:rPr>
        <w:t xml:space="preserve">, </w:t>
      </w:r>
      <w:r w:rsidR="0045030F" w:rsidRPr="0045030F">
        <w:rPr>
          <w:rFonts w:ascii="Arial" w:hAnsi="Arial" w:cs="Arial"/>
          <w:b/>
          <w:bCs/>
          <w:noProof/>
          <w:sz w:val="22"/>
        </w:rPr>
        <w:t>10</w:t>
      </w:r>
      <w:r w:rsidR="0045030F" w:rsidRPr="0045030F">
        <w:rPr>
          <w:rFonts w:ascii="Arial" w:hAnsi="Arial" w:cs="Arial"/>
          <w:noProof/>
          <w:sz w:val="22"/>
        </w:rPr>
        <w:t>, 1220–1230.</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Allen, C.D., Macalady, A.K., Chenchouni, H., Bachelet, D., McDowell, N., Vennetier, M., Kitzberger, T., Rigling, A., Breshears, D.D., Hogg, E.H. (Ted), Gonzalez, P., Fensham, R., Zhang, Z., Castro, J., Demidova, N., Lim, J.H., Allard, G., Running, S.W., Semerci, A. &amp; Cobb, N. (2010) A global overview of drought and heat-induced tree mortality reveals emerging climate change risks for forests. </w:t>
      </w:r>
      <w:r w:rsidRPr="0045030F">
        <w:rPr>
          <w:rFonts w:ascii="Arial" w:hAnsi="Arial" w:cs="Arial"/>
          <w:i/>
          <w:iCs/>
          <w:noProof/>
          <w:sz w:val="22"/>
        </w:rPr>
        <w:t>Forest Ecology and Management</w:t>
      </w:r>
      <w:r w:rsidRPr="0045030F">
        <w:rPr>
          <w:rFonts w:ascii="Arial" w:hAnsi="Arial" w:cs="Arial"/>
          <w:noProof/>
          <w:sz w:val="22"/>
        </w:rPr>
        <w:t xml:space="preserve">, </w:t>
      </w:r>
      <w:r w:rsidRPr="0045030F">
        <w:rPr>
          <w:rFonts w:ascii="Arial" w:hAnsi="Arial" w:cs="Arial"/>
          <w:b/>
          <w:bCs/>
          <w:noProof/>
          <w:sz w:val="22"/>
        </w:rPr>
        <w:t>259</w:t>
      </w:r>
      <w:r w:rsidRPr="0045030F">
        <w:rPr>
          <w:rFonts w:ascii="Arial" w:hAnsi="Arial" w:cs="Arial"/>
          <w:noProof/>
          <w:sz w:val="22"/>
        </w:rPr>
        <w:t>, 660–684.</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Barlow, J. &amp; Peres, C. a. (2008) Fire-mediated dieback and compositional cascade in an Amazonian forest. </w:t>
      </w:r>
      <w:r w:rsidRPr="0045030F">
        <w:rPr>
          <w:rFonts w:ascii="Arial" w:hAnsi="Arial" w:cs="Arial"/>
          <w:i/>
          <w:iCs/>
          <w:noProof/>
          <w:sz w:val="22"/>
        </w:rPr>
        <w:t>Philosophical transactions of the Royal Society of London. Series B, Biological sciences</w:t>
      </w:r>
      <w:r w:rsidRPr="0045030F">
        <w:rPr>
          <w:rFonts w:ascii="Arial" w:hAnsi="Arial" w:cs="Arial"/>
          <w:noProof/>
          <w:sz w:val="22"/>
        </w:rPr>
        <w:t xml:space="preserve">, </w:t>
      </w:r>
      <w:r w:rsidRPr="0045030F">
        <w:rPr>
          <w:rFonts w:ascii="Arial" w:hAnsi="Arial" w:cs="Arial"/>
          <w:b/>
          <w:bCs/>
          <w:noProof/>
          <w:sz w:val="22"/>
        </w:rPr>
        <w:t>363</w:t>
      </w:r>
      <w:r w:rsidRPr="0045030F">
        <w:rPr>
          <w:rFonts w:ascii="Arial" w:hAnsi="Arial" w:cs="Arial"/>
          <w:noProof/>
          <w:sz w:val="22"/>
        </w:rPr>
        <w:t>, 1787–94.</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Barlow, J., Peres, C., Lagan, B. &amp; Haugaasen, T. (2002) Large tree mortality and the decline of forest biomass following Amazonian wildfires. </w:t>
      </w:r>
      <w:r w:rsidRPr="0045030F">
        <w:rPr>
          <w:rFonts w:ascii="Arial" w:hAnsi="Arial" w:cs="Arial"/>
          <w:i/>
          <w:iCs/>
          <w:noProof/>
          <w:sz w:val="22"/>
        </w:rPr>
        <w:t>Ecology letters</w:t>
      </w:r>
      <w:r w:rsidRPr="0045030F">
        <w:rPr>
          <w:rFonts w:ascii="Arial" w:hAnsi="Arial" w:cs="Arial"/>
          <w:noProof/>
          <w:sz w:val="22"/>
        </w:rPr>
        <w:t>, 6–8.</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Benchimol, M. &amp; Peres, C.A. (2015) Edge-mediated compositional and functional decay of tree assemblages in Amazonian forest islands after 26 years of isolation.</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Brando, P.M., Balch, J.K., Nepstad, D.C., Morton, D.C., Putz, F.E., Coe, M.T., Silvério, D., Macedo, M.N., Davidson, E.A., Nóbrega, C.C., Alencar, A. &amp; Soares-Filho, B.S. (2014) Abrupt increases in Amazonian tree mortality due to drought-fire interactions. </w:t>
      </w:r>
      <w:r w:rsidRPr="0045030F">
        <w:rPr>
          <w:rFonts w:ascii="Arial" w:hAnsi="Arial" w:cs="Arial"/>
          <w:i/>
          <w:iCs/>
          <w:noProof/>
          <w:sz w:val="22"/>
        </w:rPr>
        <w:t>Proceedings of the National Academy of Sciences of the United States of America</w:t>
      </w:r>
      <w:r w:rsidRPr="0045030F">
        <w:rPr>
          <w:rFonts w:ascii="Arial" w:hAnsi="Arial" w:cs="Arial"/>
          <w:noProof/>
          <w:sz w:val="22"/>
        </w:rPr>
        <w:t xml:space="preserve">, </w:t>
      </w:r>
      <w:r w:rsidRPr="0045030F">
        <w:rPr>
          <w:rFonts w:ascii="Arial" w:hAnsi="Arial" w:cs="Arial"/>
          <w:b/>
          <w:bCs/>
          <w:noProof/>
          <w:sz w:val="22"/>
        </w:rPr>
        <w:t>111</w:t>
      </w:r>
      <w:r w:rsidRPr="0045030F">
        <w:rPr>
          <w:rFonts w:ascii="Arial" w:hAnsi="Arial" w:cs="Arial"/>
          <w:noProof/>
          <w:sz w:val="22"/>
        </w:rPr>
        <w:t>, 6347–52.</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Burnham, K.P. &amp; Anderson, D.R. (2002) </w:t>
      </w:r>
      <w:r w:rsidRPr="0045030F">
        <w:rPr>
          <w:rFonts w:ascii="Arial" w:hAnsi="Arial" w:cs="Arial"/>
          <w:i/>
          <w:iCs/>
          <w:noProof/>
          <w:sz w:val="22"/>
        </w:rPr>
        <w:t>Model Selection and Multimodel Inference: A Practical Information-Theoretic Approach</w:t>
      </w:r>
      <w:r w:rsidRPr="0045030F">
        <w:rPr>
          <w:rFonts w:ascii="Arial" w:hAnsi="Arial" w:cs="Arial"/>
          <w:noProof/>
          <w:sz w:val="22"/>
        </w:rPr>
        <w:t>.</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Camarero, J.J., Gazol, A., Sangüesa-Barreda, G., Oliva, J. &amp; Vicente-Serrano, S.M. (2015) To die or not to die: early warnings of tree dieback in response to a severe drought (ed D Gibson). </w:t>
      </w:r>
      <w:r w:rsidRPr="0045030F">
        <w:rPr>
          <w:rFonts w:ascii="Arial" w:hAnsi="Arial" w:cs="Arial"/>
          <w:i/>
          <w:iCs/>
          <w:noProof/>
          <w:sz w:val="22"/>
        </w:rPr>
        <w:t>Journal of Ecology</w:t>
      </w:r>
      <w:r w:rsidRPr="0045030F">
        <w:rPr>
          <w:rFonts w:ascii="Arial" w:hAnsi="Arial" w:cs="Arial"/>
          <w:noProof/>
          <w:sz w:val="22"/>
        </w:rPr>
        <w:t xml:space="preserve">, </w:t>
      </w:r>
      <w:r w:rsidRPr="0045030F">
        <w:rPr>
          <w:rFonts w:ascii="Arial" w:hAnsi="Arial" w:cs="Arial"/>
          <w:b/>
          <w:bCs/>
          <w:noProof/>
          <w:sz w:val="22"/>
        </w:rPr>
        <w:t>103</w:t>
      </w:r>
      <w:r w:rsidRPr="0045030F">
        <w:rPr>
          <w:rFonts w:ascii="Arial" w:hAnsi="Arial" w:cs="Arial"/>
          <w:noProof/>
          <w:sz w:val="22"/>
        </w:rPr>
        <w:t>, 44–57.</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Campbell, D., Swanson, G.M. &amp; Sales, J. (2004) Methodological insights: Comparing the precision and cost-effectiveness of faecal pellet group count methods. </w:t>
      </w:r>
      <w:r w:rsidRPr="0045030F">
        <w:rPr>
          <w:rFonts w:ascii="Arial" w:hAnsi="Arial" w:cs="Arial"/>
          <w:i/>
          <w:iCs/>
          <w:noProof/>
          <w:sz w:val="22"/>
        </w:rPr>
        <w:t>Journal of Applied Ecology</w:t>
      </w:r>
      <w:r w:rsidRPr="0045030F">
        <w:rPr>
          <w:rFonts w:ascii="Arial" w:hAnsi="Arial" w:cs="Arial"/>
          <w:noProof/>
          <w:sz w:val="22"/>
        </w:rPr>
        <w:t xml:space="preserve">, </w:t>
      </w:r>
      <w:r w:rsidRPr="0045030F">
        <w:rPr>
          <w:rFonts w:ascii="Arial" w:hAnsi="Arial" w:cs="Arial"/>
          <w:b/>
          <w:bCs/>
          <w:noProof/>
          <w:sz w:val="22"/>
        </w:rPr>
        <w:t>41</w:t>
      </w:r>
      <w:r w:rsidRPr="0045030F">
        <w:rPr>
          <w:rFonts w:ascii="Arial" w:hAnsi="Arial" w:cs="Arial"/>
          <w:noProof/>
          <w:sz w:val="22"/>
        </w:rPr>
        <w:t>, 1185–1196.</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Chao, K.J., Phillips, O.L., Gloor, E., Monteagudo, A., Torres-Lezama, A. &amp; Martínez, R.V. (2008) Growth and wood density predict tree mortality in Amazon forests. </w:t>
      </w:r>
      <w:r w:rsidRPr="0045030F">
        <w:rPr>
          <w:rFonts w:ascii="Arial" w:hAnsi="Arial" w:cs="Arial"/>
          <w:i/>
          <w:iCs/>
          <w:noProof/>
          <w:sz w:val="22"/>
        </w:rPr>
        <w:t>Journal of Ecology</w:t>
      </w:r>
      <w:r w:rsidRPr="0045030F">
        <w:rPr>
          <w:rFonts w:ascii="Arial" w:hAnsi="Arial" w:cs="Arial"/>
          <w:noProof/>
          <w:sz w:val="22"/>
        </w:rPr>
        <w:t xml:space="preserve">, </w:t>
      </w:r>
      <w:r w:rsidRPr="0045030F">
        <w:rPr>
          <w:rFonts w:ascii="Arial" w:hAnsi="Arial" w:cs="Arial"/>
          <w:b/>
          <w:bCs/>
          <w:noProof/>
          <w:sz w:val="22"/>
        </w:rPr>
        <w:t>96</w:t>
      </w:r>
      <w:r w:rsidRPr="0045030F">
        <w:rPr>
          <w:rFonts w:ascii="Arial" w:hAnsi="Arial" w:cs="Arial"/>
          <w:noProof/>
          <w:sz w:val="22"/>
        </w:rPr>
        <w:t>, 281–292.</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lastRenderedPageBreak/>
        <w:t xml:space="preserve">Coates, K.D. (2002) Tree recruitment in gaps of various size, clearcuts and undisturbed mixed forest of interior British Columbia, Canada. </w:t>
      </w:r>
      <w:r w:rsidRPr="0045030F">
        <w:rPr>
          <w:rFonts w:ascii="Arial" w:hAnsi="Arial" w:cs="Arial"/>
          <w:i/>
          <w:iCs/>
          <w:noProof/>
          <w:sz w:val="22"/>
        </w:rPr>
        <w:t>Forest Ecology and Management</w:t>
      </w:r>
      <w:r w:rsidRPr="0045030F">
        <w:rPr>
          <w:rFonts w:ascii="Arial" w:hAnsi="Arial" w:cs="Arial"/>
          <w:noProof/>
          <w:sz w:val="22"/>
        </w:rPr>
        <w:t xml:space="preserve">, </w:t>
      </w:r>
      <w:r w:rsidRPr="0045030F">
        <w:rPr>
          <w:rFonts w:ascii="Arial" w:hAnsi="Arial" w:cs="Arial"/>
          <w:b/>
          <w:bCs/>
          <w:noProof/>
          <w:sz w:val="22"/>
        </w:rPr>
        <w:t>155</w:t>
      </w:r>
      <w:r w:rsidRPr="0045030F">
        <w:rPr>
          <w:rFonts w:ascii="Arial" w:hAnsi="Arial" w:cs="Arial"/>
          <w:noProof/>
          <w:sz w:val="22"/>
        </w:rPr>
        <w:t>, 387–398.</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Coomes, D. a. &amp; Allen, R.B. (2007) Mortality and tree-size distributions in natural mixed-age forests. </w:t>
      </w:r>
      <w:r w:rsidRPr="0045030F">
        <w:rPr>
          <w:rFonts w:ascii="Arial" w:hAnsi="Arial" w:cs="Arial"/>
          <w:i/>
          <w:iCs/>
          <w:noProof/>
          <w:sz w:val="22"/>
        </w:rPr>
        <w:t>Journal of Ecology</w:t>
      </w:r>
      <w:r w:rsidRPr="0045030F">
        <w:rPr>
          <w:rFonts w:ascii="Arial" w:hAnsi="Arial" w:cs="Arial"/>
          <w:noProof/>
          <w:sz w:val="22"/>
        </w:rPr>
        <w:t xml:space="preserve">, </w:t>
      </w:r>
      <w:r w:rsidRPr="0045030F">
        <w:rPr>
          <w:rFonts w:ascii="Arial" w:hAnsi="Arial" w:cs="Arial"/>
          <w:b/>
          <w:bCs/>
          <w:noProof/>
          <w:sz w:val="22"/>
        </w:rPr>
        <w:t>95</w:t>
      </w:r>
      <w:r w:rsidRPr="0045030F">
        <w:rPr>
          <w:rFonts w:ascii="Arial" w:hAnsi="Arial" w:cs="Arial"/>
          <w:noProof/>
          <w:sz w:val="22"/>
        </w:rPr>
        <w:t>, 27–40.</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Coomes, D. a., Duncan, R.P., Allen, R.B. &amp; Truscott, J. (2003) Disturbances prevent stem size-density distributions in natural forests from following scaling relationships. </w:t>
      </w:r>
      <w:r w:rsidRPr="0045030F">
        <w:rPr>
          <w:rFonts w:ascii="Arial" w:hAnsi="Arial" w:cs="Arial"/>
          <w:i/>
          <w:iCs/>
          <w:noProof/>
          <w:sz w:val="22"/>
        </w:rPr>
        <w:t>Ecology Letters</w:t>
      </w:r>
      <w:r w:rsidRPr="0045030F">
        <w:rPr>
          <w:rFonts w:ascii="Arial" w:hAnsi="Arial" w:cs="Arial"/>
          <w:noProof/>
          <w:sz w:val="22"/>
        </w:rPr>
        <w:t xml:space="preserve">, </w:t>
      </w:r>
      <w:r w:rsidRPr="0045030F">
        <w:rPr>
          <w:rFonts w:ascii="Arial" w:hAnsi="Arial" w:cs="Arial"/>
          <w:b/>
          <w:bCs/>
          <w:noProof/>
          <w:sz w:val="22"/>
        </w:rPr>
        <w:t>6</w:t>
      </w:r>
      <w:r w:rsidRPr="0045030F">
        <w:rPr>
          <w:rFonts w:ascii="Arial" w:hAnsi="Arial" w:cs="Arial"/>
          <w:noProof/>
          <w:sz w:val="22"/>
        </w:rPr>
        <w:t>, 980–989.</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Fischer, J., Stott, J., Zerger, A., Warren, G., Sherren, K. &amp; Forrester, R.I. (2009) Reversing a tree regeneration crisis in an endangered ecoregion. </w:t>
      </w:r>
      <w:r w:rsidRPr="0045030F">
        <w:rPr>
          <w:rFonts w:ascii="Arial" w:hAnsi="Arial" w:cs="Arial"/>
          <w:i/>
          <w:iCs/>
          <w:noProof/>
          <w:sz w:val="22"/>
        </w:rPr>
        <w:t>Proceedings of the National Academy of Sciences of the United States of America</w:t>
      </w:r>
      <w:r w:rsidRPr="0045030F">
        <w:rPr>
          <w:rFonts w:ascii="Arial" w:hAnsi="Arial" w:cs="Arial"/>
          <w:noProof/>
          <w:sz w:val="22"/>
        </w:rPr>
        <w:t xml:space="preserve">, </w:t>
      </w:r>
      <w:r w:rsidRPr="0045030F">
        <w:rPr>
          <w:rFonts w:ascii="Arial" w:hAnsi="Arial" w:cs="Arial"/>
          <w:b/>
          <w:bCs/>
          <w:noProof/>
          <w:sz w:val="22"/>
        </w:rPr>
        <w:t>106</w:t>
      </w:r>
      <w:r w:rsidRPr="0045030F">
        <w:rPr>
          <w:rFonts w:ascii="Arial" w:hAnsi="Arial" w:cs="Arial"/>
          <w:noProof/>
          <w:sz w:val="22"/>
        </w:rPr>
        <w:t>, 10386–91.</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Fortin, M., Bedard, S., DeBlois, J. &amp; Meunier, S. (2008) Predicting individual tree mortality in northern hardwood stands under uneven-aged management in southern Québec , Canada. </w:t>
      </w:r>
      <w:r w:rsidRPr="0045030F">
        <w:rPr>
          <w:rFonts w:ascii="Arial" w:hAnsi="Arial" w:cs="Arial"/>
          <w:i/>
          <w:iCs/>
          <w:noProof/>
          <w:sz w:val="22"/>
        </w:rPr>
        <w:t>Annals of Forest Science</w:t>
      </w:r>
      <w:r w:rsidRPr="0045030F">
        <w:rPr>
          <w:rFonts w:ascii="Arial" w:hAnsi="Arial" w:cs="Arial"/>
          <w:noProof/>
          <w:sz w:val="22"/>
        </w:rPr>
        <w:t xml:space="preserve">, </w:t>
      </w:r>
      <w:r w:rsidRPr="0045030F">
        <w:rPr>
          <w:rFonts w:ascii="Arial" w:hAnsi="Arial" w:cs="Arial"/>
          <w:b/>
          <w:bCs/>
          <w:noProof/>
          <w:sz w:val="22"/>
        </w:rPr>
        <w:t>65</w:t>
      </w:r>
      <w:r w:rsidRPr="0045030F">
        <w:rPr>
          <w:rFonts w:ascii="Arial" w:hAnsi="Arial" w:cs="Arial"/>
          <w:noProof/>
          <w:sz w:val="22"/>
        </w:rPr>
        <w:t>, 205.</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Greene, D.F. &amp; Johnson, E.A. (1994) Estimating the mean annual seed production of trees. </w:t>
      </w:r>
      <w:r w:rsidRPr="0045030F">
        <w:rPr>
          <w:rFonts w:ascii="Arial" w:hAnsi="Arial" w:cs="Arial"/>
          <w:i/>
          <w:iCs/>
          <w:noProof/>
          <w:sz w:val="22"/>
        </w:rPr>
        <w:t>Ecology</w:t>
      </w:r>
      <w:r w:rsidRPr="0045030F">
        <w:rPr>
          <w:rFonts w:ascii="Arial" w:hAnsi="Arial" w:cs="Arial"/>
          <w:noProof/>
          <w:sz w:val="22"/>
        </w:rPr>
        <w:t>, 642–647.</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Holzwarth, F., Kahl, A., Bauhus, J. &amp; Wirth, C. (2013) Many ways to die - partitioning tree mortality dynamics in a near-natural mixed deciduous forest (ed P Zuidema). </w:t>
      </w:r>
      <w:r w:rsidRPr="0045030F">
        <w:rPr>
          <w:rFonts w:ascii="Arial" w:hAnsi="Arial" w:cs="Arial"/>
          <w:i/>
          <w:iCs/>
          <w:noProof/>
          <w:sz w:val="22"/>
        </w:rPr>
        <w:t>Journal of Ecology</w:t>
      </w:r>
      <w:r w:rsidRPr="0045030F">
        <w:rPr>
          <w:rFonts w:ascii="Arial" w:hAnsi="Arial" w:cs="Arial"/>
          <w:noProof/>
          <w:sz w:val="22"/>
        </w:rPr>
        <w:t xml:space="preserve">, </w:t>
      </w:r>
      <w:r w:rsidRPr="0045030F">
        <w:rPr>
          <w:rFonts w:ascii="Arial" w:hAnsi="Arial" w:cs="Arial"/>
          <w:b/>
          <w:bCs/>
          <w:noProof/>
          <w:sz w:val="22"/>
        </w:rPr>
        <w:t>101</w:t>
      </w:r>
      <w:r w:rsidRPr="0045030F">
        <w:rPr>
          <w:rFonts w:ascii="Arial" w:hAnsi="Arial" w:cs="Arial"/>
          <w:noProof/>
          <w:sz w:val="22"/>
        </w:rPr>
        <w:t>, 220–230.</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Jenkins, K.J. &amp; Manly, B.F.J. (2008) A double-observer method for reducing bias in faecal pellet surveys of forest ungulates. </w:t>
      </w:r>
      <w:r w:rsidRPr="0045030F">
        <w:rPr>
          <w:rFonts w:ascii="Arial" w:hAnsi="Arial" w:cs="Arial"/>
          <w:i/>
          <w:iCs/>
          <w:noProof/>
          <w:sz w:val="22"/>
        </w:rPr>
        <w:t>Journal of Applied Ecology</w:t>
      </w:r>
      <w:r w:rsidRPr="0045030F">
        <w:rPr>
          <w:rFonts w:ascii="Arial" w:hAnsi="Arial" w:cs="Arial"/>
          <w:noProof/>
          <w:sz w:val="22"/>
        </w:rPr>
        <w:t xml:space="preserve">, </w:t>
      </w:r>
      <w:r w:rsidRPr="0045030F">
        <w:rPr>
          <w:rFonts w:ascii="Arial" w:hAnsi="Arial" w:cs="Arial"/>
          <w:b/>
          <w:bCs/>
          <w:noProof/>
          <w:sz w:val="22"/>
        </w:rPr>
        <w:t>45</w:t>
      </w:r>
      <w:r w:rsidRPr="0045030F">
        <w:rPr>
          <w:rFonts w:ascii="Arial" w:hAnsi="Arial" w:cs="Arial"/>
          <w:noProof/>
          <w:sz w:val="22"/>
        </w:rPr>
        <w:t>, 1339–1348.</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Van Mantgem, P.J., Stephenson, N.L., Byrne, J.C., Daniels, L.D., Franklin, J.F., Fulé, P.Z., Harmon, M.E., Larson, A.J., Smith, J.M., Taylor, A.H. &amp; Veblen, T.T. (2009) Widespread increase of tree mortality rates in the western United States. </w:t>
      </w:r>
      <w:r w:rsidRPr="0045030F">
        <w:rPr>
          <w:rFonts w:ascii="Arial" w:hAnsi="Arial" w:cs="Arial"/>
          <w:i/>
          <w:iCs/>
          <w:noProof/>
          <w:sz w:val="22"/>
        </w:rPr>
        <w:t>Science (New York, N.Y.)</w:t>
      </w:r>
      <w:r w:rsidRPr="0045030F">
        <w:rPr>
          <w:rFonts w:ascii="Arial" w:hAnsi="Arial" w:cs="Arial"/>
          <w:noProof/>
          <w:sz w:val="22"/>
        </w:rPr>
        <w:t xml:space="preserve">, </w:t>
      </w:r>
      <w:r w:rsidRPr="0045030F">
        <w:rPr>
          <w:rFonts w:ascii="Arial" w:hAnsi="Arial" w:cs="Arial"/>
          <w:b/>
          <w:bCs/>
          <w:noProof/>
          <w:sz w:val="22"/>
        </w:rPr>
        <w:t>323</w:t>
      </w:r>
      <w:r w:rsidRPr="0045030F">
        <w:rPr>
          <w:rFonts w:ascii="Arial" w:hAnsi="Arial" w:cs="Arial"/>
          <w:noProof/>
          <w:sz w:val="22"/>
        </w:rPr>
        <w:t>, 521–524.</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Marques, F.F.C., Buckland, S.T., Goffin, D., Dixon, C.E., Borchers, D.L., Mayle, B.A. &amp; Peace, A.J. (2001) Estimating deer abundance from line transect surveys of dung: sika deer in southern Scotland. </w:t>
      </w:r>
      <w:r w:rsidRPr="0045030F">
        <w:rPr>
          <w:rFonts w:ascii="Arial" w:hAnsi="Arial" w:cs="Arial"/>
          <w:i/>
          <w:iCs/>
          <w:noProof/>
          <w:sz w:val="22"/>
        </w:rPr>
        <w:t>Journal of Applied Ecology</w:t>
      </w:r>
      <w:r w:rsidRPr="0045030F">
        <w:rPr>
          <w:rFonts w:ascii="Arial" w:hAnsi="Arial" w:cs="Arial"/>
          <w:noProof/>
          <w:sz w:val="22"/>
        </w:rPr>
        <w:t xml:space="preserve">, </w:t>
      </w:r>
      <w:r w:rsidRPr="0045030F">
        <w:rPr>
          <w:rFonts w:ascii="Arial" w:hAnsi="Arial" w:cs="Arial"/>
          <w:b/>
          <w:bCs/>
          <w:noProof/>
          <w:sz w:val="22"/>
        </w:rPr>
        <w:t>38</w:t>
      </w:r>
      <w:r w:rsidRPr="0045030F">
        <w:rPr>
          <w:rFonts w:ascii="Arial" w:hAnsi="Arial" w:cs="Arial"/>
          <w:noProof/>
          <w:sz w:val="22"/>
        </w:rPr>
        <w:t>, 349–363.</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Martin, P.A., Newton, A.C., Cantarello, E. &amp; Evans, P. (2015) Stand dieback and collapse in a temperate forest and its impact on forest structure and biodiversity. </w:t>
      </w:r>
      <w:r w:rsidRPr="0045030F">
        <w:rPr>
          <w:rFonts w:ascii="Arial" w:hAnsi="Arial" w:cs="Arial"/>
          <w:i/>
          <w:iCs/>
          <w:noProof/>
          <w:sz w:val="22"/>
        </w:rPr>
        <w:t>Forest Ecology and Management</w:t>
      </w:r>
      <w:r w:rsidRPr="0045030F">
        <w:rPr>
          <w:rFonts w:ascii="Arial" w:hAnsi="Arial" w:cs="Arial"/>
          <w:noProof/>
          <w:sz w:val="22"/>
        </w:rPr>
        <w:t>.</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Mcintyre, P.J., Thorne, J.H., Dolanc, C.R., Flint, A.L., Flint, L.E., Kelly, M. &amp; Ackerly, D.D. (2014) Twentieth-century shifts in forest structure in California : Denser forests , smaller trees , and increased dominance of oaks. , 1–6.</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Meddens, A.J.H., Hicke, J.A. &amp; Ferguson, C.A. (2012) Spatiotemporal patterns of observed bark beetle-caused tree mortality in British Columbia and the western United States. </w:t>
      </w:r>
      <w:r w:rsidRPr="0045030F">
        <w:rPr>
          <w:rFonts w:ascii="Arial" w:hAnsi="Arial" w:cs="Arial"/>
          <w:i/>
          <w:iCs/>
          <w:noProof/>
          <w:sz w:val="22"/>
        </w:rPr>
        <w:t>Ecological Applications</w:t>
      </w:r>
      <w:r w:rsidRPr="0045030F">
        <w:rPr>
          <w:rFonts w:ascii="Arial" w:hAnsi="Arial" w:cs="Arial"/>
          <w:noProof/>
          <w:sz w:val="22"/>
        </w:rPr>
        <w:t xml:space="preserve">, </w:t>
      </w:r>
      <w:r w:rsidRPr="0045030F">
        <w:rPr>
          <w:rFonts w:ascii="Arial" w:hAnsi="Arial" w:cs="Arial"/>
          <w:b/>
          <w:bCs/>
          <w:noProof/>
          <w:sz w:val="22"/>
        </w:rPr>
        <w:t>22</w:t>
      </w:r>
      <w:r w:rsidRPr="0045030F">
        <w:rPr>
          <w:rFonts w:ascii="Arial" w:hAnsi="Arial" w:cs="Arial"/>
          <w:noProof/>
          <w:sz w:val="22"/>
        </w:rPr>
        <w:t>, 1876–1891.</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Monserud, R. a. &amp; Sterba, H. (1999) Modeling individual tree mortality for Austrian forest species. </w:t>
      </w:r>
      <w:r w:rsidRPr="0045030F">
        <w:rPr>
          <w:rFonts w:ascii="Arial" w:hAnsi="Arial" w:cs="Arial"/>
          <w:i/>
          <w:iCs/>
          <w:noProof/>
          <w:sz w:val="22"/>
        </w:rPr>
        <w:t>Forest Ecology and Management</w:t>
      </w:r>
      <w:r w:rsidRPr="0045030F">
        <w:rPr>
          <w:rFonts w:ascii="Arial" w:hAnsi="Arial" w:cs="Arial"/>
          <w:noProof/>
          <w:sz w:val="22"/>
        </w:rPr>
        <w:t xml:space="preserve">, </w:t>
      </w:r>
      <w:r w:rsidRPr="0045030F">
        <w:rPr>
          <w:rFonts w:ascii="Arial" w:hAnsi="Arial" w:cs="Arial"/>
          <w:b/>
          <w:bCs/>
          <w:noProof/>
          <w:sz w:val="22"/>
        </w:rPr>
        <w:t>113</w:t>
      </w:r>
      <w:r w:rsidRPr="0045030F">
        <w:rPr>
          <w:rFonts w:ascii="Arial" w:hAnsi="Arial" w:cs="Arial"/>
          <w:noProof/>
          <w:sz w:val="22"/>
        </w:rPr>
        <w:t>, 109–123.</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lastRenderedPageBreak/>
        <w:t xml:space="preserve">Mountford, E.P. &amp; Peterken, G.F. (2003) Long-term change and implications for the management of wood-pastures: experience over 40 years from Denny Wood, New Forest. </w:t>
      </w:r>
      <w:r w:rsidRPr="0045030F">
        <w:rPr>
          <w:rFonts w:ascii="Arial" w:hAnsi="Arial" w:cs="Arial"/>
          <w:i/>
          <w:iCs/>
          <w:noProof/>
          <w:sz w:val="22"/>
        </w:rPr>
        <w:t>Forestry</w:t>
      </w:r>
      <w:r w:rsidRPr="0045030F">
        <w:rPr>
          <w:rFonts w:ascii="Arial" w:hAnsi="Arial" w:cs="Arial"/>
          <w:noProof/>
          <w:sz w:val="22"/>
        </w:rPr>
        <w:t xml:space="preserve">, </w:t>
      </w:r>
      <w:r w:rsidRPr="0045030F">
        <w:rPr>
          <w:rFonts w:ascii="Arial" w:hAnsi="Arial" w:cs="Arial"/>
          <w:b/>
          <w:bCs/>
          <w:noProof/>
          <w:sz w:val="22"/>
        </w:rPr>
        <w:t>76</w:t>
      </w:r>
      <w:r w:rsidRPr="0045030F">
        <w:rPr>
          <w:rFonts w:ascii="Arial" w:hAnsi="Arial" w:cs="Arial"/>
          <w:noProof/>
          <w:sz w:val="22"/>
        </w:rPr>
        <w:t>, 19–43.</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Mountford, E.P., Peterken, G.F., Edwards, P.J. &amp; Manners, J.G. (1999) Long-term change in growth, mortality and regeneration of trees in Denny Wood, an old-growth wood-pasture in the New Forest (UK). </w:t>
      </w:r>
      <w:r w:rsidRPr="0045030F">
        <w:rPr>
          <w:rFonts w:ascii="Arial" w:hAnsi="Arial" w:cs="Arial"/>
          <w:i/>
          <w:iCs/>
          <w:noProof/>
          <w:sz w:val="22"/>
        </w:rPr>
        <w:t>Perspectives in Plant Ecology, Evolution and Systematics</w:t>
      </w:r>
      <w:r w:rsidRPr="0045030F">
        <w:rPr>
          <w:rFonts w:ascii="Arial" w:hAnsi="Arial" w:cs="Arial"/>
          <w:noProof/>
          <w:sz w:val="22"/>
        </w:rPr>
        <w:t xml:space="preserve">, </w:t>
      </w:r>
      <w:r w:rsidRPr="0045030F">
        <w:rPr>
          <w:rFonts w:ascii="Arial" w:hAnsi="Arial" w:cs="Arial"/>
          <w:b/>
          <w:bCs/>
          <w:noProof/>
          <w:sz w:val="22"/>
        </w:rPr>
        <w:t>2</w:t>
      </w:r>
      <w:r w:rsidRPr="0045030F">
        <w:rPr>
          <w:rFonts w:ascii="Arial" w:hAnsi="Arial" w:cs="Arial"/>
          <w:noProof/>
          <w:sz w:val="22"/>
        </w:rPr>
        <w:t>, 223–272.</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Peng, C., Ma, Z., Lei, X., Zhu, Q., Chen, H., Wang, W., Liu, S., Li, W., Fang, X. &amp; Zhou, X. (2011) A drought-induced pervasive increase in tree mortality across Canada’s boreal forests. </w:t>
      </w:r>
      <w:r w:rsidRPr="0045030F">
        <w:rPr>
          <w:rFonts w:ascii="Arial" w:hAnsi="Arial" w:cs="Arial"/>
          <w:i/>
          <w:iCs/>
          <w:noProof/>
          <w:sz w:val="22"/>
        </w:rPr>
        <w:t>Nature Climate Change</w:t>
      </w:r>
      <w:r w:rsidRPr="0045030F">
        <w:rPr>
          <w:rFonts w:ascii="Arial" w:hAnsi="Arial" w:cs="Arial"/>
          <w:noProof/>
          <w:sz w:val="22"/>
        </w:rPr>
        <w:t xml:space="preserve">, </w:t>
      </w:r>
      <w:r w:rsidRPr="0045030F">
        <w:rPr>
          <w:rFonts w:ascii="Arial" w:hAnsi="Arial" w:cs="Arial"/>
          <w:b/>
          <w:bCs/>
          <w:noProof/>
          <w:sz w:val="22"/>
        </w:rPr>
        <w:t>1</w:t>
      </w:r>
      <w:r w:rsidRPr="0045030F">
        <w:rPr>
          <w:rFonts w:ascii="Arial" w:hAnsi="Arial" w:cs="Arial"/>
          <w:noProof/>
          <w:sz w:val="22"/>
        </w:rPr>
        <w:t>, 467–471.</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45030F">
        <w:rPr>
          <w:rFonts w:ascii="Arial" w:hAnsi="Arial" w:cs="Arial"/>
          <w:i/>
          <w:iCs/>
          <w:noProof/>
          <w:sz w:val="22"/>
        </w:rPr>
        <w:t>Journal of Ecology</w:t>
      </w:r>
      <w:r w:rsidRPr="0045030F">
        <w:rPr>
          <w:rFonts w:ascii="Arial" w:hAnsi="Arial" w:cs="Arial"/>
          <w:noProof/>
          <w:sz w:val="22"/>
        </w:rPr>
        <w:t xml:space="preserve">, </w:t>
      </w:r>
      <w:r w:rsidRPr="0045030F">
        <w:rPr>
          <w:rFonts w:ascii="Arial" w:hAnsi="Arial" w:cs="Arial"/>
          <w:b/>
          <w:bCs/>
          <w:noProof/>
          <w:sz w:val="22"/>
        </w:rPr>
        <w:t>103</w:t>
      </w:r>
      <w:r w:rsidRPr="0045030F">
        <w:rPr>
          <w:rFonts w:ascii="Arial" w:hAnsi="Arial" w:cs="Arial"/>
          <w:noProof/>
          <w:sz w:val="22"/>
        </w:rPr>
        <w:t>, 5–15.</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Scheffer, M., Hirota, M., Holmgren, M., Van Nes, E.H. &amp; Chapin, F.S. (2012) Thresholds for boreal biome transitions. </w:t>
      </w:r>
      <w:r w:rsidRPr="0045030F">
        <w:rPr>
          <w:rFonts w:ascii="Arial" w:hAnsi="Arial" w:cs="Arial"/>
          <w:i/>
          <w:iCs/>
          <w:noProof/>
          <w:sz w:val="22"/>
        </w:rPr>
        <w:t>Proceedings of the National Academy of Sciences of the United States of America</w:t>
      </w:r>
      <w:r w:rsidRPr="0045030F">
        <w:rPr>
          <w:rFonts w:ascii="Arial" w:hAnsi="Arial" w:cs="Arial"/>
          <w:noProof/>
          <w:sz w:val="22"/>
        </w:rPr>
        <w:t xml:space="preserve">, </w:t>
      </w:r>
      <w:r w:rsidRPr="0045030F">
        <w:rPr>
          <w:rFonts w:ascii="Arial" w:hAnsi="Arial" w:cs="Arial"/>
          <w:b/>
          <w:bCs/>
          <w:noProof/>
          <w:sz w:val="22"/>
        </w:rPr>
        <w:t>109</w:t>
      </w:r>
      <w:r w:rsidRPr="0045030F">
        <w:rPr>
          <w:rFonts w:ascii="Arial" w:hAnsi="Arial" w:cs="Arial"/>
          <w:noProof/>
          <w:sz w:val="22"/>
        </w:rPr>
        <w:t>, 21384–9.</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Schielzeth, H. (2010) Simple means to improve the interpretability of regression coefficients. </w:t>
      </w:r>
      <w:r w:rsidRPr="0045030F">
        <w:rPr>
          <w:rFonts w:ascii="Arial" w:hAnsi="Arial" w:cs="Arial"/>
          <w:i/>
          <w:iCs/>
          <w:noProof/>
          <w:sz w:val="22"/>
        </w:rPr>
        <w:t>Methods in Ecology and Evolution</w:t>
      </w:r>
      <w:r w:rsidRPr="0045030F">
        <w:rPr>
          <w:rFonts w:ascii="Arial" w:hAnsi="Arial" w:cs="Arial"/>
          <w:noProof/>
          <w:sz w:val="22"/>
        </w:rPr>
        <w:t xml:space="preserve">, </w:t>
      </w:r>
      <w:r w:rsidRPr="0045030F">
        <w:rPr>
          <w:rFonts w:ascii="Arial" w:hAnsi="Arial" w:cs="Arial"/>
          <w:b/>
          <w:bCs/>
          <w:noProof/>
          <w:sz w:val="22"/>
        </w:rPr>
        <w:t>1</w:t>
      </w:r>
      <w:r w:rsidRPr="0045030F">
        <w:rPr>
          <w:rFonts w:ascii="Arial" w:hAnsi="Arial" w:cs="Arial"/>
          <w:noProof/>
          <w:sz w:val="22"/>
        </w:rPr>
        <w:t>, 103–113.</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Seidl, R., Schelhaas, M., Rammer, W. &amp; Verkerk, P.J. (2014) Increasing forest disturbances in Europe and their impact on carbon storage. </w:t>
      </w:r>
      <w:r w:rsidRPr="0045030F">
        <w:rPr>
          <w:rFonts w:ascii="Arial" w:hAnsi="Arial" w:cs="Arial"/>
          <w:i/>
          <w:iCs/>
          <w:noProof/>
          <w:sz w:val="22"/>
        </w:rPr>
        <w:t>Nature Climate Change</w:t>
      </w:r>
      <w:r w:rsidRPr="0045030F">
        <w:rPr>
          <w:rFonts w:ascii="Arial" w:hAnsi="Arial" w:cs="Arial"/>
          <w:noProof/>
          <w:sz w:val="22"/>
        </w:rPr>
        <w:t>, 1–6.</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Sheil, D., Burslem, D.F.R.P. &amp; Alder, D. (1995) The Interpretation and misinterpretation of mortality rate measures. </w:t>
      </w:r>
      <w:r w:rsidRPr="0045030F">
        <w:rPr>
          <w:rFonts w:ascii="Arial" w:hAnsi="Arial" w:cs="Arial"/>
          <w:i/>
          <w:iCs/>
          <w:noProof/>
          <w:sz w:val="22"/>
        </w:rPr>
        <w:t>Journal of Ecology</w:t>
      </w:r>
      <w:r w:rsidRPr="0045030F">
        <w:rPr>
          <w:rFonts w:ascii="Arial" w:hAnsi="Arial" w:cs="Arial"/>
          <w:noProof/>
          <w:sz w:val="22"/>
        </w:rPr>
        <w:t xml:space="preserve">, </w:t>
      </w:r>
      <w:r w:rsidRPr="0045030F">
        <w:rPr>
          <w:rFonts w:ascii="Arial" w:hAnsi="Arial" w:cs="Arial"/>
          <w:b/>
          <w:bCs/>
          <w:noProof/>
          <w:sz w:val="22"/>
        </w:rPr>
        <w:t>83</w:t>
      </w:r>
      <w:r w:rsidRPr="0045030F">
        <w:rPr>
          <w:rFonts w:ascii="Arial" w:hAnsi="Arial" w:cs="Arial"/>
          <w:noProof/>
          <w:sz w:val="22"/>
        </w:rPr>
        <w:t>, 331–333.</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Staver, a C., Archibald, S. &amp; Levin, S. a. (2011) The global extent and determinants of savanna and forest as alternative biome states. </w:t>
      </w:r>
      <w:r w:rsidRPr="0045030F">
        <w:rPr>
          <w:rFonts w:ascii="Arial" w:hAnsi="Arial" w:cs="Arial"/>
          <w:i/>
          <w:iCs/>
          <w:noProof/>
          <w:sz w:val="22"/>
        </w:rPr>
        <w:t>Science (New York, N.Y.)</w:t>
      </w:r>
      <w:r w:rsidRPr="0045030F">
        <w:rPr>
          <w:rFonts w:ascii="Arial" w:hAnsi="Arial" w:cs="Arial"/>
          <w:noProof/>
          <w:sz w:val="22"/>
        </w:rPr>
        <w:t xml:space="preserve">, </w:t>
      </w:r>
      <w:r w:rsidRPr="0045030F">
        <w:rPr>
          <w:rFonts w:ascii="Arial" w:hAnsi="Arial" w:cs="Arial"/>
          <w:b/>
          <w:bCs/>
          <w:noProof/>
          <w:sz w:val="22"/>
        </w:rPr>
        <w:t>334</w:t>
      </w:r>
      <w:r w:rsidRPr="0045030F">
        <w:rPr>
          <w:rFonts w:ascii="Arial" w:hAnsi="Arial" w:cs="Arial"/>
          <w:noProof/>
          <w:sz w:val="22"/>
        </w:rPr>
        <w:t>, 230–2.</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Steinkamp, J. &amp; Hickler, T. (2015) Is drought-induced forest dieback globally increasing? (ed D Gibson). </w:t>
      </w:r>
      <w:r w:rsidRPr="0045030F">
        <w:rPr>
          <w:rFonts w:ascii="Arial" w:hAnsi="Arial" w:cs="Arial"/>
          <w:i/>
          <w:iCs/>
          <w:noProof/>
          <w:sz w:val="22"/>
        </w:rPr>
        <w:t>Journal of Ecology</w:t>
      </w:r>
      <w:r w:rsidRPr="0045030F">
        <w:rPr>
          <w:rFonts w:ascii="Arial" w:hAnsi="Arial" w:cs="Arial"/>
          <w:noProof/>
          <w:sz w:val="22"/>
        </w:rPr>
        <w:t xml:space="preserve">, </w:t>
      </w:r>
      <w:r w:rsidRPr="0045030F">
        <w:rPr>
          <w:rFonts w:ascii="Arial" w:hAnsi="Arial" w:cs="Arial"/>
          <w:b/>
          <w:bCs/>
          <w:noProof/>
          <w:sz w:val="22"/>
        </w:rPr>
        <w:t>103</w:t>
      </w:r>
      <w:r w:rsidRPr="0045030F">
        <w:rPr>
          <w:rFonts w:ascii="Arial" w:hAnsi="Arial" w:cs="Arial"/>
          <w:noProof/>
          <w:sz w:val="22"/>
        </w:rPr>
        <w:t>, 31–43.</w:t>
      </w:r>
    </w:p>
    <w:p w:rsidR="0045030F" w:rsidRPr="0045030F" w:rsidRDefault="0045030F">
      <w:pPr>
        <w:pStyle w:val="NormalWeb"/>
        <w:ind w:left="480" w:hanging="480"/>
        <w:divId w:val="1865556370"/>
        <w:rPr>
          <w:rFonts w:ascii="Arial" w:hAnsi="Arial" w:cs="Arial"/>
          <w:noProof/>
          <w:sz w:val="22"/>
        </w:rPr>
      </w:pPr>
      <w:r w:rsidRPr="0045030F">
        <w:rPr>
          <w:rFonts w:ascii="Arial" w:hAnsi="Arial" w:cs="Arial"/>
          <w:noProof/>
          <w:sz w:val="22"/>
        </w:rPr>
        <w:t xml:space="preserve">Westerling, A.L., Hidalgo, H.G., Cayan, D.R. &amp; Swetnam, T.W. (2006) Warming and earlier spring increase western U.S. forest wildfire activity. </w:t>
      </w:r>
      <w:r w:rsidRPr="0045030F">
        <w:rPr>
          <w:rFonts w:ascii="Arial" w:hAnsi="Arial" w:cs="Arial"/>
          <w:i/>
          <w:iCs/>
          <w:noProof/>
          <w:sz w:val="22"/>
        </w:rPr>
        <w:t>Science</w:t>
      </w:r>
      <w:r w:rsidRPr="0045030F">
        <w:rPr>
          <w:rFonts w:ascii="Arial" w:hAnsi="Arial" w:cs="Arial"/>
          <w:noProof/>
          <w:sz w:val="22"/>
        </w:rPr>
        <w:t xml:space="preserve">, </w:t>
      </w:r>
      <w:r w:rsidRPr="0045030F">
        <w:rPr>
          <w:rFonts w:ascii="Arial" w:hAnsi="Arial" w:cs="Arial"/>
          <w:b/>
          <w:bCs/>
          <w:noProof/>
          <w:sz w:val="22"/>
        </w:rPr>
        <w:t>313</w:t>
      </w:r>
      <w:r w:rsidRPr="0045030F">
        <w:rPr>
          <w:rFonts w:ascii="Arial" w:hAnsi="Arial" w:cs="Arial"/>
          <w:noProof/>
          <w:sz w:val="22"/>
        </w:rPr>
        <w:t>, 940–3.</w:t>
      </w:r>
    </w:p>
    <w:p w:rsidR="00210A49" w:rsidRDefault="00F262DF" w:rsidP="0045030F">
      <w:pPr>
        <w:pStyle w:val="NormalWeb"/>
        <w:ind w:left="480" w:hanging="480"/>
        <w:divId w:val="557210631"/>
        <w:rPr>
          <w:rFonts w:ascii="Arial" w:hAnsi="Arial" w:cs="Arial"/>
        </w:rPr>
      </w:pPr>
      <w:r>
        <w:rPr>
          <w:rFonts w:ascii="Arial" w:hAnsi="Arial" w:cs="Arial"/>
        </w:rPr>
        <w:fldChar w:fldCharType="end"/>
      </w:r>
    </w:p>
    <w:p w:rsidR="00CA72B0" w:rsidRDefault="00CA72B0" w:rsidP="00DE059E">
      <w:pPr>
        <w:pStyle w:val="NormalWeb"/>
        <w:ind w:left="480" w:hanging="480"/>
        <w:contextualSpacing/>
        <w:divId w:val="648167203"/>
        <w:rPr>
          <w:rFonts w:ascii="Arial" w:hAnsi="Arial" w:cs="Arial"/>
        </w:rPr>
      </w:pPr>
      <w:r>
        <w:rPr>
          <w:rFonts w:ascii="Arial" w:hAnsi="Arial" w:cs="Arial"/>
        </w:rPr>
        <w:t>Figures</w:t>
      </w:r>
    </w:p>
    <w:p w:rsidR="00DE059E" w:rsidRPr="00DE059E" w:rsidRDefault="00DE059E" w:rsidP="00DE059E">
      <w:pPr>
        <w:pStyle w:val="NormalWeb"/>
        <w:ind w:left="480" w:hanging="480"/>
        <w:contextualSpacing/>
        <w:jc w:val="center"/>
        <w:divId w:val="648167203"/>
        <w:rPr>
          <w:rFonts w:ascii="Arial" w:hAnsi="Arial" w:cs="Arial"/>
        </w:rPr>
      </w:pPr>
      <w:r>
        <w:rPr>
          <w:rFonts w:ascii="Arial" w:hAnsi="Arial" w:cs="Arial"/>
          <w:noProof/>
        </w:rPr>
        <w:lastRenderedPageBreak/>
        <w:drawing>
          <wp:inline distT="0" distB="0" distL="0" distR="0" wp14:anchorId="1A08C05A" wp14:editId="5CC804DA">
            <wp:extent cx="3811904" cy="27227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1538" cy="2722467"/>
                    </a:xfrm>
                    <a:prstGeom prst="rect">
                      <a:avLst/>
                    </a:prstGeom>
                  </pic:spPr>
                </pic:pic>
              </a:graphicData>
            </a:graphic>
          </wp:inline>
        </w:drawing>
      </w:r>
    </w:p>
    <w:p w:rsidR="00DE059E" w:rsidRDefault="00DE059E" w:rsidP="00DE059E">
      <w:pPr>
        <w:pStyle w:val="NormalWeb"/>
        <w:contextualSpacing/>
        <w:divId w:val="648167203"/>
        <w:rPr>
          <w:rFonts w:ascii="Arial" w:hAnsi="Arial" w:cs="Arial"/>
        </w:rPr>
      </w:pPr>
      <w:proofErr w:type="gramStart"/>
      <w:r w:rsidRPr="00DE059E">
        <w:rPr>
          <w:rFonts w:ascii="Arial" w:hAnsi="Arial" w:cs="Arial"/>
        </w:rPr>
        <w:t>Figure ?</w:t>
      </w:r>
      <w:proofErr w:type="gramEnd"/>
      <w:r w:rsidRPr="00DE059E">
        <w:rPr>
          <w:rFonts w:ascii="Arial" w:hAnsi="Arial" w:cs="Arial"/>
        </w:rPr>
        <w:t xml:space="preserve">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DE059E" w:rsidRDefault="00DE059E" w:rsidP="00DE059E">
      <w:pPr>
        <w:pStyle w:val="NormalWeb"/>
        <w:ind w:left="480" w:hanging="480"/>
        <w:contextualSpacing/>
        <w:divId w:val="648167203"/>
        <w:rPr>
          <w:rFonts w:ascii="Arial" w:hAnsi="Arial" w:cs="Arial"/>
        </w:rPr>
      </w:pPr>
    </w:p>
    <w:p w:rsidR="00DE059E" w:rsidRDefault="00DE059E" w:rsidP="00DE059E">
      <w:pPr>
        <w:spacing w:line="360" w:lineRule="auto"/>
        <w:ind w:left="360"/>
        <w:contextualSpacing/>
        <w:divId w:val="648167203"/>
        <w:rPr>
          <w:rFonts w:ascii="Arial" w:hAnsi="Arial" w:cs="Arial"/>
        </w:rPr>
      </w:pPr>
      <w:r>
        <w:rPr>
          <w:rFonts w:ascii="Arial" w:hAnsi="Arial" w:cs="Arial"/>
          <w:noProof/>
          <w:lang w:eastAsia="en-GB"/>
        </w:rPr>
        <w:drawing>
          <wp:inline distT="0" distB="0" distL="0" distR="0" wp14:anchorId="006EF5F7" wp14:editId="3BDEC53F">
            <wp:extent cx="5725160" cy="1910715"/>
            <wp:effectExtent l="0" t="0" r="8890" b="0"/>
            <wp:docPr id="1" name="Picture 1" descr="Tree_d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ee_dea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1910715"/>
                    </a:xfrm>
                    <a:prstGeom prst="rect">
                      <a:avLst/>
                    </a:prstGeom>
                    <a:noFill/>
                    <a:ln>
                      <a:noFill/>
                    </a:ln>
                  </pic:spPr>
                </pic:pic>
              </a:graphicData>
            </a:graphic>
          </wp:inline>
        </w:drawing>
      </w:r>
    </w:p>
    <w:p w:rsidR="00DE059E" w:rsidRDefault="00DE059E" w:rsidP="00DE059E">
      <w:pPr>
        <w:spacing w:line="360" w:lineRule="auto"/>
        <w:ind w:left="360"/>
        <w:contextualSpacing/>
        <w:divId w:val="648167203"/>
        <w:rPr>
          <w:rFonts w:ascii="Arial" w:hAnsi="Arial" w:cs="Arial"/>
        </w:rPr>
      </w:pPr>
      <w:proofErr w:type="gramStart"/>
      <w:r>
        <w:rPr>
          <w:rFonts w:ascii="Arial" w:hAnsi="Arial" w:cs="Arial"/>
        </w:rPr>
        <w:t>Figure ?</w:t>
      </w:r>
      <w:proofErr w:type="gramEnd"/>
      <w:r>
        <w:rPr>
          <w:rFonts w:ascii="Arial" w:hAnsi="Arial" w:cs="Arial"/>
        </w:rPr>
        <w:t xml:space="preserve"> – Relationship between annual </w:t>
      </w:r>
      <w:proofErr w:type="gramStart"/>
      <w:r>
        <w:rPr>
          <w:rFonts w:ascii="Arial" w:hAnsi="Arial" w:cs="Arial"/>
        </w:rPr>
        <w:t>probability</w:t>
      </w:r>
      <w:proofErr w:type="gramEnd"/>
      <w:r>
        <w:rPr>
          <w:rFonts w:ascii="Arial" w:hAnsi="Arial" w:cs="Arial"/>
        </w:rPr>
        <w:t xml:space="preserve"> of beech tree death (a) growth rate per year, (b) diameter at breast height, (c) distance to nearest dead tree and (d) sand content of soil. Lines represent predictions generated from model-averaged parameter estimates.</w:t>
      </w:r>
    </w:p>
    <w:p w:rsidR="00DE059E" w:rsidRDefault="00DE059E" w:rsidP="00DE059E">
      <w:pPr>
        <w:spacing w:line="360" w:lineRule="auto"/>
        <w:contextualSpacing/>
        <w:jc w:val="center"/>
        <w:divId w:val="648167203"/>
        <w:rPr>
          <w:rFonts w:ascii="Arial" w:hAnsi="Arial" w:cs="Arial"/>
        </w:rPr>
      </w:pPr>
      <w:r>
        <w:rPr>
          <w:rFonts w:ascii="Arial" w:hAnsi="Arial" w:cs="Arial"/>
          <w:noProof/>
          <w:lang w:eastAsia="en-GB"/>
        </w:rPr>
        <w:lastRenderedPageBreak/>
        <w:drawing>
          <wp:inline distT="0" distB="0" distL="0" distR="0" wp14:anchorId="6C41C46C" wp14:editId="321953ED">
            <wp:extent cx="4217158" cy="3166610"/>
            <wp:effectExtent l="0" t="0" r="0" b="0"/>
            <wp:docPr id="2" name="Picture 2" descr="Beech_sap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ech_sapling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7102" cy="3166568"/>
                    </a:xfrm>
                    <a:prstGeom prst="rect">
                      <a:avLst/>
                    </a:prstGeom>
                    <a:noFill/>
                    <a:ln>
                      <a:noFill/>
                    </a:ln>
                  </pic:spPr>
                </pic:pic>
              </a:graphicData>
            </a:graphic>
          </wp:inline>
        </w:drawing>
      </w:r>
    </w:p>
    <w:p w:rsidR="00DE059E" w:rsidRPr="007F1451" w:rsidRDefault="00DE059E" w:rsidP="00DE059E">
      <w:pPr>
        <w:spacing w:line="360" w:lineRule="auto"/>
        <w:contextualSpacing/>
        <w:divId w:val="648167203"/>
        <w:rPr>
          <w:rFonts w:ascii="Arial" w:hAnsi="Arial" w:cs="Arial"/>
        </w:rPr>
      </w:pPr>
      <w:proofErr w:type="gramStart"/>
      <w:r>
        <w:rPr>
          <w:rFonts w:ascii="Arial" w:hAnsi="Arial" w:cs="Arial"/>
        </w:rPr>
        <w:t>Figure ?</w:t>
      </w:r>
      <w:proofErr w:type="gramEnd"/>
      <w:r>
        <w:rPr>
          <w:rFonts w:ascii="Arial" w:hAnsi="Arial" w:cs="Arial"/>
        </w:rPr>
        <w:t xml:space="preserve"> – The change in the relationship between the density of beech trees &gt;10 cm DBH and the density of beech saplings. While the relationship between the two is clear in 1964 by 2014 this relationship has disappeared. Solid lines represent predictions from a mixed model containing an interaction between year and density of trees &gt;10 cm. Coloured bands represent confidence intervals of the coefficients. Points represent plots, with the size of the point indicating the number of plots with the same density values in order to ease interpretation.</w:t>
      </w:r>
    </w:p>
    <w:p w:rsidR="00DE059E" w:rsidRDefault="00DE059E" w:rsidP="00DE059E">
      <w:pPr>
        <w:pStyle w:val="NormalWeb"/>
        <w:contextualSpacing/>
        <w:divId w:val="648167203"/>
        <w:rPr>
          <w:rFonts w:ascii="Arial" w:hAnsi="Arial" w:cs="Arial"/>
        </w:rPr>
      </w:pPr>
    </w:p>
    <w:p w:rsidR="00CA72B0" w:rsidRDefault="00CA72B0" w:rsidP="00DE059E">
      <w:pPr>
        <w:pStyle w:val="NormalWeb"/>
        <w:ind w:left="480" w:hanging="480"/>
        <w:contextualSpacing/>
        <w:divId w:val="648167203"/>
        <w:rPr>
          <w:rFonts w:ascii="Arial" w:hAnsi="Arial" w:cs="Arial"/>
        </w:rPr>
      </w:pPr>
      <w:r>
        <w:rPr>
          <w:rFonts w:ascii="Arial" w:hAnsi="Arial" w:cs="Arial"/>
        </w:rPr>
        <w:t>Tables</w:t>
      </w:r>
    </w:p>
    <w:p w:rsidR="00DE059E" w:rsidRDefault="00DE059E" w:rsidP="00DE059E">
      <w:pPr>
        <w:pStyle w:val="NormalWeb"/>
        <w:ind w:left="480" w:hanging="480"/>
        <w:contextualSpacing/>
        <w:divId w:val="648167203"/>
        <w:rPr>
          <w:rFonts w:ascii="Arial" w:hAnsi="Arial" w:cs="Arial"/>
        </w:rPr>
      </w:pPr>
      <w:r>
        <w:rPr>
          <w:rFonts w:ascii="Arial" w:hAnsi="Arial" w:cs="Arial"/>
        </w:rPr>
        <w:t>Table 1</w:t>
      </w:r>
    </w:p>
    <w:tbl>
      <w:tblPr>
        <w:tblW w:w="11327" w:type="dxa"/>
        <w:tblInd w:w="93" w:type="dxa"/>
        <w:tblLook w:val="04A0" w:firstRow="1" w:lastRow="0" w:firstColumn="1" w:lastColumn="0" w:noHBand="0" w:noVBand="1"/>
      </w:tblPr>
      <w:tblGrid>
        <w:gridCol w:w="1120"/>
        <w:gridCol w:w="1420"/>
        <w:gridCol w:w="1320"/>
        <w:gridCol w:w="1320"/>
        <w:gridCol w:w="1420"/>
        <w:gridCol w:w="1420"/>
        <w:gridCol w:w="1440"/>
        <w:gridCol w:w="939"/>
        <w:gridCol w:w="1274"/>
      </w:tblGrid>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Std. Error</w:t>
            </w:r>
          </w:p>
        </w:tc>
        <w:tc>
          <w:tcPr>
            <w:tcW w:w="13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Adjusted SE</w:t>
            </w:r>
          </w:p>
        </w:tc>
        <w:tc>
          <w:tcPr>
            <w:tcW w:w="14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Upper CI</w:t>
            </w:r>
          </w:p>
        </w:tc>
        <w:tc>
          <w:tcPr>
            <w:tcW w:w="144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z value</w:t>
            </w:r>
          </w:p>
        </w:tc>
        <w:tc>
          <w:tcPr>
            <w:tcW w:w="80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p value</w:t>
            </w:r>
          </w:p>
        </w:tc>
        <w:tc>
          <w:tcPr>
            <w:tcW w:w="1067"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Importance</w:t>
            </w:r>
            <w:r w:rsidR="00527662">
              <w:rPr>
                <w:rFonts w:ascii="Calibri" w:eastAsia="Times New Roman" w:hAnsi="Calibri" w:cs="Times New Roman"/>
                <w:b/>
                <w:color w:val="000000"/>
                <w:lang w:eastAsia="en-GB"/>
              </w:rPr>
              <w:t xml:space="preserve"> value</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-4.82</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32.92</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527662"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0.31</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4.11</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0.8</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-0.12</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3.79</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0.53</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-0.47</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9.84</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1</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Sand</w:t>
            </w:r>
            <w:r>
              <w:rPr>
                <w:rFonts w:ascii="Calibri" w:eastAsia="Times New Roman" w:hAnsi="Calibri" w:cs="Times New Roman"/>
                <w:color w:val="000000"/>
                <w:lang w:eastAsia="en-GB"/>
              </w:rPr>
              <w:t xml:space="preserve"> content</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-0.26</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35.98</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0.45</w:t>
            </w:r>
          </w:p>
        </w:tc>
      </w:tr>
    </w:tbl>
    <w:p w:rsidR="00CA72B0" w:rsidRDefault="00CA72B0" w:rsidP="00DE059E">
      <w:pPr>
        <w:pStyle w:val="NormalWeb"/>
        <w:ind w:left="480" w:hanging="480"/>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r>
        <w:rPr>
          <w:rFonts w:ascii="Arial" w:hAnsi="Arial" w:cs="Arial"/>
        </w:rPr>
        <w:t>Table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DE059E" w:rsidTr="00DE059E">
        <w:trPr>
          <w:divId w:val="648167203"/>
        </w:trPr>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lastRenderedPageBreak/>
              <w:t>Census period</w:t>
            </w:r>
          </w:p>
        </w:tc>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died</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increased to &gt;10 cm DBH</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Annual mortality rate</w:t>
            </w:r>
          </w:p>
        </w:tc>
      </w:tr>
      <w:tr w:rsidR="00DE059E" w:rsidTr="00DE059E">
        <w:trPr>
          <w:divId w:val="648167203"/>
        </w:trPr>
        <w:tc>
          <w:tcPr>
            <w:tcW w:w="2310" w:type="dxa"/>
            <w:tcBorders>
              <w:top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1964-1984</w:t>
            </w:r>
          </w:p>
        </w:tc>
        <w:tc>
          <w:tcPr>
            <w:tcW w:w="2310"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0.56</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0.14</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4.07%</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1984-1988</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0.11</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2.79%</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1988-1996</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0.15</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0.32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2.01%</w:t>
            </w:r>
          </w:p>
        </w:tc>
      </w:tr>
      <w:tr w:rsidR="00DE059E" w:rsidTr="00DE059E">
        <w:trPr>
          <w:divId w:val="648167203"/>
        </w:trPr>
        <w:tc>
          <w:tcPr>
            <w:tcW w:w="2310" w:type="dxa"/>
            <w:tcBorders>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1996-2014</w:t>
            </w:r>
          </w:p>
        </w:tc>
        <w:tc>
          <w:tcPr>
            <w:tcW w:w="2310"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0.09</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0.61</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0.50%</w:t>
            </w:r>
          </w:p>
        </w:tc>
      </w:tr>
    </w:tbl>
    <w:p w:rsidR="00DE059E" w:rsidRPr="009A75A7" w:rsidRDefault="00DE059E" w:rsidP="00DE059E">
      <w:pPr>
        <w:spacing w:line="360" w:lineRule="auto"/>
        <w:contextualSpacing/>
        <w:divId w:val="648167203"/>
        <w:rPr>
          <w:rFonts w:ascii="Arial" w:hAnsi="Arial" w:cs="Arial"/>
        </w:rPr>
      </w:pPr>
    </w:p>
    <w:p w:rsidR="00DE059E" w:rsidRPr="00E94C26" w:rsidRDefault="00DE059E" w:rsidP="00DE059E">
      <w:pPr>
        <w:pStyle w:val="NormalWeb"/>
        <w:ind w:left="480" w:hanging="480"/>
        <w:contextualSpacing/>
        <w:divId w:val="648167203"/>
        <w:rPr>
          <w:rFonts w:ascii="Arial" w:hAnsi="Arial" w:cs="Arial"/>
        </w:rPr>
      </w:pPr>
    </w:p>
    <w:sectPr w:rsidR="00DE059E" w:rsidRPr="00E94C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hil Martin" w:date="2015-05-22T17:17:00Z" w:initials="PM">
    <w:p w:rsidR="005F5763" w:rsidRDefault="005F5763">
      <w:pPr>
        <w:pStyle w:val="CommentText"/>
      </w:pPr>
      <w:r>
        <w:rPr>
          <w:rStyle w:val="CommentReference"/>
        </w:rPr>
        <w:annotationRef/>
      </w:r>
      <w:r>
        <w:t>Need to include information on seedlings and relationship with canopy openness</w:t>
      </w:r>
    </w:p>
  </w:comment>
  <w:comment w:id="2" w:author="Phil Martin" w:date="2015-05-22T17:17:00Z" w:initials="PM">
    <w:p w:rsidR="005F5763" w:rsidRDefault="005F5763">
      <w:pPr>
        <w:pStyle w:val="CommentText"/>
      </w:pPr>
      <w:r>
        <w:rPr>
          <w:rStyle w:val="CommentReference"/>
        </w:rPr>
        <w:annotationRef/>
      </w:r>
      <w:r>
        <w:t>Describe mortality rate in words</w:t>
      </w:r>
    </w:p>
  </w:comment>
  <w:comment w:id="3" w:author="Phil Martin" w:date="2015-05-26T11:45:00Z" w:initials="PM">
    <w:p w:rsidR="005F5763" w:rsidRDefault="005F5763">
      <w:pPr>
        <w:pStyle w:val="CommentText"/>
      </w:pPr>
      <w:r>
        <w:rPr>
          <w:rStyle w:val="CommentReference"/>
        </w:rPr>
        <w:annotationRef/>
      </w:r>
      <w:r>
        <w:t>Get results of similar models for holly and oak?</w:t>
      </w:r>
    </w:p>
  </w:comment>
  <w:comment w:id="4" w:author="Phil Martin" w:date="2015-05-21T13:02:00Z" w:initials="PM">
    <w:p w:rsidR="005F5763" w:rsidRDefault="005F5763">
      <w:pPr>
        <w:pStyle w:val="CommentText"/>
      </w:pPr>
      <w:r>
        <w:rPr>
          <w:rStyle w:val="CommentReference"/>
        </w:rPr>
        <w:annotationRef/>
      </w:r>
      <w:r>
        <w:t>Produce models and figures of the relationship between canopy openness and seedling density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315"/>
    <w:multiLevelType w:val="hybridMultilevel"/>
    <w:tmpl w:val="A2D44E8E"/>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1D621C"/>
    <w:multiLevelType w:val="hybridMultilevel"/>
    <w:tmpl w:val="46AE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E35C87"/>
    <w:multiLevelType w:val="hybridMultilevel"/>
    <w:tmpl w:val="C54813CA"/>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F1255D"/>
    <w:multiLevelType w:val="hybridMultilevel"/>
    <w:tmpl w:val="52DE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C34299"/>
    <w:multiLevelType w:val="multilevel"/>
    <w:tmpl w:val="790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DAE4EE5"/>
    <w:multiLevelType w:val="hybridMultilevel"/>
    <w:tmpl w:val="D1487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9"/>
  </w:num>
  <w:num w:numId="5">
    <w:abstractNumId w:val="11"/>
  </w:num>
  <w:num w:numId="6">
    <w:abstractNumId w:val="7"/>
  </w:num>
  <w:num w:numId="7">
    <w:abstractNumId w:val="2"/>
  </w:num>
  <w:num w:numId="8">
    <w:abstractNumId w:val="1"/>
  </w:num>
  <w:num w:numId="9">
    <w:abstractNumId w:val="6"/>
  </w:num>
  <w:num w:numId="10">
    <w:abstractNumId w:val="4"/>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0547AC"/>
    <w:rsid w:val="00093EB5"/>
    <w:rsid w:val="0013537F"/>
    <w:rsid w:val="00141DB0"/>
    <w:rsid w:val="0017764C"/>
    <w:rsid w:val="001D554F"/>
    <w:rsid w:val="001E3EF1"/>
    <w:rsid w:val="001F0817"/>
    <w:rsid w:val="00210A49"/>
    <w:rsid w:val="00214A19"/>
    <w:rsid w:val="0024119F"/>
    <w:rsid w:val="002710E3"/>
    <w:rsid w:val="002778ED"/>
    <w:rsid w:val="002914FD"/>
    <w:rsid w:val="002E1A3D"/>
    <w:rsid w:val="00343C56"/>
    <w:rsid w:val="003A2B2F"/>
    <w:rsid w:val="003A3232"/>
    <w:rsid w:val="003B2EAA"/>
    <w:rsid w:val="003B4207"/>
    <w:rsid w:val="004377EC"/>
    <w:rsid w:val="0045030F"/>
    <w:rsid w:val="004810E6"/>
    <w:rsid w:val="004972E6"/>
    <w:rsid w:val="004A5CBE"/>
    <w:rsid w:val="00527662"/>
    <w:rsid w:val="00547264"/>
    <w:rsid w:val="00550B96"/>
    <w:rsid w:val="00560D45"/>
    <w:rsid w:val="005915D6"/>
    <w:rsid w:val="005C3479"/>
    <w:rsid w:val="005F05BA"/>
    <w:rsid w:val="005F5763"/>
    <w:rsid w:val="00654F32"/>
    <w:rsid w:val="006D0493"/>
    <w:rsid w:val="006F5186"/>
    <w:rsid w:val="00707775"/>
    <w:rsid w:val="0076100C"/>
    <w:rsid w:val="007620D4"/>
    <w:rsid w:val="00771784"/>
    <w:rsid w:val="007B1610"/>
    <w:rsid w:val="007F1451"/>
    <w:rsid w:val="008016AC"/>
    <w:rsid w:val="008635F1"/>
    <w:rsid w:val="0087671F"/>
    <w:rsid w:val="008B325C"/>
    <w:rsid w:val="008C0FB7"/>
    <w:rsid w:val="008C77A4"/>
    <w:rsid w:val="009578E6"/>
    <w:rsid w:val="00976D3D"/>
    <w:rsid w:val="009A75A7"/>
    <w:rsid w:val="00A365D6"/>
    <w:rsid w:val="00A7669F"/>
    <w:rsid w:val="00A83601"/>
    <w:rsid w:val="00AC7BB4"/>
    <w:rsid w:val="00B04394"/>
    <w:rsid w:val="00B058F4"/>
    <w:rsid w:val="00B17487"/>
    <w:rsid w:val="00B439A6"/>
    <w:rsid w:val="00B46DE7"/>
    <w:rsid w:val="00B93215"/>
    <w:rsid w:val="00BA02A4"/>
    <w:rsid w:val="00BD6D98"/>
    <w:rsid w:val="00BF6271"/>
    <w:rsid w:val="00BF6823"/>
    <w:rsid w:val="00BF6D02"/>
    <w:rsid w:val="00C32B1F"/>
    <w:rsid w:val="00C46459"/>
    <w:rsid w:val="00CA72B0"/>
    <w:rsid w:val="00CE7F28"/>
    <w:rsid w:val="00D1587D"/>
    <w:rsid w:val="00D644F8"/>
    <w:rsid w:val="00D814E0"/>
    <w:rsid w:val="00DB2427"/>
    <w:rsid w:val="00DB2877"/>
    <w:rsid w:val="00DC1C53"/>
    <w:rsid w:val="00DC2328"/>
    <w:rsid w:val="00DE059E"/>
    <w:rsid w:val="00E46DB5"/>
    <w:rsid w:val="00E55003"/>
    <w:rsid w:val="00E94C26"/>
    <w:rsid w:val="00EB1B07"/>
    <w:rsid w:val="00EC3673"/>
    <w:rsid w:val="00EC5CC9"/>
    <w:rsid w:val="00EC6403"/>
    <w:rsid w:val="00F06791"/>
    <w:rsid w:val="00F262DF"/>
    <w:rsid w:val="00F35515"/>
    <w:rsid w:val="00F41B50"/>
    <w:rsid w:val="00F75EED"/>
    <w:rsid w:val="00F7662A"/>
    <w:rsid w:val="00FA7178"/>
    <w:rsid w:val="00FB42E3"/>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sChild>
                <w:div w:id="870804840">
                  <w:marLeft w:val="0"/>
                  <w:marRight w:val="0"/>
                  <w:marTop w:val="0"/>
                  <w:marBottom w:val="0"/>
                  <w:divBdr>
                    <w:top w:val="none" w:sz="0" w:space="0" w:color="auto"/>
                    <w:left w:val="none" w:sz="0" w:space="0" w:color="auto"/>
                    <w:bottom w:val="none" w:sz="0" w:space="0" w:color="auto"/>
                    <w:right w:val="none" w:sz="0" w:space="0" w:color="auto"/>
                  </w:divBdr>
                  <w:divsChild>
                    <w:div w:id="27798255">
                      <w:marLeft w:val="0"/>
                      <w:marRight w:val="0"/>
                      <w:marTop w:val="0"/>
                      <w:marBottom w:val="0"/>
                      <w:divBdr>
                        <w:top w:val="none" w:sz="0" w:space="0" w:color="auto"/>
                        <w:left w:val="none" w:sz="0" w:space="0" w:color="auto"/>
                        <w:bottom w:val="none" w:sz="0" w:space="0" w:color="auto"/>
                        <w:right w:val="none" w:sz="0" w:space="0" w:color="auto"/>
                      </w:divBdr>
                      <w:divsChild>
                        <w:div w:id="1403064269">
                          <w:marLeft w:val="0"/>
                          <w:marRight w:val="0"/>
                          <w:marTop w:val="0"/>
                          <w:marBottom w:val="0"/>
                          <w:divBdr>
                            <w:top w:val="none" w:sz="0" w:space="0" w:color="auto"/>
                            <w:left w:val="none" w:sz="0" w:space="0" w:color="auto"/>
                            <w:bottom w:val="none" w:sz="0" w:space="0" w:color="auto"/>
                            <w:right w:val="none" w:sz="0" w:space="0" w:color="auto"/>
                          </w:divBdr>
                          <w:divsChild>
                            <w:div w:id="116216272">
                              <w:marLeft w:val="0"/>
                              <w:marRight w:val="0"/>
                              <w:marTop w:val="0"/>
                              <w:marBottom w:val="0"/>
                              <w:divBdr>
                                <w:top w:val="none" w:sz="0" w:space="0" w:color="auto"/>
                                <w:left w:val="none" w:sz="0" w:space="0" w:color="auto"/>
                                <w:bottom w:val="none" w:sz="0" w:space="0" w:color="auto"/>
                                <w:right w:val="none" w:sz="0" w:space="0" w:color="auto"/>
                              </w:divBdr>
                              <w:divsChild>
                                <w:div w:id="1966421268">
                                  <w:marLeft w:val="0"/>
                                  <w:marRight w:val="0"/>
                                  <w:marTop w:val="0"/>
                                  <w:marBottom w:val="0"/>
                                  <w:divBdr>
                                    <w:top w:val="none" w:sz="0" w:space="0" w:color="auto"/>
                                    <w:left w:val="none" w:sz="0" w:space="0" w:color="auto"/>
                                    <w:bottom w:val="none" w:sz="0" w:space="0" w:color="auto"/>
                                    <w:right w:val="none" w:sz="0" w:space="0" w:color="auto"/>
                                  </w:divBdr>
                                  <w:divsChild>
                                    <w:div w:id="2030793807">
                                      <w:marLeft w:val="0"/>
                                      <w:marRight w:val="0"/>
                                      <w:marTop w:val="0"/>
                                      <w:marBottom w:val="0"/>
                                      <w:divBdr>
                                        <w:top w:val="none" w:sz="0" w:space="0" w:color="auto"/>
                                        <w:left w:val="none" w:sz="0" w:space="0" w:color="auto"/>
                                        <w:bottom w:val="none" w:sz="0" w:space="0" w:color="auto"/>
                                        <w:right w:val="none" w:sz="0" w:space="0" w:color="auto"/>
                                      </w:divBdr>
                                      <w:divsChild>
                                        <w:div w:id="1238202766">
                                          <w:marLeft w:val="0"/>
                                          <w:marRight w:val="0"/>
                                          <w:marTop w:val="0"/>
                                          <w:marBottom w:val="0"/>
                                          <w:divBdr>
                                            <w:top w:val="none" w:sz="0" w:space="0" w:color="auto"/>
                                            <w:left w:val="none" w:sz="0" w:space="0" w:color="auto"/>
                                            <w:bottom w:val="none" w:sz="0" w:space="0" w:color="auto"/>
                                            <w:right w:val="none" w:sz="0" w:space="0" w:color="auto"/>
                                          </w:divBdr>
                                          <w:divsChild>
                                            <w:div w:id="1300837229">
                                              <w:marLeft w:val="0"/>
                                              <w:marRight w:val="0"/>
                                              <w:marTop w:val="0"/>
                                              <w:marBottom w:val="0"/>
                                              <w:divBdr>
                                                <w:top w:val="none" w:sz="0" w:space="0" w:color="auto"/>
                                                <w:left w:val="none" w:sz="0" w:space="0" w:color="auto"/>
                                                <w:bottom w:val="none" w:sz="0" w:space="0" w:color="auto"/>
                                                <w:right w:val="none" w:sz="0" w:space="0" w:color="auto"/>
                                              </w:divBdr>
                                              <w:divsChild>
                                                <w:div w:id="1846631581">
                                                  <w:marLeft w:val="0"/>
                                                  <w:marRight w:val="0"/>
                                                  <w:marTop w:val="0"/>
                                                  <w:marBottom w:val="0"/>
                                                  <w:divBdr>
                                                    <w:top w:val="none" w:sz="0" w:space="0" w:color="auto"/>
                                                    <w:left w:val="none" w:sz="0" w:space="0" w:color="auto"/>
                                                    <w:bottom w:val="none" w:sz="0" w:space="0" w:color="auto"/>
                                                    <w:right w:val="none" w:sz="0" w:space="0" w:color="auto"/>
                                                  </w:divBdr>
                                                  <w:divsChild>
                                                    <w:div w:id="354501129">
                                                      <w:marLeft w:val="0"/>
                                                      <w:marRight w:val="0"/>
                                                      <w:marTop w:val="0"/>
                                                      <w:marBottom w:val="0"/>
                                                      <w:divBdr>
                                                        <w:top w:val="none" w:sz="0" w:space="0" w:color="auto"/>
                                                        <w:left w:val="none" w:sz="0" w:space="0" w:color="auto"/>
                                                        <w:bottom w:val="none" w:sz="0" w:space="0" w:color="auto"/>
                                                        <w:right w:val="none" w:sz="0" w:space="0" w:color="auto"/>
                                                      </w:divBdr>
                                                      <w:divsChild>
                                                        <w:div w:id="1753773502">
                                                          <w:marLeft w:val="0"/>
                                                          <w:marRight w:val="0"/>
                                                          <w:marTop w:val="0"/>
                                                          <w:marBottom w:val="0"/>
                                                          <w:divBdr>
                                                            <w:top w:val="none" w:sz="0" w:space="0" w:color="auto"/>
                                                            <w:left w:val="none" w:sz="0" w:space="0" w:color="auto"/>
                                                            <w:bottom w:val="none" w:sz="0" w:space="0" w:color="auto"/>
                                                            <w:right w:val="none" w:sz="0" w:space="0" w:color="auto"/>
                                                          </w:divBdr>
                                                          <w:divsChild>
                                                            <w:div w:id="334498152">
                                                              <w:marLeft w:val="0"/>
                                                              <w:marRight w:val="0"/>
                                                              <w:marTop w:val="0"/>
                                                              <w:marBottom w:val="0"/>
                                                              <w:divBdr>
                                                                <w:top w:val="none" w:sz="0" w:space="0" w:color="auto"/>
                                                                <w:left w:val="none" w:sz="0" w:space="0" w:color="auto"/>
                                                                <w:bottom w:val="none" w:sz="0" w:space="0" w:color="auto"/>
                                                                <w:right w:val="none" w:sz="0" w:space="0" w:color="auto"/>
                                                              </w:divBdr>
                                                              <w:divsChild>
                                                                <w:div w:id="1456556157">
                                                                  <w:marLeft w:val="0"/>
                                                                  <w:marRight w:val="0"/>
                                                                  <w:marTop w:val="0"/>
                                                                  <w:marBottom w:val="0"/>
                                                                  <w:divBdr>
                                                                    <w:top w:val="none" w:sz="0" w:space="0" w:color="auto"/>
                                                                    <w:left w:val="none" w:sz="0" w:space="0" w:color="auto"/>
                                                                    <w:bottom w:val="none" w:sz="0" w:space="0" w:color="auto"/>
                                                                    <w:right w:val="none" w:sz="0" w:space="0" w:color="auto"/>
                                                                  </w:divBdr>
                                                                  <w:divsChild>
                                                                    <w:div w:id="1795126863">
                                                                      <w:marLeft w:val="0"/>
                                                                      <w:marRight w:val="0"/>
                                                                      <w:marTop w:val="0"/>
                                                                      <w:marBottom w:val="0"/>
                                                                      <w:divBdr>
                                                                        <w:top w:val="none" w:sz="0" w:space="0" w:color="auto"/>
                                                                        <w:left w:val="none" w:sz="0" w:space="0" w:color="auto"/>
                                                                        <w:bottom w:val="none" w:sz="0" w:space="0" w:color="auto"/>
                                                                        <w:right w:val="none" w:sz="0" w:space="0" w:color="auto"/>
                                                                      </w:divBdr>
                                                                      <w:divsChild>
                                                                        <w:div w:id="422998894">
                                                                          <w:marLeft w:val="0"/>
                                                                          <w:marRight w:val="0"/>
                                                                          <w:marTop w:val="0"/>
                                                                          <w:marBottom w:val="0"/>
                                                                          <w:divBdr>
                                                                            <w:top w:val="none" w:sz="0" w:space="0" w:color="auto"/>
                                                                            <w:left w:val="none" w:sz="0" w:space="0" w:color="auto"/>
                                                                            <w:bottom w:val="none" w:sz="0" w:space="0" w:color="auto"/>
                                                                            <w:right w:val="none" w:sz="0" w:space="0" w:color="auto"/>
                                                                          </w:divBdr>
                                                                          <w:divsChild>
                                                                            <w:div w:id="582422868">
                                                                              <w:marLeft w:val="0"/>
                                                                              <w:marRight w:val="0"/>
                                                                              <w:marTop w:val="0"/>
                                                                              <w:marBottom w:val="0"/>
                                                                              <w:divBdr>
                                                                                <w:top w:val="none" w:sz="0" w:space="0" w:color="auto"/>
                                                                                <w:left w:val="none" w:sz="0" w:space="0" w:color="auto"/>
                                                                                <w:bottom w:val="none" w:sz="0" w:space="0" w:color="auto"/>
                                                                                <w:right w:val="none" w:sz="0" w:space="0" w:color="auto"/>
                                                                              </w:divBdr>
                                                                              <w:divsChild>
                                                                                <w:div w:id="1773740130">
                                                                                  <w:marLeft w:val="0"/>
                                                                                  <w:marRight w:val="0"/>
                                                                                  <w:marTop w:val="0"/>
                                                                                  <w:marBottom w:val="0"/>
                                                                                  <w:divBdr>
                                                                                    <w:top w:val="none" w:sz="0" w:space="0" w:color="auto"/>
                                                                                    <w:left w:val="none" w:sz="0" w:space="0" w:color="auto"/>
                                                                                    <w:bottom w:val="none" w:sz="0" w:space="0" w:color="auto"/>
                                                                                    <w:right w:val="none" w:sz="0" w:space="0" w:color="auto"/>
                                                                                  </w:divBdr>
                                                                                  <w:divsChild>
                                                                                    <w:div w:id="2115979693">
                                                                                      <w:marLeft w:val="0"/>
                                                                                      <w:marRight w:val="0"/>
                                                                                      <w:marTop w:val="0"/>
                                                                                      <w:marBottom w:val="0"/>
                                                                                      <w:divBdr>
                                                                                        <w:top w:val="none" w:sz="0" w:space="0" w:color="auto"/>
                                                                                        <w:left w:val="none" w:sz="0" w:space="0" w:color="auto"/>
                                                                                        <w:bottom w:val="none" w:sz="0" w:space="0" w:color="auto"/>
                                                                                        <w:right w:val="none" w:sz="0" w:space="0" w:color="auto"/>
                                                                                      </w:divBdr>
                                                                                      <w:divsChild>
                                                                                        <w:div w:id="1489709836">
                                                                                          <w:marLeft w:val="0"/>
                                                                                          <w:marRight w:val="0"/>
                                                                                          <w:marTop w:val="0"/>
                                                                                          <w:marBottom w:val="0"/>
                                                                                          <w:divBdr>
                                                                                            <w:top w:val="none" w:sz="0" w:space="0" w:color="auto"/>
                                                                                            <w:left w:val="none" w:sz="0" w:space="0" w:color="auto"/>
                                                                                            <w:bottom w:val="none" w:sz="0" w:space="0" w:color="auto"/>
                                                                                            <w:right w:val="none" w:sz="0" w:space="0" w:color="auto"/>
                                                                                          </w:divBdr>
                                                                                          <w:divsChild>
                                                                                            <w:div w:id="1503546404">
                                                                                              <w:marLeft w:val="0"/>
                                                                                              <w:marRight w:val="0"/>
                                                                                              <w:marTop w:val="0"/>
                                                                                              <w:marBottom w:val="0"/>
                                                                                              <w:divBdr>
                                                                                                <w:top w:val="none" w:sz="0" w:space="0" w:color="auto"/>
                                                                                                <w:left w:val="none" w:sz="0" w:space="0" w:color="auto"/>
                                                                                                <w:bottom w:val="none" w:sz="0" w:space="0" w:color="auto"/>
                                                                                                <w:right w:val="none" w:sz="0" w:space="0" w:color="auto"/>
                                                                                              </w:divBdr>
                                                                                              <w:divsChild>
                                                                                                <w:div w:id="1473450309">
                                                                                                  <w:marLeft w:val="0"/>
                                                                                                  <w:marRight w:val="0"/>
                                                                                                  <w:marTop w:val="0"/>
                                                                                                  <w:marBottom w:val="0"/>
                                                                                                  <w:divBdr>
                                                                                                    <w:top w:val="none" w:sz="0" w:space="0" w:color="auto"/>
                                                                                                    <w:left w:val="none" w:sz="0" w:space="0" w:color="auto"/>
                                                                                                    <w:bottom w:val="none" w:sz="0" w:space="0" w:color="auto"/>
                                                                                                    <w:right w:val="none" w:sz="0" w:space="0" w:color="auto"/>
                                                                                                  </w:divBdr>
                                                                                                  <w:divsChild>
                                                                                                    <w:div w:id="1517696431">
                                                                                                      <w:marLeft w:val="0"/>
                                                                                                      <w:marRight w:val="0"/>
                                                                                                      <w:marTop w:val="0"/>
                                                                                                      <w:marBottom w:val="0"/>
                                                                                                      <w:divBdr>
                                                                                                        <w:top w:val="none" w:sz="0" w:space="0" w:color="auto"/>
                                                                                                        <w:left w:val="none" w:sz="0" w:space="0" w:color="auto"/>
                                                                                                        <w:bottom w:val="none" w:sz="0" w:space="0" w:color="auto"/>
                                                                                                        <w:right w:val="none" w:sz="0" w:space="0" w:color="auto"/>
                                                                                                      </w:divBdr>
                                                                                                      <w:divsChild>
                                                                                                        <w:div w:id="1294483748">
                                                                                                          <w:marLeft w:val="0"/>
                                                                                                          <w:marRight w:val="0"/>
                                                                                                          <w:marTop w:val="0"/>
                                                                                                          <w:marBottom w:val="0"/>
                                                                                                          <w:divBdr>
                                                                                                            <w:top w:val="none" w:sz="0" w:space="0" w:color="auto"/>
                                                                                                            <w:left w:val="none" w:sz="0" w:space="0" w:color="auto"/>
                                                                                                            <w:bottom w:val="none" w:sz="0" w:space="0" w:color="auto"/>
                                                                                                            <w:right w:val="none" w:sz="0" w:space="0" w:color="auto"/>
                                                                                                          </w:divBdr>
                                                                                                          <w:divsChild>
                                                                                                            <w:div w:id="260065252">
                                                                                                              <w:marLeft w:val="0"/>
                                                                                                              <w:marRight w:val="0"/>
                                                                                                              <w:marTop w:val="0"/>
                                                                                                              <w:marBottom w:val="0"/>
                                                                                                              <w:divBdr>
                                                                                                                <w:top w:val="none" w:sz="0" w:space="0" w:color="auto"/>
                                                                                                                <w:left w:val="none" w:sz="0" w:space="0" w:color="auto"/>
                                                                                                                <w:bottom w:val="none" w:sz="0" w:space="0" w:color="auto"/>
                                                                                                                <w:right w:val="none" w:sz="0" w:space="0" w:color="auto"/>
                                                                                                              </w:divBdr>
                                                                                                              <w:divsChild>
                                                                                                                <w:div w:id="143208981">
                                                                                                                  <w:marLeft w:val="0"/>
                                                                                                                  <w:marRight w:val="0"/>
                                                                                                                  <w:marTop w:val="0"/>
                                                                                                                  <w:marBottom w:val="0"/>
                                                                                                                  <w:divBdr>
                                                                                                                    <w:top w:val="none" w:sz="0" w:space="0" w:color="auto"/>
                                                                                                                    <w:left w:val="none" w:sz="0" w:space="0" w:color="auto"/>
                                                                                                                    <w:bottom w:val="none" w:sz="0" w:space="0" w:color="auto"/>
                                                                                                                    <w:right w:val="none" w:sz="0" w:space="0" w:color="auto"/>
                                                                                                                  </w:divBdr>
                                                                                                                  <w:divsChild>
                                                                                                                    <w:div w:id="398023357">
                                                                                                                      <w:marLeft w:val="0"/>
                                                                                                                      <w:marRight w:val="0"/>
                                                                                                                      <w:marTop w:val="0"/>
                                                                                                                      <w:marBottom w:val="0"/>
                                                                                                                      <w:divBdr>
                                                                                                                        <w:top w:val="none" w:sz="0" w:space="0" w:color="auto"/>
                                                                                                                        <w:left w:val="none" w:sz="0" w:space="0" w:color="auto"/>
                                                                                                                        <w:bottom w:val="none" w:sz="0" w:space="0" w:color="auto"/>
                                                                                                                        <w:right w:val="none" w:sz="0" w:space="0" w:color="auto"/>
                                                                                                                      </w:divBdr>
                                                                                                                      <w:divsChild>
                                                                                                                        <w:div w:id="1375276318">
                                                                                                                          <w:marLeft w:val="0"/>
                                                                                                                          <w:marRight w:val="0"/>
                                                                                                                          <w:marTop w:val="0"/>
                                                                                                                          <w:marBottom w:val="0"/>
                                                                                                                          <w:divBdr>
                                                                                                                            <w:top w:val="none" w:sz="0" w:space="0" w:color="auto"/>
                                                                                                                            <w:left w:val="none" w:sz="0" w:space="0" w:color="auto"/>
                                                                                                                            <w:bottom w:val="none" w:sz="0" w:space="0" w:color="auto"/>
                                                                                                                            <w:right w:val="none" w:sz="0" w:space="0" w:color="auto"/>
                                                                                                                          </w:divBdr>
                                                                                                                          <w:divsChild>
                                                                                                                            <w:div w:id="1110929991">
                                                                                                                              <w:marLeft w:val="0"/>
                                                                                                                              <w:marRight w:val="0"/>
                                                                                                                              <w:marTop w:val="0"/>
                                                                                                                              <w:marBottom w:val="0"/>
                                                                                                                              <w:divBdr>
                                                                                                                                <w:top w:val="none" w:sz="0" w:space="0" w:color="auto"/>
                                                                                                                                <w:left w:val="none" w:sz="0" w:space="0" w:color="auto"/>
                                                                                                                                <w:bottom w:val="none" w:sz="0" w:space="0" w:color="auto"/>
                                                                                                                                <w:right w:val="none" w:sz="0" w:space="0" w:color="auto"/>
                                                                                                                              </w:divBdr>
                                                                                                                              <w:divsChild>
                                                                                                                                <w:div w:id="321934033">
                                                                                                                                  <w:marLeft w:val="0"/>
                                                                                                                                  <w:marRight w:val="0"/>
                                                                                                                                  <w:marTop w:val="0"/>
                                                                                                                                  <w:marBottom w:val="0"/>
                                                                                                                                  <w:divBdr>
                                                                                                                                    <w:top w:val="none" w:sz="0" w:space="0" w:color="auto"/>
                                                                                                                                    <w:left w:val="none" w:sz="0" w:space="0" w:color="auto"/>
                                                                                                                                    <w:bottom w:val="none" w:sz="0" w:space="0" w:color="auto"/>
                                                                                                                                    <w:right w:val="none" w:sz="0" w:space="0" w:color="auto"/>
                                                                                                                                  </w:divBdr>
                                                                                                                                  <w:divsChild>
                                                                                                                                    <w:div w:id="648167203">
                                                                                                                                      <w:marLeft w:val="0"/>
                                                                                                                                      <w:marRight w:val="0"/>
                                                                                                                                      <w:marTop w:val="0"/>
                                                                                                                                      <w:marBottom w:val="0"/>
                                                                                                                                      <w:divBdr>
                                                                                                                                        <w:top w:val="none" w:sz="0" w:space="0" w:color="auto"/>
                                                                                                                                        <w:left w:val="none" w:sz="0" w:space="0" w:color="auto"/>
                                                                                                                                        <w:bottom w:val="none" w:sz="0" w:space="0" w:color="auto"/>
                                                                                                                                        <w:right w:val="none" w:sz="0" w:space="0" w:color="auto"/>
                                                                                                                                      </w:divBdr>
                                                                                                                                      <w:divsChild>
                                                                                                                                        <w:div w:id="928926356">
                                                                                                                                          <w:marLeft w:val="0"/>
                                                                                                                                          <w:marRight w:val="0"/>
                                                                                                                                          <w:marTop w:val="0"/>
                                                                                                                                          <w:marBottom w:val="0"/>
                                                                                                                                          <w:divBdr>
                                                                                                                                            <w:top w:val="none" w:sz="0" w:space="0" w:color="auto"/>
                                                                                                                                            <w:left w:val="none" w:sz="0" w:space="0" w:color="auto"/>
                                                                                                                                            <w:bottom w:val="none" w:sz="0" w:space="0" w:color="auto"/>
                                                                                                                                            <w:right w:val="none" w:sz="0" w:space="0" w:color="auto"/>
                                                                                                                                          </w:divBdr>
                                                                                                                                          <w:divsChild>
                                                                                                                                            <w:div w:id="35664229">
                                                                                                                                              <w:marLeft w:val="0"/>
                                                                                                                                              <w:marRight w:val="0"/>
                                                                                                                                              <w:marTop w:val="0"/>
                                                                                                                                              <w:marBottom w:val="0"/>
                                                                                                                                              <w:divBdr>
                                                                                                                                                <w:top w:val="none" w:sz="0" w:space="0" w:color="auto"/>
                                                                                                                                                <w:left w:val="none" w:sz="0" w:space="0" w:color="auto"/>
                                                                                                                                                <w:bottom w:val="none" w:sz="0" w:space="0" w:color="auto"/>
                                                                                                                                                <w:right w:val="none" w:sz="0" w:space="0" w:color="auto"/>
                                                                                                                                              </w:divBdr>
                                                                                                                                              <w:divsChild>
                                                                                                                                                <w:div w:id="2010517082">
                                                                                                                                                  <w:marLeft w:val="0"/>
                                                                                                                                                  <w:marRight w:val="0"/>
                                                                                                                                                  <w:marTop w:val="0"/>
                                                                                                                                                  <w:marBottom w:val="0"/>
                                                                                                                                                  <w:divBdr>
                                                                                                                                                    <w:top w:val="none" w:sz="0" w:space="0" w:color="auto"/>
                                                                                                                                                    <w:left w:val="none" w:sz="0" w:space="0" w:color="auto"/>
                                                                                                                                                    <w:bottom w:val="none" w:sz="0" w:space="0" w:color="auto"/>
                                                                                                                                                    <w:right w:val="none" w:sz="0" w:space="0" w:color="auto"/>
                                                                                                                                                  </w:divBdr>
                                                                                                                                                  <w:divsChild>
                                                                                                                                                    <w:div w:id="1962420421">
                                                                                                                                                      <w:marLeft w:val="0"/>
                                                                                                                                                      <w:marRight w:val="0"/>
                                                                                                                                                      <w:marTop w:val="0"/>
                                                                                                                                                      <w:marBottom w:val="0"/>
                                                                                                                                                      <w:divBdr>
                                                                                                                                                        <w:top w:val="none" w:sz="0" w:space="0" w:color="auto"/>
                                                                                                                                                        <w:left w:val="none" w:sz="0" w:space="0" w:color="auto"/>
                                                                                                                                                        <w:bottom w:val="none" w:sz="0" w:space="0" w:color="auto"/>
                                                                                                                                                        <w:right w:val="none" w:sz="0" w:space="0" w:color="auto"/>
                                                                                                                                                      </w:divBdr>
                                                                                                                                                      <w:divsChild>
                                                                                                                                                        <w:div w:id="1451970825">
                                                                                                                                                          <w:marLeft w:val="0"/>
                                                                                                                                                          <w:marRight w:val="0"/>
                                                                                                                                                          <w:marTop w:val="0"/>
                                                                                                                                                          <w:marBottom w:val="0"/>
                                                                                                                                                          <w:divBdr>
                                                                                                                                                            <w:top w:val="none" w:sz="0" w:space="0" w:color="auto"/>
                                                                                                                                                            <w:left w:val="none" w:sz="0" w:space="0" w:color="auto"/>
                                                                                                                                                            <w:bottom w:val="none" w:sz="0" w:space="0" w:color="auto"/>
                                                                                                                                                            <w:right w:val="none" w:sz="0" w:space="0" w:color="auto"/>
                                                                                                                                                          </w:divBdr>
                                                                                                                                                          <w:divsChild>
                                                                                                                                                            <w:div w:id="2010211250">
                                                                                                                                                              <w:marLeft w:val="0"/>
                                                                                                                                                              <w:marRight w:val="0"/>
                                                                                                                                                              <w:marTop w:val="0"/>
                                                                                                                                                              <w:marBottom w:val="0"/>
                                                                                                                                                              <w:divBdr>
                                                                                                                                                                <w:top w:val="none" w:sz="0" w:space="0" w:color="auto"/>
                                                                                                                                                                <w:left w:val="none" w:sz="0" w:space="0" w:color="auto"/>
                                                                                                                                                                <w:bottom w:val="none" w:sz="0" w:space="0" w:color="auto"/>
                                                                                                                                                                <w:right w:val="none" w:sz="0" w:space="0" w:color="auto"/>
                                                                                                                                                              </w:divBdr>
                                                                                                                                                              <w:divsChild>
                                                                                                                                                                <w:div w:id="1730030825">
                                                                                                                                                                  <w:marLeft w:val="0"/>
                                                                                                                                                                  <w:marRight w:val="0"/>
                                                                                                                                                                  <w:marTop w:val="0"/>
                                                                                                                                                                  <w:marBottom w:val="0"/>
                                                                                                                                                                  <w:divBdr>
                                                                                                                                                                    <w:top w:val="none" w:sz="0" w:space="0" w:color="auto"/>
                                                                                                                                                                    <w:left w:val="none" w:sz="0" w:space="0" w:color="auto"/>
                                                                                                                                                                    <w:bottom w:val="none" w:sz="0" w:space="0" w:color="auto"/>
                                                                                                                                                                    <w:right w:val="none" w:sz="0" w:space="0" w:color="auto"/>
                                                                                                                                                                  </w:divBdr>
                                                                                                                                                                  <w:divsChild>
                                                                                                                                                                    <w:div w:id="1944459893">
                                                                                                                                                                      <w:marLeft w:val="0"/>
                                                                                                                                                                      <w:marRight w:val="0"/>
                                                                                                                                                                      <w:marTop w:val="0"/>
                                                                                                                                                                      <w:marBottom w:val="0"/>
                                                                                                                                                                      <w:divBdr>
                                                                                                                                                                        <w:top w:val="none" w:sz="0" w:space="0" w:color="auto"/>
                                                                                                                                                                        <w:left w:val="none" w:sz="0" w:space="0" w:color="auto"/>
                                                                                                                                                                        <w:bottom w:val="none" w:sz="0" w:space="0" w:color="auto"/>
                                                                                                                                                                        <w:right w:val="none" w:sz="0" w:space="0" w:color="auto"/>
                                                                                                                                                                      </w:divBdr>
                                                                                                                                                                      <w:divsChild>
                                                                                                                                                                        <w:div w:id="1128281201">
                                                                                                                                                                          <w:marLeft w:val="0"/>
                                                                                                                                                                          <w:marRight w:val="0"/>
                                                                                                                                                                          <w:marTop w:val="0"/>
                                                                                                                                                                          <w:marBottom w:val="0"/>
                                                                                                                                                                          <w:divBdr>
                                                                                                                                                                            <w:top w:val="none" w:sz="0" w:space="0" w:color="auto"/>
                                                                                                                                                                            <w:left w:val="none" w:sz="0" w:space="0" w:color="auto"/>
                                                                                                                                                                            <w:bottom w:val="none" w:sz="0" w:space="0" w:color="auto"/>
                                                                                                                                                                            <w:right w:val="none" w:sz="0" w:space="0" w:color="auto"/>
                                                                                                                                                                          </w:divBdr>
                                                                                                                                                                          <w:divsChild>
                                                                                                                                                                            <w:div w:id="1668090862">
                                                                                                                                                                              <w:marLeft w:val="0"/>
                                                                                                                                                                              <w:marRight w:val="0"/>
                                                                                                                                                                              <w:marTop w:val="0"/>
                                                                                                                                                                              <w:marBottom w:val="0"/>
                                                                                                                                                                              <w:divBdr>
                                                                                                                                                                                <w:top w:val="none" w:sz="0" w:space="0" w:color="auto"/>
                                                                                                                                                                                <w:left w:val="none" w:sz="0" w:space="0" w:color="auto"/>
                                                                                                                                                                                <w:bottom w:val="none" w:sz="0" w:space="0" w:color="auto"/>
                                                                                                                                                                                <w:right w:val="none" w:sz="0" w:space="0" w:color="auto"/>
                                                                                                                                                                              </w:divBdr>
                                                                                                                                                                              <w:divsChild>
                                                                                                                                                                                <w:div w:id="1677271774">
                                                                                                                                                                                  <w:marLeft w:val="0"/>
                                                                                                                                                                                  <w:marRight w:val="0"/>
                                                                                                                                                                                  <w:marTop w:val="0"/>
                                                                                                                                                                                  <w:marBottom w:val="0"/>
                                                                                                                                                                                  <w:divBdr>
                                                                                                                                                                                    <w:top w:val="none" w:sz="0" w:space="0" w:color="auto"/>
                                                                                                                                                                                    <w:left w:val="none" w:sz="0" w:space="0" w:color="auto"/>
                                                                                                                                                                                    <w:bottom w:val="none" w:sz="0" w:space="0" w:color="auto"/>
                                                                                                                                                                                    <w:right w:val="none" w:sz="0" w:space="0" w:color="auto"/>
                                                                                                                                                                                  </w:divBdr>
                                                                                                                                                                                  <w:divsChild>
                                                                                                                                                                                    <w:div w:id="1519464615">
                                                                                                                                                                                      <w:marLeft w:val="0"/>
                                                                                                                                                                                      <w:marRight w:val="0"/>
                                                                                                                                                                                      <w:marTop w:val="0"/>
                                                                                                                                                                                      <w:marBottom w:val="0"/>
                                                                                                                                                                                      <w:divBdr>
                                                                                                                                                                                        <w:top w:val="none" w:sz="0" w:space="0" w:color="auto"/>
                                                                                                                                                                                        <w:left w:val="none" w:sz="0" w:space="0" w:color="auto"/>
                                                                                                                                                                                        <w:bottom w:val="none" w:sz="0" w:space="0" w:color="auto"/>
                                                                                                                                                                                        <w:right w:val="none" w:sz="0" w:space="0" w:color="auto"/>
                                                                                                                                                                                      </w:divBdr>
                                                                                                                                                                                      <w:divsChild>
                                                                                                                                                                                        <w:div w:id="1871604985">
                                                                                                                                                                                          <w:marLeft w:val="0"/>
                                                                                                                                                                                          <w:marRight w:val="0"/>
                                                                                                                                                                                          <w:marTop w:val="0"/>
                                                                                                                                                                                          <w:marBottom w:val="0"/>
                                                                                                                                                                                          <w:divBdr>
                                                                                                                                                                                            <w:top w:val="none" w:sz="0" w:space="0" w:color="auto"/>
                                                                                                                                                                                            <w:left w:val="none" w:sz="0" w:space="0" w:color="auto"/>
                                                                                                                                                                                            <w:bottom w:val="none" w:sz="0" w:space="0" w:color="auto"/>
                                                                                                                                                                                            <w:right w:val="none" w:sz="0" w:space="0" w:color="auto"/>
                                                                                                                                                                                          </w:divBdr>
                                                                                                                                                                                          <w:divsChild>
                                                                                                                                                                                            <w:div w:id="306473090">
                                                                                                                                                                                              <w:marLeft w:val="0"/>
                                                                                                                                                                                              <w:marRight w:val="0"/>
                                                                                                                                                                                              <w:marTop w:val="0"/>
                                                                                                                                                                                              <w:marBottom w:val="0"/>
                                                                                                                                                                                              <w:divBdr>
                                                                                                                                                                                                <w:top w:val="none" w:sz="0" w:space="0" w:color="auto"/>
                                                                                                                                                                                                <w:left w:val="none" w:sz="0" w:space="0" w:color="auto"/>
                                                                                                                                                                                                <w:bottom w:val="none" w:sz="0" w:space="0" w:color="auto"/>
                                                                                                                                                                                                <w:right w:val="none" w:sz="0" w:space="0" w:color="auto"/>
                                                                                                                                                                                              </w:divBdr>
                                                                                                                                                                                              <w:divsChild>
                                                                                                                                                                                                <w:div w:id="1939672302">
                                                                                                                                                                                                  <w:marLeft w:val="0"/>
                                                                                                                                                                                                  <w:marRight w:val="0"/>
                                                                                                                                                                                                  <w:marTop w:val="0"/>
                                                                                                                                                                                                  <w:marBottom w:val="0"/>
                                                                                                                                                                                                  <w:divBdr>
                                                                                                                                                                                                    <w:top w:val="none" w:sz="0" w:space="0" w:color="auto"/>
                                                                                                                                                                                                    <w:left w:val="none" w:sz="0" w:space="0" w:color="auto"/>
                                                                                                                                                                                                    <w:bottom w:val="none" w:sz="0" w:space="0" w:color="auto"/>
                                                                                                                                                                                                    <w:right w:val="none" w:sz="0" w:space="0" w:color="auto"/>
                                                                                                                                                                                                  </w:divBdr>
                                                                                                                                                                                                  <w:divsChild>
                                                                                                                                                                                                    <w:div w:id="1513715970">
                                                                                                                                                                                                      <w:marLeft w:val="0"/>
                                                                                                                                                                                                      <w:marRight w:val="0"/>
                                                                                                                                                                                                      <w:marTop w:val="0"/>
                                                                                                                                                                                                      <w:marBottom w:val="0"/>
                                                                                                                                                                                                      <w:divBdr>
                                                                                                                                                                                                        <w:top w:val="none" w:sz="0" w:space="0" w:color="auto"/>
                                                                                                                                                                                                        <w:left w:val="none" w:sz="0" w:space="0" w:color="auto"/>
                                                                                                                                                                                                        <w:bottom w:val="none" w:sz="0" w:space="0" w:color="auto"/>
                                                                                                                                                                                                        <w:right w:val="none" w:sz="0" w:space="0" w:color="auto"/>
                                                                                                                                                                                                      </w:divBdr>
                                                                                                                                                                                                      <w:divsChild>
                                                                                                                                                                                                        <w:div w:id="976570824">
                                                                                                                                                                                                          <w:marLeft w:val="0"/>
                                                                                                                                                                                                          <w:marRight w:val="0"/>
                                                                                                                                                                                                          <w:marTop w:val="0"/>
                                                                                                                                                                                                          <w:marBottom w:val="0"/>
                                                                                                                                                                                                          <w:divBdr>
                                                                                                                                                                                                            <w:top w:val="none" w:sz="0" w:space="0" w:color="auto"/>
                                                                                                                                                                                                            <w:left w:val="none" w:sz="0" w:space="0" w:color="auto"/>
                                                                                                                                                                                                            <w:bottom w:val="none" w:sz="0" w:space="0" w:color="auto"/>
                                                                                                                                                                                                            <w:right w:val="none" w:sz="0" w:space="0" w:color="auto"/>
                                                                                                                                                                                                          </w:divBdr>
                                                                                                                                                                                                          <w:divsChild>
                                                                                                                                                                                                            <w:div w:id="1525553172">
                                                                                                                                                                                                              <w:marLeft w:val="0"/>
                                                                                                                                                                                                              <w:marRight w:val="0"/>
                                                                                                                                                                                                              <w:marTop w:val="0"/>
                                                                                                                                                                                                              <w:marBottom w:val="0"/>
                                                                                                                                                                                                              <w:divBdr>
                                                                                                                                                                                                                <w:top w:val="none" w:sz="0" w:space="0" w:color="auto"/>
                                                                                                                                                                                                                <w:left w:val="none" w:sz="0" w:space="0" w:color="auto"/>
                                                                                                                                                                                                                <w:bottom w:val="none" w:sz="0" w:space="0" w:color="auto"/>
                                                                                                                                                                                                                <w:right w:val="none" w:sz="0" w:space="0" w:color="auto"/>
                                                                                                                                                                                                              </w:divBdr>
                                                                                                                                                                                                              <w:divsChild>
                                                                                                                                                                                                                <w:div w:id="2115665620">
                                                                                                                                                                                                                  <w:marLeft w:val="0"/>
                                                                                                                                                                                                                  <w:marRight w:val="0"/>
                                                                                                                                                                                                                  <w:marTop w:val="0"/>
                                                                                                                                                                                                                  <w:marBottom w:val="0"/>
                                                                                                                                                                                                                  <w:divBdr>
                                                                                                                                                                                                                    <w:top w:val="none" w:sz="0" w:space="0" w:color="auto"/>
                                                                                                                                                                                                                    <w:left w:val="none" w:sz="0" w:space="0" w:color="auto"/>
                                                                                                                                                                                                                    <w:bottom w:val="none" w:sz="0" w:space="0" w:color="auto"/>
                                                                                                                                                                                                                    <w:right w:val="none" w:sz="0" w:space="0" w:color="auto"/>
                                                                                                                                                                                                                  </w:divBdr>
                                                                                                                                                                                                                  <w:divsChild>
                                                                                                                                                                                                                    <w:div w:id="1519806614">
                                                                                                                                                                                                                      <w:marLeft w:val="0"/>
                                                                                                                                                                                                                      <w:marRight w:val="0"/>
                                                                                                                                                                                                                      <w:marTop w:val="0"/>
                                                                                                                                                                                                                      <w:marBottom w:val="0"/>
                                                                                                                                                                                                                      <w:divBdr>
                                                                                                                                                                                                                        <w:top w:val="none" w:sz="0" w:space="0" w:color="auto"/>
                                                                                                                                                                                                                        <w:left w:val="none" w:sz="0" w:space="0" w:color="auto"/>
                                                                                                                                                                                                                        <w:bottom w:val="none" w:sz="0" w:space="0" w:color="auto"/>
                                                                                                                                                                                                                        <w:right w:val="none" w:sz="0" w:space="0" w:color="auto"/>
                                                                                                                                                                                                                      </w:divBdr>
                                                                                                                                                                                                                      <w:divsChild>
                                                                                                                                                                                                                        <w:div w:id="21439967">
                                                                                                                                                                                                                          <w:marLeft w:val="0"/>
                                                                                                                                                                                                                          <w:marRight w:val="0"/>
                                                                                                                                                                                                                          <w:marTop w:val="0"/>
                                                                                                                                                                                                                          <w:marBottom w:val="0"/>
                                                                                                                                                                                                                          <w:divBdr>
                                                                                                                                                                                                                            <w:top w:val="none" w:sz="0" w:space="0" w:color="auto"/>
                                                                                                                                                                                                                            <w:left w:val="none" w:sz="0" w:space="0" w:color="auto"/>
                                                                                                                                                                                                                            <w:bottom w:val="none" w:sz="0" w:space="0" w:color="auto"/>
                                                                                                                                                                                                                            <w:right w:val="none" w:sz="0" w:space="0" w:color="auto"/>
                                                                                                                                                                                                                          </w:divBdr>
                                                                                                                                                                                                                          <w:divsChild>
                                                                                                                                                                                                                            <w:div w:id="1351301218">
                                                                                                                                                                                                                              <w:marLeft w:val="0"/>
                                                                                                                                                                                                                              <w:marRight w:val="0"/>
                                                                                                                                                                                                                              <w:marTop w:val="0"/>
                                                                                                                                                                                                                              <w:marBottom w:val="0"/>
                                                                                                                                                                                                                              <w:divBdr>
                                                                                                                                                                                                                                <w:top w:val="none" w:sz="0" w:space="0" w:color="auto"/>
                                                                                                                                                                                                                                <w:left w:val="none" w:sz="0" w:space="0" w:color="auto"/>
                                                                                                                                                                                                                                <w:bottom w:val="none" w:sz="0" w:space="0" w:color="auto"/>
                                                                                                                                                                                                                                <w:right w:val="none" w:sz="0" w:space="0" w:color="auto"/>
                                                                                                                                                                                                                              </w:divBdr>
                                                                                                                                                                                                                              <w:divsChild>
                                                                                                                                                                                                                                <w:div w:id="1321693495">
                                                                                                                                                                                                                                  <w:marLeft w:val="0"/>
                                                                                                                                                                                                                                  <w:marRight w:val="0"/>
                                                                                                                                                                                                                                  <w:marTop w:val="0"/>
                                                                                                                                                                                                                                  <w:marBottom w:val="0"/>
                                                                                                                                                                                                                                  <w:divBdr>
                                                                                                                                                                                                                                    <w:top w:val="none" w:sz="0" w:space="0" w:color="auto"/>
                                                                                                                                                                                                                                    <w:left w:val="none" w:sz="0" w:space="0" w:color="auto"/>
                                                                                                                                                                                                                                    <w:bottom w:val="none" w:sz="0" w:space="0" w:color="auto"/>
                                                                                                                                                                                                                                    <w:right w:val="none" w:sz="0" w:space="0" w:color="auto"/>
                                                                                                                                                                                                                                  </w:divBdr>
                                                                                                                                                                                                                                  <w:divsChild>
                                                                                                                                                                                                                                    <w:div w:id="557210631">
                                                                                                                                                                                                                                      <w:marLeft w:val="0"/>
                                                                                                                                                                                                                                      <w:marRight w:val="0"/>
                                                                                                                                                                                                                                      <w:marTop w:val="0"/>
                                                                                                                                                                                                                                      <w:marBottom w:val="0"/>
                                                                                                                                                                                                                                      <w:divBdr>
                                                                                                                                                                                                                                        <w:top w:val="none" w:sz="0" w:space="0" w:color="auto"/>
                                                                                                                                                                                                                                        <w:left w:val="none" w:sz="0" w:space="0" w:color="auto"/>
                                                                                                                                                                                                                                        <w:bottom w:val="none" w:sz="0" w:space="0" w:color="auto"/>
                                                                                                                                                                                                                                        <w:right w:val="none" w:sz="0" w:space="0" w:color="auto"/>
                                                                                                                                                                                                                                      </w:divBdr>
                                                                                                                                                                                                                                      <w:divsChild>
                                                                                                                                                                                                                                        <w:div w:id="18655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7181307">
      <w:bodyDiv w:val="1"/>
      <w:marLeft w:val="0"/>
      <w:marRight w:val="0"/>
      <w:marTop w:val="0"/>
      <w:marBottom w:val="0"/>
      <w:divBdr>
        <w:top w:val="none" w:sz="0" w:space="0" w:color="auto"/>
        <w:left w:val="none" w:sz="0" w:space="0" w:color="auto"/>
        <w:bottom w:val="none" w:sz="0" w:space="0" w:color="auto"/>
        <w:right w:val="none" w:sz="0" w:space="0" w:color="auto"/>
      </w:divBdr>
    </w:div>
    <w:div w:id="1150098172">
      <w:bodyDiv w:val="1"/>
      <w:marLeft w:val="0"/>
      <w:marRight w:val="0"/>
      <w:marTop w:val="0"/>
      <w:marBottom w:val="0"/>
      <w:divBdr>
        <w:top w:val="none" w:sz="0" w:space="0" w:color="auto"/>
        <w:left w:val="none" w:sz="0" w:space="0" w:color="auto"/>
        <w:bottom w:val="none" w:sz="0" w:space="0" w:color="auto"/>
        <w:right w:val="none" w:sz="0" w:space="0" w:color="auto"/>
      </w:divBdr>
      <w:divsChild>
        <w:div w:id="1491674538">
          <w:marLeft w:val="0"/>
          <w:marRight w:val="0"/>
          <w:marTop w:val="0"/>
          <w:marBottom w:val="0"/>
          <w:divBdr>
            <w:top w:val="none" w:sz="0" w:space="0" w:color="auto"/>
            <w:left w:val="none" w:sz="0" w:space="0" w:color="auto"/>
            <w:bottom w:val="none" w:sz="0" w:space="0" w:color="auto"/>
            <w:right w:val="none" w:sz="0" w:space="0" w:color="auto"/>
          </w:divBdr>
        </w:div>
        <w:div w:id="2043439825">
          <w:marLeft w:val="1080"/>
          <w:marRight w:val="0"/>
          <w:marTop w:val="0"/>
          <w:marBottom w:val="0"/>
          <w:divBdr>
            <w:top w:val="none" w:sz="0" w:space="0" w:color="auto"/>
            <w:left w:val="none" w:sz="0" w:space="0" w:color="auto"/>
            <w:bottom w:val="none" w:sz="0" w:space="0" w:color="auto"/>
            <w:right w:val="none" w:sz="0" w:space="0" w:color="auto"/>
          </w:divBdr>
        </w:div>
        <w:div w:id="1880891563">
          <w:marLeft w:val="1080"/>
          <w:marRight w:val="0"/>
          <w:marTop w:val="0"/>
          <w:marBottom w:val="0"/>
          <w:divBdr>
            <w:top w:val="none" w:sz="0" w:space="0" w:color="auto"/>
            <w:left w:val="none" w:sz="0" w:space="0" w:color="auto"/>
            <w:bottom w:val="none" w:sz="0" w:space="0" w:color="auto"/>
            <w:right w:val="none" w:sz="0" w:space="0" w:color="auto"/>
          </w:divBdr>
        </w:div>
        <w:div w:id="1194809095">
          <w:marLeft w:val="1080"/>
          <w:marRight w:val="0"/>
          <w:marTop w:val="0"/>
          <w:marBottom w:val="0"/>
          <w:divBdr>
            <w:top w:val="none" w:sz="0" w:space="0" w:color="auto"/>
            <w:left w:val="none" w:sz="0" w:space="0" w:color="auto"/>
            <w:bottom w:val="none" w:sz="0" w:space="0" w:color="auto"/>
            <w:right w:val="none" w:sz="0" w:space="0" w:color="auto"/>
          </w:divBdr>
        </w:div>
        <w:div w:id="139297103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A89D2-2B08-4C3F-BAF3-9FD38BDB1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15</Pages>
  <Words>18425</Words>
  <Characters>105029</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3</cp:revision>
  <dcterms:created xsi:type="dcterms:W3CDTF">2015-06-05T12:08:00Z</dcterms:created>
  <dcterms:modified xsi:type="dcterms:W3CDTF">2015-06-05T13:28:00Z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