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D405AE" w:rsidRDefault="00C9060F" w:rsidP="00F11B0B">
      <w:pPr>
        <w:spacing w:after="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t>Working title: Positive feedbacks cause collapse of tree cover in a temperate forest</w:t>
      </w:r>
    </w:p>
    <w:p w:rsidR="0056725C" w:rsidRPr="00D405AE"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D405AE" w:rsidRDefault="00C9060F" w:rsidP="00F11B0B">
      <w:pPr>
        <w:spacing w:after="0" w:line="360" w:lineRule="auto"/>
        <w:contextualSpacing/>
        <w:rPr>
          <w:rFonts w:ascii="Arial" w:eastAsia="Times New Roman" w:hAnsi="Arial" w:cs="Arial"/>
          <w:color w:val="000000"/>
          <w:u w:val="single"/>
          <w:lang w:eastAsia="en-GB"/>
        </w:rPr>
      </w:pPr>
      <w:r w:rsidRPr="00D405AE">
        <w:rPr>
          <w:rFonts w:ascii="Arial" w:eastAsia="Times New Roman" w:hAnsi="Arial" w:cs="Arial"/>
          <w:color w:val="000000"/>
          <w:u w:val="single"/>
          <w:lang w:eastAsia="en-GB"/>
        </w:rPr>
        <w:t>Main message</w:t>
      </w:r>
      <w:r w:rsidR="0056725C" w:rsidRPr="00D405AE">
        <w:rPr>
          <w:rFonts w:ascii="Arial" w:eastAsia="Times New Roman" w:hAnsi="Arial" w:cs="Arial"/>
          <w:color w:val="000000"/>
          <w:u w:val="single"/>
          <w:lang w:eastAsia="en-GB"/>
        </w:rPr>
        <w:t xml:space="preserve"> of paper</w:t>
      </w:r>
      <w:r w:rsidRPr="00D405AE">
        <w:rPr>
          <w:rFonts w:ascii="Arial" w:eastAsia="Times New Roman" w:hAnsi="Arial" w:cs="Arial"/>
          <w:color w:val="000000"/>
          <w:u w:val="single"/>
          <w:lang w:eastAsia="en-GB"/>
        </w:rPr>
        <w:t>: Transition to non-forest state depends on positive feedbacks: loss of mature trees causes lower recruitment and tree death increases likelihood of death of nearby trees</w:t>
      </w:r>
    </w:p>
    <w:p w:rsidR="0056725C" w:rsidRPr="00D405AE" w:rsidRDefault="0056725C" w:rsidP="00F11B0B">
      <w:pPr>
        <w:spacing w:after="0" w:line="360" w:lineRule="auto"/>
        <w:contextualSpacing/>
        <w:rPr>
          <w:rFonts w:ascii="Arial" w:eastAsia="Times New Roman" w:hAnsi="Arial" w:cs="Arial"/>
          <w:color w:val="000000"/>
          <w:lang w:eastAsia="en-GB"/>
        </w:rPr>
      </w:pPr>
    </w:p>
    <w:p w:rsidR="0056725C" w:rsidRPr="00D405AE" w:rsidRDefault="0056725C" w:rsidP="0056725C">
      <w:pPr>
        <w:spacing w:line="360" w:lineRule="auto"/>
        <w:contextualSpacing/>
        <w:rPr>
          <w:rFonts w:ascii="Arial" w:hAnsi="Arial" w:cs="Arial"/>
        </w:rPr>
      </w:pPr>
      <w:r w:rsidRPr="00D405AE">
        <w:rPr>
          <w:rFonts w:ascii="Arial" w:hAnsi="Arial" w:cs="Arial"/>
        </w:rPr>
        <w:t>Authors: Philip Martin</w:t>
      </w:r>
      <w:r w:rsidRPr="00D405AE">
        <w:rPr>
          <w:rFonts w:ascii="Arial" w:hAnsi="Arial" w:cs="Arial"/>
          <w:vertAlign w:val="superscript"/>
        </w:rPr>
        <w:t>1</w:t>
      </w:r>
      <w:r w:rsidRPr="00D405AE">
        <w:rPr>
          <w:rFonts w:ascii="Arial" w:hAnsi="Arial" w:cs="Arial"/>
        </w:rPr>
        <w:t>, Adrian C. Newton</w:t>
      </w:r>
      <w:r w:rsidRPr="00D405AE">
        <w:rPr>
          <w:rFonts w:ascii="Arial" w:hAnsi="Arial" w:cs="Arial"/>
          <w:vertAlign w:val="superscript"/>
        </w:rPr>
        <w:t>1</w:t>
      </w:r>
      <w:r w:rsidRPr="00D405AE">
        <w:rPr>
          <w:rFonts w:ascii="Arial" w:hAnsi="Arial" w:cs="Arial"/>
        </w:rPr>
        <w:t>, Elena Cantarello</w:t>
      </w:r>
      <w:r w:rsidRPr="00D405AE">
        <w:rPr>
          <w:rFonts w:ascii="Arial" w:hAnsi="Arial" w:cs="Arial"/>
          <w:vertAlign w:val="superscript"/>
        </w:rPr>
        <w:t>1</w:t>
      </w:r>
      <w:r w:rsidRPr="00D405AE">
        <w:rPr>
          <w:rFonts w:ascii="Arial" w:hAnsi="Arial" w:cs="Arial"/>
        </w:rPr>
        <w:t>, Paul Evans</w:t>
      </w:r>
      <w:r w:rsidRPr="00D405AE">
        <w:rPr>
          <w:rFonts w:ascii="Arial" w:hAnsi="Arial" w:cs="Arial"/>
          <w:vertAlign w:val="superscript"/>
        </w:rPr>
        <w:t>1</w:t>
      </w:r>
      <w:r w:rsidRPr="00D405AE">
        <w:rPr>
          <w:rFonts w:ascii="Arial" w:hAnsi="Arial" w:cs="Arial"/>
        </w:rPr>
        <w:t>, Edward Mountford</w:t>
      </w:r>
      <w:r w:rsidRPr="00D405AE">
        <w:rPr>
          <w:rFonts w:ascii="Arial" w:hAnsi="Arial" w:cs="Arial"/>
          <w:vertAlign w:val="superscript"/>
        </w:rPr>
        <w:t>2</w:t>
      </w:r>
      <w:r w:rsidRPr="00D405AE">
        <w:rPr>
          <w:rFonts w:ascii="Arial" w:hAnsi="Arial" w:cs="Arial"/>
        </w:rPr>
        <w:t>.</w:t>
      </w:r>
    </w:p>
    <w:p w:rsidR="0056725C" w:rsidRPr="00D405AE" w:rsidRDefault="0056725C" w:rsidP="0056725C">
      <w:pPr>
        <w:spacing w:line="360" w:lineRule="auto"/>
        <w:contextualSpacing/>
        <w:rPr>
          <w:rFonts w:ascii="Arial" w:hAnsi="Arial" w:cs="Arial"/>
        </w:rPr>
      </w:pPr>
    </w:p>
    <w:p w:rsidR="0056725C" w:rsidRPr="00D405AE" w:rsidRDefault="0056725C" w:rsidP="0056725C">
      <w:pPr>
        <w:spacing w:line="360" w:lineRule="auto"/>
        <w:contextualSpacing/>
        <w:rPr>
          <w:rFonts w:ascii="Arial" w:hAnsi="Arial" w:cs="Arial"/>
        </w:rPr>
      </w:pPr>
      <w:r w:rsidRPr="00D405AE">
        <w:rPr>
          <w:rFonts w:ascii="Arial" w:hAnsi="Arial" w:cs="Arial"/>
        </w:rPr>
        <w:t>Journal: Journal of Applied Ecology</w:t>
      </w:r>
    </w:p>
    <w:p w:rsidR="0056725C" w:rsidRPr="00D405AE" w:rsidRDefault="0056725C" w:rsidP="0056725C">
      <w:pPr>
        <w:spacing w:line="360" w:lineRule="auto"/>
        <w:contextualSpacing/>
        <w:rPr>
          <w:rFonts w:ascii="Arial" w:hAnsi="Arial" w:cs="Arial"/>
        </w:rPr>
      </w:pPr>
    </w:p>
    <w:p w:rsidR="0056725C" w:rsidRPr="00D405AE" w:rsidRDefault="0056725C" w:rsidP="0056725C">
      <w:pPr>
        <w:spacing w:line="360" w:lineRule="auto"/>
        <w:contextualSpacing/>
        <w:rPr>
          <w:rFonts w:ascii="Arial" w:hAnsi="Arial" w:cs="Arial"/>
        </w:rPr>
      </w:pPr>
      <w:proofErr w:type="gramStart"/>
      <w:r w:rsidRPr="00D405AE">
        <w:rPr>
          <w:rFonts w:ascii="Arial" w:hAnsi="Arial" w:cs="Arial"/>
          <w:vertAlign w:val="superscript"/>
        </w:rPr>
        <w:t>1</w:t>
      </w:r>
      <w:r w:rsidRPr="00D405AE">
        <w:rPr>
          <w:rFonts w:ascii="Arial" w:hAnsi="Arial" w:cs="Arial"/>
        </w:rPr>
        <w:t>Centre for Conservation Ecology and Environmental Sciences, Faculty of Science and Technology, Bournemouth University, Poole, BH12 5BB, UK.</w:t>
      </w:r>
      <w:proofErr w:type="gramEnd"/>
    </w:p>
    <w:p w:rsidR="0056725C" w:rsidRPr="00D405AE" w:rsidRDefault="0056725C" w:rsidP="0056725C">
      <w:pPr>
        <w:spacing w:line="360" w:lineRule="auto"/>
        <w:contextualSpacing/>
        <w:rPr>
          <w:rFonts w:ascii="Arial" w:hAnsi="Arial" w:cs="Arial"/>
        </w:rPr>
      </w:pPr>
      <w:proofErr w:type="gramStart"/>
      <w:r w:rsidRPr="00D405AE">
        <w:rPr>
          <w:rFonts w:ascii="Arial" w:hAnsi="Arial" w:cs="Arial"/>
          <w:vertAlign w:val="superscript"/>
        </w:rPr>
        <w:t>2</w:t>
      </w:r>
      <w:r w:rsidRPr="00D405AE">
        <w:rPr>
          <w:rFonts w:ascii="Arial" w:hAnsi="Arial" w:cs="Arial"/>
        </w:rPr>
        <w:t xml:space="preserve">Joint Nature Conservation Committee, </w:t>
      </w:r>
      <w:proofErr w:type="spellStart"/>
      <w:r w:rsidRPr="00D405AE">
        <w:rPr>
          <w:rFonts w:ascii="Arial" w:hAnsi="Arial" w:cs="Arial"/>
        </w:rPr>
        <w:t>Monkstone</w:t>
      </w:r>
      <w:proofErr w:type="spellEnd"/>
      <w:r w:rsidRPr="00D405AE">
        <w:rPr>
          <w:rFonts w:ascii="Arial" w:hAnsi="Arial" w:cs="Arial"/>
        </w:rPr>
        <w:t xml:space="preserve"> House, City Road, Peterborough, PE1 1JY, UK.</w:t>
      </w:r>
      <w:proofErr w:type="gramEnd"/>
    </w:p>
    <w:p w:rsidR="0056725C" w:rsidRPr="00D405AE" w:rsidRDefault="0056725C" w:rsidP="0056725C">
      <w:pPr>
        <w:spacing w:line="360" w:lineRule="auto"/>
        <w:contextualSpacing/>
        <w:rPr>
          <w:rFonts w:ascii="Arial" w:hAnsi="Arial" w:cs="Arial"/>
        </w:rPr>
      </w:pPr>
    </w:p>
    <w:p w:rsidR="0056725C" w:rsidRPr="00D405AE" w:rsidRDefault="0056725C" w:rsidP="0056725C">
      <w:pPr>
        <w:spacing w:line="360" w:lineRule="auto"/>
        <w:contextualSpacing/>
        <w:rPr>
          <w:rFonts w:ascii="Arial" w:hAnsi="Arial" w:cs="Arial"/>
        </w:rPr>
      </w:pPr>
      <w:r w:rsidRPr="00D405AE">
        <w:rPr>
          <w:rFonts w:ascii="Arial" w:hAnsi="Arial" w:cs="Arial"/>
        </w:rPr>
        <w:t>Keywords: forest dieback; regime shift; forest collapse; ecosystem resilience;</w:t>
      </w:r>
    </w:p>
    <w:p w:rsidR="0056725C" w:rsidRPr="00D405AE" w:rsidRDefault="0056725C" w:rsidP="0056725C">
      <w:pPr>
        <w:spacing w:line="360" w:lineRule="auto"/>
        <w:contextualSpacing/>
        <w:rPr>
          <w:rFonts w:ascii="Arial" w:hAnsi="Arial" w:cs="Arial"/>
        </w:rPr>
      </w:pPr>
    </w:p>
    <w:p w:rsidR="0056725C" w:rsidRPr="00D405AE" w:rsidRDefault="0056725C" w:rsidP="0056725C">
      <w:pPr>
        <w:spacing w:line="360" w:lineRule="auto"/>
        <w:contextualSpacing/>
        <w:rPr>
          <w:rFonts w:ascii="Arial" w:hAnsi="Arial" w:cs="Arial"/>
        </w:rPr>
      </w:pPr>
      <w:r w:rsidRPr="00D405AE">
        <w:rPr>
          <w:rFonts w:ascii="Arial" w:hAnsi="Arial" w:cs="Arial"/>
        </w:rPr>
        <w:t>Corresponding author email: phil.martin.research@gmail.com</w:t>
      </w:r>
    </w:p>
    <w:p w:rsidR="00C9060F" w:rsidRPr="00D405AE"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D405AE" w:rsidRDefault="0056725C">
      <w:pPr>
        <w:rPr>
          <w:rFonts w:ascii="Arial" w:eastAsia="Times New Roman" w:hAnsi="Arial" w:cs="Arial"/>
          <w:b/>
          <w:bCs/>
          <w:color w:val="000000"/>
          <w:lang w:eastAsia="en-GB"/>
        </w:rPr>
      </w:pPr>
      <w:r w:rsidRPr="00D405AE">
        <w:rPr>
          <w:rFonts w:ascii="Arial" w:eastAsia="Times New Roman" w:hAnsi="Arial" w:cs="Arial"/>
          <w:b/>
          <w:bCs/>
          <w:color w:val="000000"/>
          <w:lang w:eastAsia="en-GB"/>
        </w:rPr>
        <w:br w:type="page"/>
      </w:r>
    </w:p>
    <w:p w:rsidR="00C9060F" w:rsidRPr="00D405AE" w:rsidRDefault="003D0FCF" w:rsidP="00F11B0B">
      <w:pPr>
        <w:spacing w:after="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lastRenderedPageBreak/>
        <w:t>Summary</w:t>
      </w:r>
    </w:p>
    <w:p w:rsidR="003D0FCF" w:rsidRPr="00D405A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405AE">
        <w:rPr>
          <w:rFonts w:ascii="Arial" w:eastAsia="Times New Roman" w:hAnsi="Arial" w:cs="Arial"/>
          <w:color w:val="000000"/>
          <w:shd w:val="clear" w:color="auto" w:fill="FFFFFF"/>
          <w:lang w:eastAsia="en-GB"/>
        </w:rPr>
        <w:t xml:space="preserve">There </w:t>
      </w:r>
      <w:r w:rsidR="000B1AD5" w:rsidRPr="00D405AE">
        <w:rPr>
          <w:rFonts w:ascii="Arial" w:eastAsia="Times New Roman" w:hAnsi="Arial" w:cs="Arial"/>
          <w:color w:val="000000"/>
          <w:shd w:val="clear" w:color="auto" w:fill="FFFFFF"/>
          <w:lang w:eastAsia="en-GB"/>
        </w:rPr>
        <w:t xml:space="preserve">is </w:t>
      </w:r>
      <w:r w:rsidRPr="00D405AE">
        <w:rPr>
          <w:rFonts w:ascii="Arial" w:eastAsia="Times New Roman" w:hAnsi="Arial" w:cs="Arial"/>
          <w:color w:val="000000"/>
          <w:shd w:val="clear" w:color="auto" w:fill="FFFFFF"/>
          <w:lang w:eastAsia="en-GB"/>
        </w:rPr>
        <w:t xml:space="preserve">concern </w:t>
      </w:r>
      <w:r w:rsidR="00B45B79" w:rsidRPr="00D405AE">
        <w:rPr>
          <w:rFonts w:ascii="Arial" w:eastAsia="Times New Roman" w:hAnsi="Arial" w:cs="Arial"/>
          <w:color w:val="000000"/>
          <w:shd w:val="clear" w:color="auto" w:fill="FFFFFF"/>
          <w:lang w:eastAsia="en-GB"/>
        </w:rPr>
        <w:t>that</w:t>
      </w:r>
      <w:r w:rsidRPr="00D405AE">
        <w:rPr>
          <w:rFonts w:ascii="Arial" w:eastAsia="Times New Roman" w:hAnsi="Arial" w:cs="Arial"/>
          <w:color w:val="000000"/>
          <w:shd w:val="clear" w:color="auto" w:fill="FFFFFF"/>
          <w:lang w:eastAsia="en-GB"/>
        </w:rPr>
        <w:t xml:space="preserve"> forest dieback</w:t>
      </w:r>
      <w:r w:rsidR="00B45B79" w:rsidRPr="00D405AE">
        <w:rPr>
          <w:rFonts w:ascii="Arial" w:eastAsia="Times New Roman" w:hAnsi="Arial" w:cs="Arial"/>
          <w:color w:val="000000"/>
          <w:shd w:val="clear" w:color="auto" w:fill="FFFFFF"/>
          <w:lang w:eastAsia="en-GB"/>
        </w:rPr>
        <w:t xml:space="preserve"> may lead to </w:t>
      </w:r>
      <w:r w:rsidRPr="00D405AE">
        <w:rPr>
          <w:rFonts w:ascii="Arial" w:eastAsia="Times New Roman" w:hAnsi="Arial" w:cs="Arial"/>
          <w:color w:val="000000"/>
          <w:shd w:val="clear" w:color="auto" w:fill="FFFFFF"/>
          <w:lang w:eastAsia="en-GB"/>
        </w:rPr>
        <w:t xml:space="preserve">transitions to non-forest states. Positive feedbacks are thought to </w:t>
      </w:r>
      <w:r w:rsidR="003D0FCF" w:rsidRPr="00D405AE">
        <w:rPr>
          <w:rFonts w:ascii="Arial" w:eastAsia="Times New Roman" w:hAnsi="Arial" w:cs="Arial"/>
          <w:color w:val="000000"/>
          <w:shd w:val="clear" w:color="auto" w:fill="FFFFFF"/>
          <w:lang w:eastAsia="en-GB"/>
        </w:rPr>
        <w:t>play</w:t>
      </w:r>
      <w:r w:rsidRPr="00D405AE">
        <w:rPr>
          <w:rFonts w:ascii="Arial" w:eastAsia="Times New Roman" w:hAnsi="Arial" w:cs="Arial"/>
          <w:color w:val="000000"/>
          <w:shd w:val="clear" w:color="auto" w:fill="FFFFFF"/>
          <w:lang w:eastAsia="en-GB"/>
        </w:rPr>
        <w:t xml:space="preserve"> an important </w:t>
      </w:r>
      <w:r w:rsidR="003D0FCF" w:rsidRPr="00D405AE">
        <w:rPr>
          <w:rFonts w:ascii="Arial" w:eastAsia="Times New Roman" w:hAnsi="Arial" w:cs="Arial"/>
          <w:color w:val="000000"/>
          <w:shd w:val="clear" w:color="auto" w:fill="FFFFFF"/>
          <w:lang w:eastAsia="en-GB"/>
        </w:rPr>
        <w:t xml:space="preserve">role in </w:t>
      </w:r>
      <w:r w:rsidRPr="00D405AE">
        <w:rPr>
          <w:rFonts w:ascii="Arial" w:eastAsia="Times New Roman" w:hAnsi="Arial" w:cs="Arial"/>
          <w:color w:val="000000"/>
          <w:shd w:val="clear" w:color="auto" w:fill="FFFFFF"/>
          <w:lang w:eastAsia="en-GB"/>
        </w:rPr>
        <w:t>such transitions</w:t>
      </w:r>
      <w:r w:rsidR="003D0FCF" w:rsidRPr="00D405AE">
        <w:rPr>
          <w:rFonts w:ascii="Arial" w:eastAsia="Times New Roman" w:hAnsi="Arial" w:cs="Arial"/>
          <w:color w:val="000000"/>
          <w:shd w:val="clear" w:color="auto" w:fill="FFFFFF"/>
          <w:lang w:eastAsia="en-GB"/>
        </w:rPr>
        <w:t xml:space="preserve"> by creating self-perpetuating shifts in system states.</w:t>
      </w:r>
      <w:r w:rsidR="000B1AD5" w:rsidRPr="00D405AE">
        <w:rPr>
          <w:rFonts w:ascii="Arial" w:eastAsia="Times New Roman" w:hAnsi="Arial" w:cs="Arial"/>
          <w:color w:val="000000"/>
          <w:shd w:val="clear" w:color="auto" w:fill="FFFFFF"/>
          <w:lang w:eastAsia="en-GB"/>
        </w:rPr>
        <w:t xml:space="preserve"> </w:t>
      </w:r>
      <w:r w:rsidR="003D0FCF" w:rsidRPr="00D405AE">
        <w:rPr>
          <w:rFonts w:ascii="Arial" w:eastAsia="Times New Roman" w:hAnsi="Arial" w:cs="Arial"/>
          <w:color w:val="000000"/>
          <w:shd w:val="clear" w:color="auto" w:fill="FFFFFF"/>
          <w:lang w:eastAsia="en-GB"/>
        </w:rPr>
        <w:t>Despite this concern, there is has been relatively little work on the topic.</w:t>
      </w:r>
    </w:p>
    <w:p w:rsidR="00C9060F" w:rsidRPr="00D405A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405AE">
        <w:rPr>
          <w:rFonts w:ascii="Arial" w:eastAsia="Times New Roman" w:hAnsi="Arial" w:cs="Arial"/>
          <w:color w:val="000000"/>
          <w:shd w:val="clear" w:color="auto" w:fill="FFFFFF"/>
          <w:lang w:eastAsia="en-GB"/>
        </w:rPr>
        <w:t xml:space="preserve">We used statistical models to </w:t>
      </w:r>
      <w:r w:rsidR="006F0C2D" w:rsidRPr="00D405AE">
        <w:rPr>
          <w:rFonts w:ascii="Arial" w:eastAsia="Times New Roman" w:hAnsi="Arial" w:cs="Arial"/>
          <w:color w:val="000000"/>
          <w:shd w:val="clear" w:color="auto" w:fill="FFFFFF"/>
          <w:lang w:eastAsia="en-GB"/>
        </w:rPr>
        <w:t>identify</w:t>
      </w:r>
      <w:r w:rsidRPr="00D405AE">
        <w:rPr>
          <w:rFonts w:ascii="Arial" w:eastAsia="Times New Roman" w:hAnsi="Arial" w:cs="Arial"/>
          <w:color w:val="000000"/>
          <w:shd w:val="clear" w:color="auto" w:fill="FFFFFF"/>
          <w:lang w:eastAsia="en-GB"/>
        </w:rPr>
        <w:t xml:space="preserve"> correlates of </w:t>
      </w:r>
      <w:r w:rsidR="00620A02" w:rsidRPr="00D405AE">
        <w:rPr>
          <w:rFonts w:ascii="Arial" w:eastAsia="Times New Roman" w:hAnsi="Arial" w:cs="Arial"/>
          <w:color w:val="000000"/>
          <w:shd w:val="clear" w:color="auto" w:fill="FFFFFF"/>
          <w:lang w:eastAsia="en-GB"/>
        </w:rPr>
        <w:t xml:space="preserve">death and recruitment of the canopy dominant </w:t>
      </w:r>
      <w:r w:rsidR="00B45B79" w:rsidRPr="00D405AE">
        <w:rPr>
          <w:rFonts w:ascii="Arial" w:eastAsia="Times New Roman" w:hAnsi="Arial" w:cs="Arial"/>
          <w:color w:val="000000"/>
          <w:shd w:val="clear" w:color="auto" w:fill="FFFFFF"/>
          <w:lang w:eastAsia="en-GB"/>
        </w:rPr>
        <w:t>(</w:t>
      </w:r>
      <w:proofErr w:type="spellStart"/>
      <w:r w:rsidR="00620A02" w:rsidRPr="00D405AE">
        <w:rPr>
          <w:rFonts w:ascii="Arial" w:eastAsia="Times New Roman" w:hAnsi="Arial" w:cs="Arial"/>
          <w:i/>
          <w:color w:val="000000"/>
          <w:shd w:val="clear" w:color="auto" w:fill="FFFFFF"/>
          <w:lang w:eastAsia="en-GB"/>
        </w:rPr>
        <w:t>Fagus</w:t>
      </w:r>
      <w:proofErr w:type="spellEnd"/>
      <w:r w:rsidR="00620A02" w:rsidRPr="00D405AE">
        <w:rPr>
          <w:rFonts w:ascii="Arial" w:eastAsia="Times New Roman" w:hAnsi="Arial" w:cs="Arial"/>
          <w:i/>
          <w:color w:val="000000"/>
          <w:shd w:val="clear" w:color="auto" w:fill="FFFFFF"/>
          <w:lang w:eastAsia="en-GB"/>
        </w:rPr>
        <w:t xml:space="preserve"> </w:t>
      </w:r>
      <w:proofErr w:type="spellStart"/>
      <w:r w:rsidR="00620A02" w:rsidRPr="00D405AE">
        <w:rPr>
          <w:rFonts w:ascii="Arial" w:eastAsia="Times New Roman" w:hAnsi="Arial" w:cs="Arial"/>
          <w:i/>
          <w:color w:val="000000"/>
          <w:shd w:val="clear" w:color="auto" w:fill="FFFFFF"/>
          <w:lang w:eastAsia="en-GB"/>
        </w:rPr>
        <w:t>sylvatica</w:t>
      </w:r>
      <w:proofErr w:type="spellEnd"/>
      <w:r w:rsidR="00B45B79" w:rsidRPr="00D405AE">
        <w:rPr>
          <w:rFonts w:ascii="Arial" w:eastAsia="Times New Roman" w:hAnsi="Arial" w:cs="Arial"/>
          <w:color w:val="000000"/>
          <w:shd w:val="clear" w:color="auto" w:fill="FFFFFF"/>
          <w:lang w:eastAsia="en-GB"/>
        </w:rPr>
        <w:t xml:space="preserve"> - </w:t>
      </w:r>
      <w:r w:rsidR="00620A02" w:rsidRPr="00D405AE">
        <w:rPr>
          <w:rFonts w:ascii="Arial" w:eastAsia="Times New Roman" w:hAnsi="Arial" w:cs="Arial"/>
          <w:color w:val="000000"/>
          <w:shd w:val="clear" w:color="auto" w:fill="FFFFFF"/>
          <w:lang w:eastAsia="en-GB"/>
        </w:rPr>
        <w:t>beech)</w:t>
      </w:r>
      <w:r w:rsidR="006F0C2D" w:rsidRPr="00D405AE">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D405AE">
        <w:rPr>
          <w:rFonts w:ascii="Arial" w:eastAsia="Times New Roman" w:hAnsi="Arial" w:cs="Arial"/>
          <w:color w:val="000000"/>
          <w:shd w:val="clear" w:color="auto" w:fill="FFFFFF"/>
          <w:lang w:eastAsia="en-GB"/>
        </w:rPr>
        <w:t xml:space="preserve"> </w:t>
      </w:r>
      <w:r w:rsidR="006F0C2D" w:rsidRPr="00D405AE">
        <w:rPr>
          <w:rFonts w:ascii="Arial" w:eastAsia="Times New Roman" w:hAnsi="Arial" w:cs="Arial"/>
          <w:color w:val="000000"/>
          <w:shd w:val="clear" w:color="auto" w:fill="FFFFFF"/>
          <w:lang w:eastAsia="en-GB"/>
        </w:rPr>
        <w:t xml:space="preserve">these </w:t>
      </w:r>
      <w:r w:rsidRPr="00D405AE">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D405A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405AE">
        <w:rPr>
          <w:rFonts w:ascii="Arial" w:eastAsia="Times New Roman" w:hAnsi="Arial" w:cs="Arial"/>
          <w:color w:val="000000"/>
          <w:shd w:val="clear" w:color="auto" w:fill="FFFFFF"/>
          <w:lang w:eastAsia="en-GB"/>
        </w:rPr>
        <w:t xml:space="preserve">We found that </w:t>
      </w:r>
      <w:r w:rsidR="000B1AD5" w:rsidRPr="00D405AE">
        <w:rPr>
          <w:rFonts w:ascii="Arial" w:eastAsia="Times New Roman" w:hAnsi="Arial" w:cs="Arial"/>
          <w:color w:val="000000"/>
          <w:shd w:val="clear" w:color="auto" w:fill="FFFFFF"/>
          <w:lang w:eastAsia="en-GB"/>
        </w:rPr>
        <w:t xml:space="preserve">the probability of </w:t>
      </w:r>
      <w:r w:rsidRPr="00D405AE">
        <w:rPr>
          <w:rFonts w:ascii="Arial" w:eastAsia="Times New Roman" w:hAnsi="Arial" w:cs="Arial"/>
          <w:color w:val="000000"/>
          <w:shd w:val="clear" w:color="auto" w:fill="FFFFFF"/>
          <w:lang w:eastAsia="en-GB"/>
        </w:rPr>
        <w:t xml:space="preserve">tree death </w:t>
      </w:r>
      <w:r w:rsidR="00B45B79" w:rsidRPr="00D405AE">
        <w:rPr>
          <w:rFonts w:ascii="Arial" w:eastAsia="Times New Roman" w:hAnsi="Arial" w:cs="Arial"/>
          <w:color w:val="000000"/>
          <w:shd w:val="clear" w:color="auto" w:fill="FFFFFF"/>
          <w:lang w:eastAsia="en-GB"/>
        </w:rPr>
        <w:t>declined with increasing</w:t>
      </w:r>
      <w:r w:rsidRPr="00D405AE">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D405AE">
        <w:rPr>
          <w:rFonts w:ascii="Arial" w:eastAsia="Times New Roman" w:hAnsi="Arial" w:cs="Arial"/>
          <w:color w:val="000000"/>
          <w:shd w:val="clear" w:color="auto" w:fill="FFFFFF"/>
          <w:lang w:eastAsia="en-GB"/>
        </w:rPr>
        <w:t xml:space="preserve">was </w:t>
      </w:r>
      <w:r w:rsidRPr="00D405AE">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D405AE"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D405AE">
        <w:rPr>
          <w:rFonts w:ascii="Arial" w:eastAsia="Times New Roman" w:hAnsi="Arial" w:cs="Arial"/>
          <w:szCs w:val="24"/>
          <w:lang w:eastAsia="en-GB"/>
        </w:rPr>
        <w:t>Contrary to our expectations, inclusion of potential feedbacks in our individual based model did not result in total loss of tree cover over 150 years, even with 100% mortality of juvenile trees.</w:t>
      </w:r>
    </w:p>
    <w:p w:rsidR="00732C7B" w:rsidRPr="00D405AE"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405AE">
        <w:rPr>
          <w:rFonts w:ascii="Arial" w:eastAsia="Times New Roman" w:hAnsi="Arial" w:cs="Arial"/>
          <w:color w:val="000000"/>
          <w:shd w:val="clear" w:color="auto" w:fill="FFFFFF"/>
          <w:lang w:eastAsia="en-GB"/>
        </w:rPr>
        <w:t>Our</w:t>
      </w:r>
      <w:r w:rsidR="00C9060F" w:rsidRPr="00D405AE">
        <w:rPr>
          <w:rFonts w:ascii="Arial" w:eastAsia="Times New Roman" w:hAnsi="Arial" w:cs="Arial"/>
          <w:color w:val="000000"/>
          <w:shd w:val="clear" w:color="auto" w:fill="FFFFFF"/>
          <w:lang w:eastAsia="en-GB"/>
        </w:rPr>
        <w:t xml:space="preserve"> results </w:t>
      </w:r>
      <w:r w:rsidRPr="00D405AE">
        <w:rPr>
          <w:rFonts w:ascii="Arial" w:eastAsia="Times New Roman" w:hAnsi="Arial" w:cs="Arial"/>
          <w:color w:val="000000"/>
          <w:shd w:val="clear" w:color="auto" w:fill="FFFFFF"/>
          <w:lang w:eastAsia="en-GB"/>
        </w:rPr>
        <w:t>suggest</w:t>
      </w:r>
      <w:r w:rsidR="00C9060F" w:rsidRPr="00D405AE">
        <w:rPr>
          <w:rFonts w:ascii="Arial" w:eastAsia="Times New Roman" w:hAnsi="Arial" w:cs="Arial"/>
          <w:color w:val="000000"/>
          <w:shd w:val="clear" w:color="auto" w:fill="FFFFFF"/>
          <w:lang w:eastAsia="en-GB"/>
        </w:rPr>
        <w:t xml:space="preserve"> that </w:t>
      </w:r>
      <w:r w:rsidR="00732C7B" w:rsidRPr="00D405AE">
        <w:rPr>
          <w:rFonts w:ascii="Arial" w:eastAsia="Times New Roman" w:hAnsi="Arial" w:cs="Arial"/>
          <w:color w:val="000000"/>
          <w:shd w:val="clear" w:color="auto" w:fill="FFFFFF"/>
          <w:lang w:eastAsia="en-GB"/>
        </w:rPr>
        <w:t xml:space="preserve">while </w:t>
      </w:r>
      <w:r w:rsidR="00C9060F" w:rsidRPr="00D405AE">
        <w:rPr>
          <w:rFonts w:ascii="Arial" w:eastAsia="Times New Roman" w:hAnsi="Arial" w:cs="Arial"/>
          <w:color w:val="000000"/>
          <w:shd w:val="clear" w:color="auto" w:fill="FFFFFF"/>
          <w:lang w:eastAsia="en-GB"/>
        </w:rPr>
        <w:t xml:space="preserve">positive feedbacks </w:t>
      </w:r>
      <w:r w:rsidR="00732C7B" w:rsidRPr="00D405AE">
        <w:rPr>
          <w:rFonts w:ascii="Arial" w:eastAsia="Times New Roman" w:hAnsi="Arial" w:cs="Arial"/>
          <w:color w:val="000000"/>
          <w:shd w:val="clear" w:color="auto" w:fill="FFFFFF"/>
          <w:lang w:eastAsia="en-GB"/>
        </w:rPr>
        <w:t>may</w:t>
      </w:r>
      <w:r w:rsidR="00C9060F" w:rsidRPr="00D405AE">
        <w:rPr>
          <w:rFonts w:ascii="Arial" w:eastAsia="Times New Roman" w:hAnsi="Arial" w:cs="Arial"/>
          <w:color w:val="000000"/>
          <w:shd w:val="clear" w:color="auto" w:fill="FFFFFF"/>
          <w:lang w:eastAsia="en-GB"/>
        </w:rPr>
        <w:t xml:space="preserve"> influence both recruitment of juveniles and death of mature trees</w:t>
      </w:r>
      <w:r w:rsidR="00732C7B" w:rsidRPr="00D405AE">
        <w:rPr>
          <w:rFonts w:ascii="Arial" w:eastAsia="Times New Roman" w:hAnsi="Arial" w:cs="Arial"/>
          <w:color w:val="000000"/>
          <w:shd w:val="clear" w:color="auto" w:fill="FFFFFF"/>
          <w:lang w:eastAsia="en-GB"/>
        </w:rPr>
        <w:t>, the long lifespan of trees provides a buffer to sudden transitions. However, under current conditions the woodland may transition to a savannah like system.</w:t>
      </w:r>
    </w:p>
    <w:p w:rsidR="00C9060F" w:rsidRPr="00D405AE"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405AE">
        <w:rPr>
          <w:rFonts w:ascii="Arial" w:eastAsia="Times New Roman" w:hAnsi="Arial" w:cs="Arial"/>
          <w:b/>
          <w:bCs/>
          <w:color w:val="000000"/>
          <w:shd w:val="clear" w:color="auto" w:fill="FFFFFF"/>
          <w:lang w:eastAsia="en-GB"/>
        </w:rPr>
        <w:t xml:space="preserve">Synthesis and applications: </w:t>
      </w:r>
      <w:r w:rsidR="00C9060F" w:rsidRPr="00D405AE">
        <w:rPr>
          <w:rFonts w:ascii="Arial" w:eastAsia="Times New Roman" w:hAnsi="Arial" w:cs="Arial"/>
          <w:color w:val="000000"/>
          <w:lang w:eastAsia="en-GB"/>
        </w:rPr>
        <w:t xml:space="preserve">To enhance forest resilience management should attempt to stop the development </w:t>
      </w:r>
      <w:r w:rsidR="00550523" w:rsidRPr="00D405AE">
        <w:rPr>
          <w:rFonts w:ascii="Arial" w:eastAsia="Times New Roman" w:hAnsi="Arial" w:cs="Arial"/>
          <w:color w:val="000000"/>
          <w:lang w:eastAsia="en-GB"/>
        </w:rPr>
        <w:t>of such positive feedback loops</w:t>
      </w:r>
      <w:r w:rsidR="00C9060F" w:rsidRPr="00D405AE">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D405AE">
        <w:rPr>
          <w:rFonts w:ascii="Arial" w:eastAsia="Times New Roman" w:hAnsi="Arial" w:cs="Arial"/>
          <w:color w:val="000000"/>
          <w:lang w:eastAsia="en-GB"/>
        </w:rPr>
        <w:t>ing as these may be related to larger scale drivers relating to climate change</w:t>
      </w:r>
      <w:r w:rsidR="00C9060F" w:rsidRPr="00D405AE">
        <w:rPr>
          <w:rFonts w:ascii="Arial" w:eastAsia="Times New Roman" w:hAnsi="Arial" w:cs="Arial"/>
          <w:color w:val="000000"/>
          <w:lang w:eastAsia="en-GB"/>
        </w:rPr>
        <w:t>.</w:t>
      </w:r>
    </w:p>
    <w:p w:rsidR="00C9060F" w:rsidRPr="00D405AE"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D405AE" w:rsidRDefault="0056725C">
      <w:pPr>
        <w:rPr>
          <w:rFonts w:ascii="Arial" w:eastAsia="Times New Roman" w:hAnsi="Arial" w:cs="Arial"/>
          <w:b/>
          <w:bCs/>
          <w:color w:val="000000"/>
          <w:lang w:eastAsia="en-GB"/>
        </w:rPr>
      </w:pPr>
      <w:r w:rsidRPr="00D405AE">
        <w:rPr>
          <w:rFonts w:ascii="Arial" w:eastAsia="Times New Roman" w:hAnsi="Arial" w:cs="Arial"/>
          <w:b/>
          <w:bCs/>
          <w:color w:val="000000"/>
          <w:lang w:eastAsia="en-GB"/>
        </w:rPr>
        <w:br w:type="page"/>
      </w:r>
    </w:p>
    <w:p w:rsidR="00C9060F" w:rsidRPr="00D405AE"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D405AE">
        <w:rPr>
          <w:rFonts w:ascii="Arial" w:eastAsia="Times New Roman" w:hAnsi="Arial" w:cs="Arial"/>
          <w:b/>
          <w:bCs/>
          <w:color w:val="000000"/>
          <w:lang w:eastAsia="en-GB"/>
        </w:rPr>
        <w:lastRenderedPageBreak/>
        <w:t>Introduction (</w:t>
      </w:r>
      <w:r w:rsidR="006D6CD3" w:rsidRPr="00D405AE">
        <w:rPr>
          <w:rFonts w:ascii="Arial" w:eastAsia="Times New Roman" w:hAnsi="Arial" w:cs="Arial"/>
          <w:b/>
          <w:bCs/>
          <w:color w:val="000000"/>
          <w:lang w:eastAsia="en-GB"/>
        </w:rPr>
        <w:t>aim for ~</w:t>
      </w:r>
      <w:r w:rsidRPr="00D405AE">
        <w:rPr>
          <w:rFonts w:ascii="Arial" w:eastAsia="Times New Roman" w:hAnsi="Arial" w:cs="Arial"/>
          <w:b/>
          <w:bCs/>
          <w:color w:val="000000"/>
          <w:lang w:eastAsia="en-GB"/>
        </w:rPr>
        <w:t>600</w:t>
      </w:r>
      <w:r w:rsidR="00C16F43" w:rsidRPr="00D405AE">
        <w:rPr>
          <w:rFonts w:ascii="Arial" w:eastAsia="Times New Roman" w:hAnsi="Arial" w:cs="Arial"/>
          <w:b/>
          <w:bCs/>
          <w:color w:val="000000"/>
          <w:lang w:eastAsia="en-GB"/>
        </w:rPr>
        <w:t>-800</w:t>
      </w:r>
      <w:r w:rsidRPr="00D405AE">
        <w:rPr>
          <w:rFonts w:ascii="Arial" w:eastAsia="Times New Roman" w:hAnsi="Arial" w:cs="Arial"/>
          <w:b/>
          <w:bCs/>
          <w:color w:val="000000"/>
          <w:lang w:eastAsia="en-GB"/>
        </w:rPr>
        <w:t xml:space="preserve"> words)</w:t>
      </w:r>
      <w:commentRangeEnd w:id="0"/>
      <w:r w:rsidR="006D6CD3" w:rsidRPr="00D405AE">
        <w:rPr>
          <w:rStyle w:val="CommentReference"/>
        </w:rPr>
        <w:commentReference w:id="0"/>
      </w:r>
    </w:p>
    <w:p w:rsidR="006F0C2D" w:rsidRPr="00D405AE"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 xml:space="preserve">There is widespread concern that forest dieback may result in shifts to </w:t>
      </w:r>
      <w:r w:rsidR="00780DF1" w:rsidRPr="00D405AE">
        <w:rPr>
          <w:rFonts w:ascii="Arial" w:eastAsia="Times New Roman" w:hAnsi="Arial" w:cs="Arial"/>
          <w:color w:val="000000"/>
          <w:lang w:eastAsia="en-GB"/>
        </w:rPr>
        <w:t>treeless</w:t>
      </w:r>
      <w:r w:rsidRPr="00D405AE">
        <w:rPr>
          <w:rFonts w:ascii="Arial" w:eastAsia="Times New Roman" w:hAnsi="Arial" w:cs="Arial"/>
          <w:color w:val="000000"/>
          <w:lang w:eastAsia="en-GB"/>
        </w:rPr>
        <w:t xml:space="preserve"> states </w:t>
      </w:r>
      <w:r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(Reyer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2015)</w:t>
      </w:r>
      <w:r w:rsidRPr="00D405AE">
        <w:rPr>
          <w:rFonts w:ascii="Arial" w:eastAsia="Times New Roman" w:hAnsi="Arial" w:cs="Arial"/>
          <w:color w:val="000000"/>
          <w:lang w:eastAsia="en-GB"/>
        </w:rPr>
        <w:fldChar w:fldCharType="end"/>
      </w:r>
      <w:r w:rsidRPr="00D405AE">
        <w:rPr>
          <w:rFonts w:ascii="Arial" w:eastAsia="Times New Roman" w:hAnsi="Arial" w:cs="Arial"/>
          <w:color w:val="000000"/>
          <w:lang w:eastAsia="en-GB"/>
        </w:rPr>
        <w:t xml:space="preserve">. </w:t>
      </w:r>
      <w:r w:rsidR="00310344" w:rsidRPr="00D405AE">
        <w:rPr>
          <w:rFonts w:ascii="Arial" w:eastAsia="Times New Roman" w:hAnsi="Arial" w:cs="Arial"/>
          <w:color w:val="000000"/>
          <w:lang w:eastAsia="en-GB"/>
        </w:rPr>
        <w:t xml:space="preserve">Over the past decade research has suggested such shifts </w:t>
      </w:r>
      <w:r w:rsidR="00CB7AA1" w:rsidRPr="00D405AE">
        <w:rPr>
          <w:rFonts w:ascii="Arial" w:eastAsia="Times New Roman" w:hAnsi="Arial" w:cs="Arial"/>
          <w:color w:val="000000"/>
          <w:lang w:eastAsia="en-GB"/>
        </w:rPr>
        <w:t>may occur</w:t>
      </w:r>
      <w:r w:rsidR="00310344" w:rsidRPr="00D405AE">
        <w:rPr>
          <w:rFonts w:ascii="Arial" w:eastAsia="Times New Roman" w:hAnsi="Arial" w:cs="Arial"/>
          <w:color w:val="000000"/>
          <w:lang w:eastAsia="en-GB"/>
        </w:rPr>
        <w:t xml:space="preserve"> in both tropical </w:t>
      </w:r>
      <w:r w:rsidR="00310344"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(Barlow &amp; Peres 2008; Hirota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2011)</w:t>
      </w:r>
      <w:r w:rsidR="00310344" w:rsidRPr="00D405AE">
        <w:rPr>
          <w:rFonts w:ascii="Arial" w:eastAsia="Times New Roman" w:hAnsi="Arial" w:cs="Arial"/>
          <w:color w:val="000000"/>
          <w:lang w:eastAsia="en-GB"/>
        </w:rPr>
        <w:fldChar w:fldCharType="end"/>
      </w:r>
      <w:r w:rsidR="00310344" w:rsidRPr="00D405AE">
        <w:rPr>
          <w:rFonts w:ascii="Arial" w:eastAsia="Times New Roman" w:hAnsi="Arial" w:cs="Arial"/>
          <w:color w:val="000000"/>
          <w:lang w:eastAsia="en-GB"/>
        </w:rPr>
        <w:t xml:space="preserve"> and boreal regions </w:t>
      </w:r>
      <w:r w:rsidR="00310344"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(Scheffer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2012)</w:t>
      </w:r>
      <w:r w:rsidR="00310344" w:rsidRPr="00D405AE">
        <w:rPr>
          <w:rFonts w:ascii="Arial" w:eastAsia="Times New Roman" w:hAnsi="Arial" w:cs="Arial"/>
          <w:color w:val="000000"/>
          <w:lang w:eastAsia="en-GB"/>
        </w:rPr>
        <w:fldChar w:fldCharType="end"/>
      </w:r>
      <w:r w:rsidR="004E7D34" w:rsidRPr="00D405AE">
        <w:rPr>
          <w:rFonts w:ascii="Arial" w:eastAsia="Times New Roman" w:hAnsi="Arial" w:cs="Arial"/>
          <w:color w:val="000000"/>
          <w:lang w:eastAsia="en-GB"/>
        </w:rPr>
        <w:t xml:space="preserve"> as a result of a both changes in climate and disturbance regimes</w:t>
      </w:r>
      <w:r w:rsidR="00310344" w:rsidRPr="00D405AE">
        <w:rPr>
          <w:rFonts w:ascii="Arial" w:eastAsia="Times New Roman" w:hAnsi="Arial" w:cs="Arial"/>
          <w:color w:val="000000"/>
          <w:lang w:eastAsia="en-GB"/>
        </w:rPr>
        <w:t xml:space="preserve">. </w:t>
      </w:r>
      <w:r w:rsidR="0011596D" w:rsidRPr="00D405AE">
        <w:rPr>
          <w:rFonts w:ascii="Arial" w:eastAsia="Times New Roman" w:hAnsi="Arial" w:cs="Arial"/>
          <w:color w:val="000000"/>
          <w:lang w:eastAsia="en-GB"/>
        </w:rPr>
        <w:t xml:space="preserve">Forests may be particularly vulnerable to rapid changes because they trees are long lived, immobile organism that consequently find it difficult to adapt to new environmental conditions </w:t>
      </w:r>
      <w:r w:rsidR="0011596D"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(Burrows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2011; Seidl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2015)</w:t>
      </w:r>
      <w:r w:rsidR="0011596D" w:rsidRPr="00D405AE">
        <w:rPr>
          <w:rFonts w:ascii="Arial" w:eastAsia="Times New Roman" w:hAnsi="Arial" w:cs="Arial"/>
          <w:color w:val="000000"/>
          <w:lang w:eastAsia="en-GB"/>
        </w:rPr>
        <w:fldChar w:fldCharType="end"/>
      </w:r>
      <w:r w:rsidR="0011596D" w:rsidRPr="00D405AE">
        <w:rPr>
          <w:rFonts w:ascii="Arial" w:eastAsia="Times New Roman" w:hAnsi="Arial" w:cs="Arial"/>
          <w:color w:val="000000"/>
          <w:lang w:eastAsia="en-GB"/>
        </w:rPr>
        <w:t xml:space="preserve">. </w:t>
      </w:r>
      <w:r w:rsidR="004E7D34" w:rsidRPr="00D405AE">
        <w:rPr>
          <w:rFonts w:ascii="Arial" w:eastAsia="Times New Roman" w:hAnsi="Arial" w:cs="Arial"/>
          <w:color w:val="000000"/>
          <w:lang w:eastAsia="en-GB"/>
        </w:rPr>
        <w:t>Any s</w:t>
      </w:r>
      <w:r w:rsidR="0011596D" w:rsidRPr="00D405AE">
        <w:rPr>
          <w:rFonts w:ascii="Arial" w:eastAsia="Times New Roman" w:hAnsi="Arial" w:cs="Arial"/>
          <w:color w:val="000000"/>
          <w:lang w:eastAsia="en-GB"/>
        </w:rPr>
        <w:t>hift</w:t>
      </w:r>
      <w:r w:rsidR="00310344" w:rsidRPr="00D405AE">
        <w:rPr>
          <w:rFonts w:ascii="Arial" w:eastAsia="Times New Roman" w:hAnsi="Arial" w:cs="Arial"/>
          <w:color w:val="000000"/>
          <w:lang w:eastAsia="en-GB"/>
        </w:rPr>
        <w:t xml:space="preserve"> to </w:t>
      </w:r>
      <w:r w:rsidR="0011596D" w:rsidRPr="00D405AE">
        <w:rPr>
          <w:rFonts w:ascii="Arial" w:eastAsia="Times New Roman" w:hAnsi="Arial" w:cs="Arial"/>
          <w:color w:val="000000"/>
          <w:lang w:eastAsia="en-GB"/>
        </w:rPr>
        <w:t xml:space="preserve">relatively treeless, </w:t>
      </w:r>
      <w:r w:rsidR="00310344" w:rsidRPr="00D405AE">
        <w:rPr>
          <w:rFonts w:ascii="Arial" w:eastAsia="Times New Roman" w:hAnsi="Arial" w:cs="Arial"/>
          <w:color w:val="000000"/>
          <w:lang w:eastAsia="en-GB"/>
        </w:rPr>
        <w:t xml:space="preserve">non-forest states would </w:t>
      </w:r>
      <w:r w:rsidR="0011596D" w:rsidRPr="00D405AE">
        <w:rPr>
          <w:rFonts w:ascii="Arial" w:eastAsia="Times New Roman" w:hAnsi="Arial" w:cs="Arial"/>
          <w:color w:val="000000"/>
          <w:lang w:eastAsia="en-GB"/>
        </w:rPr>
        <w:t>cause</w:t>
      </w:r>
      <w:r w:rsidR="00780DF1" w:rsidRPr="00D405AE">
        <w:rPr>
          <w:rFonts w:ascii="Arial" w:eastAsia="Times New Roman" w:hAnsi="Arial" w:cs="Arial"/>
          <w:color w:val="000000"/>
          <w:lang w:eastAsia="en-GB"/>
        </w:rPr>
        <w:t xml:space="preserve"> </w:t>
      </w:r>
      <w:r w:rsidR="00310344" w:rsidRPr="00D405AE">
        <w:rPr>
          <w:rFonts w:ascii="Arial" w:eastAsia="Times New Roman" w:hAnsi="Arial" w:cs="Arial"/>
          <w:color w:val="000000"/>
          <w:lang w:eastAsia="en-GB"/>
        </w:rPr>
        <w:t xml:space="preserve">loss of forest biodiversity as well dramatic changes in the ecosystem services </w:t>
      </w:r>
      <w:r w:rsidR="00CB7AA1" w:rsidRPr="00D405AE">
        <w:rPr>
          <w:rFonts w:ascii="Arial" w:eastAsia="Times New Roman" w:hAnsi="Arial" w:cs="Arial"/>
          <w:color w:val="000000"/>
          <w:lang w:eastAsia="en-GB"/>
        </w:rPr>
        <w:t>provision</w:t>
      </w:r>
      <w:r w:rsidR="00310344" w:rsidRPr="00D405AE">
        <w:rPr>
          <w:rFonts w:ascii="Arial" w:eastAsia="Times New Roman" w:hAnsi="Arial" w:cs="Arial"/>
          <w:color w:val="000000"/>
          <w:lang w:eastAsia="en-GB"/>
        </w:rPr>
        <w:t xml:space="preserve"> </w:t>
      </w:r>
      <w:r w:rsidR="004E7D34"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(Scholes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2014)</w:t>
      </w:r>
      <w:r w:rsidR="004E7D34" w:rsidRPr="00D405AE">
        <w:rPr>
          <w:rFonts w:ascii="Arial" w:eastAsia="Times New Roman" w:hAnsi="Arial" w:cs="Arial"/>
          <w:color w:val="000000"/>
          <w:lang w:eastAsia="en-GB"/>
        </w:rPr>
        <w:fldChar w:fldCharType="end"/>
      </w:r>
      <w:r w:rsidR="00310344" w:rsidRPr="00D405AE">
        <w:rPr>
          <w:rFonts w:ascii="Arial" w:eastAsia="Times New Roman" w:hAnsi="Arial" w:cs="Arial"/>
          <w:color w:val="000000"/>
          <w:lang w:eastAsia="en-GB"/>
        </w:rPr>
        <w:t xml:space="preserve">. </w:t>
      </w:r>
      <w:r w:rsidR="004E7D34" w:rsidRPr="00D405AE">
        <w:rPr>
          <w:rFonts w:ascii="Arial" w:eastAsia="Times New Roman" w:hAnsi="Arial" w:cs="Arial"/>
          <w:color w:val="000000"/>
          <w:lang w:eastAsia="en-GB"/>
        </w:rPr>
        <w:t>Due to these risks a recent IPCC assessment concluded that forest die</w:t>
      </w:r>
      <w:r w:rsidR="00CB7AA1" w:rsidRPr="00D405AE">
        <w:rPr>
          <w:rFonts w:ascii="Arial" w:eastAsia="Times New Roman" w:hAnsi="Arial" w:cs="Arial"/>
          <w:color w:val="000000"/>
          <w:lang w:eastAsia="en-GB"/>
        </w:rPr>
        <w:t xml:space="preserve">back has the potential to cause </w:t>
      </w:r>
      <w:r w:rsidR="004E7D34" w:rsidRPr="00D405AE">
        <w:rPr>
          <w:rFonts w:ascii="Arial" w:eastAsia="Times New Roman" w:hAnsi="Arial" w:cs="Arial"/>
          <w:color w:val="000000"/>
          <w:lang w:eastAsia="en-GB"/>
        </w:rPr>
        <w:t xml:space="preserve">major </w:t>
      </w:r>
      <w:r w:rsidR="00CB7AA1" w:rsidRPr="00D405AE">
        <w:rPr>
          <w:rFonts w:ascii="Arial" w:eastAsia="Times New Roman" w:hAnsi="Arial" w:cs="Arial"/>
          <w:color w:val="000000"/>
          <w:lang w:eastAsia="en-GB"/>
        </w:rPr>
        <w:t xml:space="preserve">economic impacts </w:t>
      </w:r>
      <w:r w:rsidR="00CB7AA1"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(Scholes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2014)</w:t>
      </w:r>
      <w:r w:rsidR="00CB7AA1" w:rsidRPr="00D405AE">
        <w:rPr>
          <w:rFonts w:ascii="Arial" w:eastAsia="Times New Roman" w:hAnsi="Arial" w:cs="Arial"/>
          <w:color w:val="000000"/>
          <w:lang w:eastAsia="en-GB"/>
        </w:rPr>
        <w:fldChar w:fldCharType="end"/>
      </w:r>
      <w:r w:rsidR="00CB7AA1" w:rsidRPr="00D405AE">
        <w:rPr>
          <w:rFonts w:ascii="Arial" w:eastAsia="Times New Roman" w:hAnsi="Arial" w:cs="Arial"/>
          <w:color w:val="000000"/>
          <w:lang w:eastAsia="en-GB"/>
        </w:rPr>
        <w:t>.</w:t>
      </w:r>
      <w:r w:rsidR="000E25C9" w:rsidRPr="00D405AE">
        <w:rPr>
          <w:rFonts w:ascii="Arial" w:eastAsia="Times New Roman" w:hAnsi="Arial" w:cs="Arial"/>
          <w:color w:val="000000"/>
          <w:lang w:eastAsia="en-GB"/>
        </w:rPr>
        <w:t xml:space="preserve"> However, despite these concerns there is relatively little known about the mechanisms that </w:t>
      </w:r>
      <w:r w:rsidR="00780DF1" w:rsidRPr="00D405AE">
        <w:rPr>
          <w:rFonts w:ascii="Arial" w:eastAsia="Times New Roman" w:hAnsi="Arial" w:cs="Arial"/>
          <w:color w:val="000000"/>
          <w:lang w:eastAsia="en-GB"/>
        </w:rPr>
        <w:t>cause</w:t>
      </w:r>
      <w:r w:rsidR="000E25C9" w:rsidRPr="00D405AE">
        <w:rPr>
          <w:rFonts w:ascii="Arial" w:eastAsia="Times New Roman" w:hAnsi="Arial" w:cs="Arial"/>
          <w:color w:val="000000"/>
          <w:lang w:eastAsia="en-GB"/>
        </w:rPr>
        <w:t xml:space="preserve"> transition </w:t>
      </w:r>
      <w:r w:rsidR="00780DF1" w:rsidRPr="00D405AE">
        <w:rPr>
          <w:rFonts w:ascii="Arial" w:eastAsia="Times New Roman" w:hAnsi="Arial" w:cs="Arial"/>
          <w:color w:val="000000"/>
          <w:lang w:eastAsia="en-GB"/>
        </w:rPr>
        <w:t xml:space="preserve">of forests </w:t>
      </w:r>
      <w:r w:rsidR="000E25C9" w:rsidRPr="00D405AE">
        <w:rPr>
          <w:rFonts w:ascii="Arial" w:eastAsia="Times New Roman" w:hAnsi="Arial" w:cs="Arial"/>
          <w:color w:val="000000"/>
          <w:lang w:eastAsia="en-GB"/>
        </w:rPr>
        <w:t xml:space="preserve">to </w:t>
      </w:r>
      <w:r w:rsidR="00780DF1" w:rsidRPr="00D405AE">
        <w:rPr>
          <w:rFonts w:ascii="Arial" w:eastAsia="Times New Roman" w:hAnsi="Arial" w:cs="Arial"/>
          <w:color w:val="000000"/>
          <w:lang w:eastAsia="en-GB"/>
        </w:rPr>
        <w:t>relatively treeless</w:t>
      </w:r>
      <w:r w:rsidR="000E25C9" w:rsidRPr="00D405AE">
        <w:rPr>
          <w:rFonts w:ascii="Arial" w:eastAsia="Times New Roman" w:hAnsi="Arial" w:cs="Arial"/>
          <w:color w:val="000000"/>
          <w:lang w:eastAsia="en-GB"/>
        </w:rPr>
        <w:t xml:space="preserve"> states </w:t>
      </w:r>
      <w:r w:rsidR="000E25C9"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(Reyer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2015)</w:t>
      </w:r>
      <w:r w:rsidR="000E25C9" w:rsidRPr="00D405AE">
        <w:rPr>
          <w:rFonts w:ascii="Arial" w:eastAsia="Times New Roman" w:hAnsi="Arial" w:cs="Arial"/>
          <w:color w:val="000000"/>
          <w:lang w:eastAsia="en-GB"/>
        </w:rPr>
        <w:fldChar w:fldCharType="end"/>
      </w:r>
      <w:r w:rsidR="000E25C9" w:rsidRPr="00D405AE">
        <w:rPr>
          <w:rFonts w:ascii="Arial" w:eastAsia="Times New Roman" w:hAnsi="Arial" w:cs="Arial"/>
          <w:color w:val="000000"/>
          <w:lang w:eastAsia="en-GB"/>
        </w:rPr>
        <w:t>.</w:t>
      </w:r>
    </w:p>
    <w:p w:rsidR="00780DF1" w:rsidRPr="00D405AE" w:rsidRDefault="00C94F83" w:rsidP="00F11B0B">
      <w:pPr>
        <w:spacing w:after="0" w:line="360" w:lineRule="auto"/>
        <w:ind w:firstLine="720"/>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 xml:space="preserve">Transitions from one ecosystem state to another </w:t>
      </w:r>
      <w:r w:rsidR="004C5D56" w:rsidRPr="00D405AE">
        <w:rPr>
          <w:rFonts w:ascii="Arial" w:eastAsia="Times New Roman" w:hAnsi="Arial" w:cs="Arial"/>
          <w:color w:val="000000"/>
          <w:lang w:eastAsia="en-GB"/>
        </w:rPr>
        <w:t xml:space="preserve">occur when perturbations result in changes to a system from which it fails to recover </w:t>
      </w:r>
      <w:r w:rsidR="004C5D56"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(Nimmo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2015)</w:t>
      </w:r>
      <w:r w:rsidR="004C5D56" w:rsidRPr="00D405AE">
        <w:rPr>
          <w:rFonts w:ascii="Arial" w:eastAsia="Times New Roman" w:hAnsi="Arial" w:cs="Arial"/>
          <w:color w:val="000000"/>
          <w:lang w:eastAsia="en-GB"/>
        </w:rPr>
        <w:fldChar w:fldCharType="end"/>
      </w:r>
      <w:r w:rsidR="004C5D56" w:rsidRPr="00D405AE">
        <w:rPr>
          <w:rFonts w:ascii="Arial" w:eastAsia="Times New Roman" w:hAnsi="Arial" w:cs="Arial"/>
          <w:color w:val="000000"/>
          <w:lang w:eastAsia="en-GB"/>
        </w:rPr>
        <w:t xml:space="preserve">. In the context of forests </w:t>
      </w:r>
      <w:r w:rsidR="002D258C" w:rsidRPr="00D405AE">
        <w:rPr>
          <w:rFonts w:ascii="Arial" w:eastAsia="Times New Roman" w:hAnsi="Arial" w:cs="Arial"/>
          <w:color w:val="000000"/>
          <w:lang w:eastAsia="en-GB"/>
        </w:rPr>
        <w:t xml:space="preserve">the most </w:t>
      </w:r>
      <w:r w:rsidR="004C5D56" w:rsidRPr="00D405AE">
        <w:rPr>
          <w:rFonts w:ascii="Arial" w:eastAsia="Times New Roman" w:hAnsi="Arial" w:cs="Arial"/>
          <w:color w:val="000000"/>
          <w:lang w:eastAsia="en-GB"/>
        </w:rPr>
        <w:t xml:space="preserve">relevant </w:t>
      </w:r>
      <w:r w:rsidR="002D258C" w:rsidRPr="00D405AE">
        <w:rPr>
          <w:rFonts w:ascii="Arial" w:eastAsia="Times New Roman" w:hAnsi="Arial" w:cs="Arial"/>
          <w:color w:val="000000"/>
          <w:lang w:eastAsia="en-GB"/>
        </w:rPr>
        <w:t>disturbances</w:t>
      </w:r>
      <w:r w:rsidR="004C5D56" w:rsidRPr="00D405AE">
        <w:rPr>
          <w:rFonts w:ascii="Arial" w:eastAsia="Times New Roman" w:hAnsi="Arial" w:cs="Arial"/>
          <w:color w:val="000000"/>
          <w:lang w:eastAsia="en-GB"/>
        </w:rPr>
        <w:t xml:space="preserve"> </w:t>
      </w:r>
      <w:r w:rsidR="002D258C" w:rsidRPr="00D405AE">
        <w:rPr>
          <w:rFonts w:ascii="Arial" w:eastAsia="Times New Roman" w:hAnsi="Arial" w:cs="Arial"/>
          <w:color w:val="000000"/>
          <w:lang w:eastAsia="en-GB"/>
        </w:rPr>
        <w:t>are</w:t>
      </w:r>
      <w:r w:rsidR="004C5D56" w:rsidRPr="00D405AE">
        <w:rPr>
          <w:rFonts w:ascii="Arial" w:eastAsia="Times New Roman" w:hAnsi="Arial" w:cs="Arial"/>
          <w:color w:val="000000"/>
          <w:lang w:eastAsia="en-GB"/>
        </w:rPr>
        <w:t xml:space="preserve"> cutting of trees by humans, fire, drought or land-use change. Theory relating to ecosystem resilience suggests that these perturbations may interact either amongst each other or with other drivers resulting in positive feedbacks driving the system into a different state </w:t>
      </w:r>
      <w:r w:rsidR="006F3166"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(Scheffer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2001)</w:t>
      </w:r>
      <w:r w:rsidR="006F3166" w:rsidRPr="00D405AE">
        <w:rPr>
          <w:rFonts w:ascii="Arial" w:eastAsia="Times New Roman" w:hAnsi="Arial" w:cs="Arial"/>
          <w:color w:val="000000"/>
          <w:lang w:eastAsia="en-GB"/>
        </w:rPr>
        <w:fldChar w:fldCharType="end"/>
      </w:r>
      <w:r w:rsidR="00CB7AA1" w:rsidRPr="00D405AE">
        <w:rPr>
          <w:rFonts w:ascii="Arial" w:eastAsia="Times New Roman" w:hAnsi="Arial" w:cs="Arial"/>
          <w:color w:val="000000"/>
          <w:lang w:eastAsia="en-GB"/>
        </w:rPr>
        <w:t xml:space="preserve">. </w:t>
      </w:r>
      <w:r w:rsidR="004C5D56" w:rsidRPr="00D405AE">
        <w:rPr>
          <w:rFonts w:ascii="Arial" w:eastAsia="Times New Roman" w:hAnsi="Arial" w:cs="Arial"/>
          <w:color w:val="000000"/>
          <w:lang w:eastAsia="en-GB"/>
        </w:rPr>
        <w:t xml:space="preserve">However, despite their importance, these feedbacks can be difficult to detect because drivers may </w:t>
      </w:r>
      <w:r w:rsidR="00CB7AA1" w:rsidRPr="00D405AE">
        <w:rPr>
          <w:rFonts w:ascii="Arial" w:eastAsia="Times New Roman" w:hAnsi="Arial" w:cs="Arial"/>
          <w:color w:val="000000"/>
          <w:lang w:eastAsia="en-GB"/>
        </w:rPr>
        <w:t xml:space="preserve">operate </w:t>
      </w:r>
      <w:r w:rsidR="004C5D56" w:rsidRPr="00D405AE">
        <w:rPr>
          <w:rFonts w:ascii="Arial" w:eastAsia="Times New Roman" w:hAnsi="Arial" w:cs="Arial"/>
          <w:color w:val="000000"/>
          <w:lang w:eastAsia="en-GB"/>
        </w:rPr>
        <w:t xml:space="preserve">over </w:t>
      </w:r>
      <w:r w:rsidR="00CB7AA1" w:rsidRPr="00D405AE">
        <w:rPr>
          <w:rFonts w:ascii="Arial" w:eastAsia="Times New Roman" w:hAnsi="Arial" w:cs="Arial"/>
          <w:color w:val="000000"/>
          <w:lang w:eastAsia="en-GB"/>
        </w:rPr>
        <w:t>spatial and temporal scales</w:t>
      </w:r>
      <w:r w:rsidR="006F3166" w:rsidRPr="00D405AE">
        <w:rPr>
          <w:rFonts w:ascii="Arial" w:eastAsia="Times New Roman" w:hAnsi="Arial" w:cs="Arial"/>
          <w:color w:val="000000"/>
          <w:lang w:eastAsia="en-GB"/>
        </w:rPr>
        <w:t xml:space="preserve"> </w:t>
      </w:r>
      <w:r w:rsidR="004C5D56" w:rsidRPr="00D405AE">
        <w:rPr>
          <w:rFonts w:ascii="Arial" w:eastAsia="Times New Roman" w:hAnsi="Arial" w:cs="Arial"/>
          <w:color w:val="000000"/>
          <w:lang w:eastAsia="en-GB"/>
        </w:rPr>
        <w:t xml:space="preserve">that vary by many orders of magnitude </w:t>
      </w:r>
      <w:r w:rsidR="006F3166"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6F3166"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(Reyer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2015)</w:t>
      </w:r>
      <w:r w:rsidR="006F3166" w:rsidRPr="00D405AE">
        <w:rPr>
          <w:rFonts w:ascii="Arial" w:eastAsia="Times New Roman" w:hAnsi="Arial" w:cs="Arial"/>
          <w:color w:val="000000"/>
          <w:lang w:eastAsia="en-GB"/>
        </w:rPr>
        <w:fldChar w:fldCharType="end"/>
      </w:r>
      <w:r w:rsidR="00CB7AA1" w:rsidRPr="00D405AE">
        <w:rPr>
          <w:rFonts w:ascii="Arial" w:eastAsia="Times New Roman" w:hAnsi="Arial" w:cs="Arial"/>
          <w:color w:val="000000"/>
          <w:lang w:eastAsia="en-GB"/>
        </w:rPr>
        <w:t xml:space="preserve">. </w:t>
      </w:r>
    </w:p>
    <w:p w:rsidR="00780DF1" w:rsidRPr="00D405AE" w:rsidRDefault="00780DF1" w:rsidP="00780DF1">
      <w:pPr>
        <w:spacing w:after="0" w:line="360" w:lineRule="auto"/>
        <w:ind w:firstLine="720"/>
        <w:contextualSpacing/>
        <w:textAlignment w:val="baseline"/>
        <w:rPr>
          <w:rFonts w:ascii="Arial" w:hAnsi="Arial" w:cs="Arial"/>
        </w:rPr>
      </w:pPr>
      <w:r w:rsidRPr="00D405AE">
        <w:rPr>
          <w:rFonts w:ascii="Arial" w:eastAsia="Times New Roman" w:hAnsi="Arial" w:cs="Arial"/>
          <w:color w:val="000000"/>
          <w:lang w:eastAsia="en-GB"/>
        </w:rPr>
        <w:t xml:space="preserve">From the perspective of forests, feedbacks of particular concern </w:t>
      </w:r>
      <w:r w:rsidR="004618A6" w:rsidRPr="00D405AE">
        <w:rPr>
          <w:rFonts w:ascii="Arial" w:eastAsia="Times New Roman" w:hAnsi="Arial" w:cs="Arial"/>
          <w:color w:val="000000"/>
          <w:lang w:eastAsia="en-GB"/>
        </w:rPr>
        <w:t xml:space="preserve">are </w:t>
      </w:r>
      <w:r w:rsidRPr="00D405AE">
        <w:rPr>
          <w:rFonts w:ascii="Arial" w:eastAsia="Times New Roman" w:hAnsi="Arial" w:cs="Arial"/>
          <w:color w:val="000000"/>
          <w:lang w:eastAsia="en-GB"/>
        </w:rPr>
        <w:t>those</w:t>
      </w:r>
      <w:r w:rsidR="004618A6" w:rsidRPr="00D405AE">
        <w:rPr>
          <w:rFonts w:ascii="Arial" w:eastAsia="Times New Roman" w:hAnsi="Arial" w:cs="Arial"/>
          <w:color w:val="000000"/>
          <w:lang w:eastAsia="en-GB"/>
        </w:rPr>
        <w:t xml:space="preserve"> between local disturbances </w:t>
      </w:r>
      <w:r w:rsidRPr="00D405AE">
        <w:rPr>
          <w:rFonts w:ascii="Arial" w:eastAsia="Times New Roman" w:hAnsi="Arial" w:cs="Arial"/>
          <w:color w:val="000000"/>
          <w:lang w:eastAsia="en-GB"/>
        </w:rPr>
        <w:t xml:space="preserve">(e.g. </w:t>
      </w:r>
      <w:r w:rsidR="004618A6" w:rsidRPr="00D405AE">
        <w:rPr>
          <w:rFonts w:ascii="Arial" w:eastAsia="Times New Roman" w:hAnsi="Arial" w:cs="Arial"/>
          <w:color w:val="000000"/>
          <w:lang w:eastAsia="en-GB"/>
        </w:rPr>
        <w:t>fire, pests, drought or deforestation</w:t>
      </w:r>
      <w:r w:rsidRPr="00D405AE">
        <w:rPr>
          <w:rFonts w:ascii="Arial" w:eastAsia="Times New Roman" w:hAnsi="Arial" w:cs="Arial"/>
          <w:color w:val="000000"/>
          <w:lang w:eastAsia="en-GB"/>
        </w:rPr>
        <w:t>)</w:t>
      </w:r>
      <w:r w:rsidR="004618A6" w:rsidRPr="00D405AE">
        <w:rPr>
          <w:rFonts w:ascii="Arial" w:eastAsia="Times New Roman" w:hAnsi="Arial" w:cs="Arial"/>
          <w:color w:val="000000"/>
          <w:lang w:eastAsia="en-GB"/>
        </w:rPr>
        <w:t xml:space="preserve"> and climatic changes that impair regeneration of tree species </w:t>
      </w:r>
      <w:r w:rsidR="004618A6"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(Reyer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2015)</w:t>
      </w:r>
      <w:r w:rsidR="004618A6" w:rsidRPr="00D405AE">
        <w:rPr>
          <w:rFonts w:ascii="Arial" w:eastAsia="Times New Roman" w:hAnsi="Arial" w:cs="Arial"/>
          <w:color w:val="000000"/>
          <w:lang w:eastAsia="en-GB"/>
        </w:rPr>
        <w:fldChar w:fldCharType="end"/>
      </w:r>
      <w:r w:rsidR="004618A6" w:rsidRPr="00D405AE">
        <w:rPr>
          <w:rFonts w:ascii="Arial" w:eastAsia="Times New Roman" w:hAnsi="Arial" w:cs="Arial"/>
          <w:color w:val="000000"/>
          <w:lang w:eastAsia="en-GB"/>
        </w:rPr>
        <w:t xml:space="preserve">. </w:t>
      </w:r>
      <w:r w:rsidR="00CB7AA1" w:rsidRPr="00D405AE">
        <w:rPr>
          <w:rFonts w:ascii="Arial" w:eastAsia="Times New Roman" w:hAnsi="Arial" w:cs="Arial"/>
          <w:color w:val="000000"/>
          <w:lang w:eastAsia="en-GB"/>
        </w:rPr>
        <w:t xml:space="preserve">For example, </w:t>
      </w:r>
      <w:r w:rsidR="00BE09E1" w:rsidRPr="00D405AE">
        <w:rPr>
          <w:rFonts w:ascii="Arial" w:eastAsia="Times New Roman" w:hAnsi="Arial" w:cs="Arial"/>
          <w:color w:val="000000"/>
          <w:lang w:eastAsia="en-GB"/>
        </w:rPr>
        <w:t xml:space="preserve">it is thought that </w:t>
      </w:r>
      <w:r w:rsidR="00CB7AA1" w:rsidRPr="00D405AE">
        <w:rPr>
          <w:rFonts w:ascii="Arial" w:eastAsia="Times New Roman" w:hAnsi="Arial" w:cs="Arial"/>
          <w:color w:val="000000"/>
          <w:lang w:eastAsia="en-GB"/>
        </w:rPr>
        <w:t xml:space="preserve">logging and deforestation in tropical forests combined with drought and increased frequency of fires may lead to a shift to savannah-like vegetation structure </w:t>
      </w:r>
      <w:r w:rsidR="00CB7AA1"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(Nepstad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1999; Barlow &amp; Peres 2008)</w:t>
      </w:r>
      <w:r w:rsidR="00CB7AA1" w:rsidRPr="00D405AE">
        <w:rPr>
          <w:rFonts w:ascii="Arial" w:eastAsia="Times New Roman" w:hAnsi="Arial" w:cs="Arial"/>
          <w:color w:val="000000"/>
          <w:lang w:eastAsia="en-GB"/>
        </w:rPr>
        <w:fldChar w:fldCharType="end"/>
      </w:r>
      <w:r w:rsidRPr="00D405AE">
        <w:rPr>
          <w:rFonts w:ascii="Arial" w:eastAsia="Times New Roman" w:hAnsi="Arial" w:cs="Arial"/>
          <w:color w:val="000000"/>
          <w:lang w:eastAsia="en-GB"/>
        </w:rPr>
        <w:t>. Similarly,</w:t>
      </w:r>
      <w:r w:rsidR="00741B3C" w:rsidRPr="00D405AE">
        <w:rPr>
          <w:rFonts w:ascii="Arial" w:eastAsia="Times New Roman" w:hAnsi="Arial" w:cs="Arial"/>
          <w:color w:val="000000"/>
          <w:lang w:eastAsia="en-GB"/>
        </w:rPr>
        <w:t xml:space="preserve"> large disturbances </w:t>
      </w:r>
      <w:r w:rsidR="00BE09E1" w:rsidRPr="00D405AE">
        <w:rPr>
          <w:rFonts w:ascii="Arial" w:eastAsia="Times New Roman" w:hAnsi="Arial" w:cs="Arial"/>
          <w:color w:val="000000"/>
          <w:lang w:eastAsia="en-GB"/>
        </w:rPr>
        <w:t xml:space="preserve">in Mediterranean forests </w:t>
      </w:r>
      <w:r w:rsidR="00741B3C" w:rsidRPr="00D405AE">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D405AE">
        <w:rPr>
          <w:rFonts w:ascii="Arial" w:hAnsi="Arial" w:cs="Arial"/>
        </w:rPr>
        <w:fldChar w:fldCharType="begin" w:fldLock="1"/>
      </w:r>
      <w:r w:rsidR="00EC6C08" w:rsidRPr="00D405AE">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D405AE">
        <w:rPr>
          <w:rFonts w:ascii="Arial" w:hAnsi="Arial" w:cs="Arial"/>
        </w:rPr>
        <w:fldChar w:fldCharType="separate"/>
      </w:r>
      <w:r w:rsidR="00732C7B" w:rsidRPr="00D405AE">
        <w:rPr>
          <w:rFonts w:ascii="Arial" w:hAnsi="Arial" w:cs="Arial"/>
          <w:noProof/>
        </w:rPr>
        <w:t xml:space="preserve">(Acácio </w:t>
      </w:r>
      <w:r w:rsidR="00732C7B" w:rsidRPr="00D405AE">
        <w:rPr>
          <w:rFonts w:ascii="Arial" w:hAnsi="Arial" w:cs="Arial"/>
          <w:i/>
          <w:noProof/>
        </w:rPr>
        <w:t>et al.</w:t>
      </w:r>
      <w:r w:rsidR="00732C7B" w:rsidRPr="00D405AE">
        <w:rPr>
          <w:rFonts w:ascii="Arial" w:hAnsi="Arial" w:cs="Arial"/>
          <w:noProof/>
        </w:rPr>
        <w:t xml:space="preserve"> 2007)</w:t>
      </w:r>
      <w:r w:rsidR="00741B3C" w:rsidRPr="00D405AE">
        <w:rPr>
          <w:rFonts w:ascii="Arial" w:hAnsi="Arial" w:cs="Arial"/>
        </w:rPr>
        <w:fldChar w:fldCharType="end"/>
      </w:r>
      <w:r w:rsidR="00741B3C" w:rsidRPr="00D405AE">
        <w:rPr>
          <w:rFonts w:ascii="Arial" w:hAnsi="Arial" w:cs="Arial"/>
        </w:rPr>
        <w:t>.</w:t>
      </w:r>
    </w:p>
    <w:p w:rsidR="007D4DA1" w:rsidRPr="00D405AE" w:rsidRDefault="002D258C" w:rsidP="00F11B0B">
      <w:pPr>
        <w:spacing w:after="0" w:line="360" w:lineRule="auto"/>
        <w:ind w:firstLine="720"/>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T</w:t>
      </w:r>
      <w:r w:rsidR="00BE09E1" w:rsidRPr="00D405AE">
        <w:rPr>
          <w:rFonts w:ascii="Arial" w:eastAsia="Times New Roman" w:hAnsi="Arial" w:cs="Arial"/>
          <w:color w:val="000000"/>
          <w:lang w:eastAsia="en-GB"/>
        </w:rPr>
        <w:t xml:space="preserve">he feedbacks that </w:t>
      </w:r>
      <w:r w:rsidRPr="00D405AE">
        <w:rPr>
          <w:rFonts w:ascii="Arial" w:eastAsia="Times New Roman" w:hAnsi="Arial" w:cs="Arial"/>
          <w:color w:val="000000"/>
          <w:lang w:eastAsia="en-GB"/>
        </w:rPr>
        <w:t xml:space="preserve">promote forest transitions that </w:t>
      </w:r>
      <w:r w:rsidR="00BE09E1" w:rsidRPr="00D405AE">
        <w:rPr>
          <w:rFonts w:ascii="Arial" w:eastAsia="Times New Roman" w:hAnsi="Arial" w:cs="Arial"/>
          <w:color w:val="000000"/>
          <w:lang w:eastAsia="en-GB"/>
        </w:rPr>
        <w:t xml:space="preserve">have been characterised </w:t>
      </w:r>
      <w:r w:rsidRPr="00D405AE">
        <w:rPr>
          <w:rFonts w:ascii="Arial" w:eastAsia="Times New Roman" w:hAnsi="Arial" w:cs="Arial"/>
          <w:color w:val="000000"/>
          <w:lang w:eastAsia="en-GB"/>
        </w:rPr>
        <w:t xml:space="preserve">most effectively </w:t>
      </w:r>
      <w:r w:rsidR="00E177C4" w:rsidRPr="00D405AE">
        <w:rPr>
          <w:rFonts w:ascii="Arial" w:eastAsia="Times New Roman" w:hAnsi="Arial" w:cs="Arial"/>
          <w:color w:val="000000"/>
          <w:lang w:eastAsia="en-GB"/>
        </w:rPr>
        <w:t xml:space="preserve">are from regions where perturbations promote </w:t>
      </w:r>
      <w:r w:rsidR="00780DF1" w:rsidRPr="00D405AE">
        <w:rPr>
          <w:rFonts w:ascii="Arial" w:eastAsia="Times New Roman" w:hAnsi="Arial" w:cs="Arial"/>
          <w:color w:val="000000"/>
          <w:lang w:eastAsia="en-GB"/>
        </w:rPr>
        <w:t xml:space="preserve">increased </w:t>
      </w:r>
      <w:r w:rsidR="00E177C4" w:rsidRPr="00D405AE">
        <w:rPr>
          <w:rFonts w:ascii="Arial" w:eastAsia="Times New Roman" w:hAnsi="Arial" w:cs="Arial"/>
          <w:color w:val="000000"/>
          <w:lang w:eastAsia="en-GB"/>
        </w:rPr>
        <w:t xml:space="preserve">fire </w:t>
      </w:r>
      <w:r w:rsidR="00780DF1" w:rsidRPr="00D405AE">
        <w:rPr>
          <w:rFonts w:ascii="Arial" w:eastAsia="Times New Roman" w:hAnsi="Arial" w:cs="Arial"/>
          <w:color w:val="000000"/>
          <w:lang w:eastAsia="en-GB"/>
        </w:rPr>
        <w:t xml:space="preserve">frequency and severity </w:t>
      </w:r>
      <w:r w:rsidR="00E177C4" w:rsidRPr="00D405AE">
        <w:rPr>
          <w:rFonts w:ascii="Arial" w:eastAsia="Times New Roman" w:hAnsi="Arial" w:cs="Arial"/>
          <w:color w:val="000000"/>
          <w:lang w:eastAsia="en-GB"/>
        </w:rPr>
        <w:t>b</w:t>
      </w:r>
      <w:r w:rsidRPr="00D405AE">
        <w:rPr>
          <w:rFonts w:ascii="Arial" w:eastAsia="Times New Roman" w:hAnsi="Arial" w:cs="Arial"/>
          <w:color w:val="000000"/>
          <w:lang w:eastAsia="en-GB"/>
        </w:rPr>
        <w:t>ecause of climatic interactions.</w:t>
      </w:r>
      <w:r w:rsidR="00E177C4" w:rsidRPr="00D405AE">
        <w:rPr>
          <w:rFonts w:ascii="Arial" w:eastAsia="Times New Roman" w:hAnsi="Arial" w:cs="Arial"/>
          <w:color w:val="000000"/>
          <w:lang w:eastAsia="en-GB"/>
        </w:rPr>
        <w:t xml:space="preserve"> </w:t>
      </w:r>
      <w:r w:rsidRPr="00D405AE">
        <w:rPr>
          <w:rFonts w:ascii="Arial" w:eastAsia="Times New Roman" w:hAnsi="Arial" w:cs="Arial"/>
          <w:color w:val="000000"/>
          <w:lang w:eastAsia="en-GB"/>
        </w:rPr>
        <w:t>However,</w:t>
      </w:r>
      <w:r w:rsidR="00E177C4" w:rsidRPr="00D405AE">
        <w:rPr>
          <w:rFonts w:ascii="Arial" w:eastAsia="Times New Roman" w:hAnsi="Arial" w:cs="Arial"/>
          <w:color w:val="000000"/>
          <w:lang w:eastAsia="en-GB"/>
        </w:rPr>
        <w:t xml:space="preserve"> dieback is also occurring in temperate regions that do not exhibit </w:t>
      </w:r>
      <w:r w:rsidR="00780DF1" w:rsidRPr="00D405AE">
        <w:rPr>
          <w:rFonts w:ascii="Arial" w:eastAsia="Times New Roman" w:hAnsi="Arial" w:cs="Arial"/>
          <w:color w:val="000000"/>
          <w:lang w:eastAsia="en-GB"/>
        </w:rPr>
        <w:t>similar feedback mechanisms</w:t>
      </w:r>
      <w:r w:rsidR="00E177C4" w:rsidRPr="00D405AE">
        <w:rPr>
          <w:rFonts w:ascii="Arial" w:eastAsia="Times New Roman" w:hAnsi="Arial" w:cs="Arial"/>
          <w:color w:val="000000"/>
          <w:lang w:eastAsia="en-GB"/>
        </w:rPr>
        <w:t xml:space="preserve"> </w:t>
      </w:r>
      <w:r w:rsidR="00E177C4" w:rsidRPr="00D405AE">
        <w:rPr>
          <w:rFonts w:ascii="Arial" w:eastAsia="Times New Roman" w:hAnsi="Arial" w:cs="Arial"/>
          <w:color w:val="000000"/>
          <w:lang w:eastAsia="en-GB"/>
        </w:rPr>
        <w:fldChar w:fldCharType="begin" w:fldLock="1"/>
      </w:r>
      <w:r w:rsidR="008B2F2E" w:rsidRPr="00D405AE">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2015a)", "plainTextFormattedCitation" : "(Martin et al. 2015a)", "previouslyFormattedCitation" : "(Martin &lt;i&gt;et al.&lt;/i&gt; 2015a)" }, "properties" : { "noteIndex" : 0 }, "schema" : "https://github.com/citation-style-language/schema/raw/master/csl-citation.json" }</w:instrText>
      </w:r>
      <w:r w:rsidR="00E177C4" w:rsidRPr="00D405AE">
        <w:rPr>
          <w:rFonts w:ascii="Arial" w:eastAsia="Times New Roman" w:hAnsi="Arial" w:cs="Arial"/>
          <w:color w:val="000000"/>
          <w:lang w:eastAsia="en-GB"/>
        </w:rPr>
        <w:fldChar w:fldCharType="separate"/>
      </w:r>
      <w:r w:rsidR="00BA763D" w:rsidRPr="00D405AE">
        <w:rPr>
          <w:rFonts w:ascii="Arial" w:eastAsia="Times New Roman" w:hAnsi="Arial" w:cs="Arial"/>
          <w:noProof/>
          <w:color w:val="000000"/>
          <w:lang w:eastAsia="en-GB"/>
        </w:rPr>
        <w:t xml:space="preserve">(Martin </w:t>
      </w:r>
      <w:r w:rsidR="00BA763D" w:rsidRPr="00D405AE">
        <w:rPr>
          <w:rFonts w:ascii="Arial" w:eastAsia="Times New Roman" w:hAnsi="Arial" w:cs="Arial"/>
          <w:i/>
          <w:noProof/>
          <w:color w:val="000000"/>
          <w:lang w:eastAsia="en-GB"/>
        </w:rPr>
        <w:t>et al.</w:t>
      </w:r>
      <w:r w:rsidR="00BA763D" w:rsidRPr="00D405AE">
        <w:rPr>
          <w:rFonts w:ascii="Arial" w:eastAsia="Times New Roman" w:hAnsi="Arial" w:cs="Arial"/>
          <w:noProof/>
          <w:color w:val="000000"/>
          <w:lang w:eastAsia="en-GB"/>
        </w:rPr>
        <w:t xml:space="preserve"> 2015a)</w:t>
      </w:r>
      <w:r w:rsidR="00E177C4" w:rsidRPr="00D405AE">
        <w:rPr>
          <w:rFonts w:ascii="Arial" w:eastAsia="Times New Roman" w:hAnsi="Arial" w:cs="Arial"/>
          <w:color w:val="000000"/>
          <w:lang w:eastAsia="en-GB"/>
        </w:rPr>
        <w:fldChar w:fldCharType="end"/>
      </w:r>
      <w:r w:rsidR="00E177C4" w:rsidRPr="00D405AE">
        <w:rPr>
          <w:rFonts w:ascii="Arial" w:eastAsia="Times New Roman" w:hAnsi="Arial" w:cs="Arial"/>
          <w:color w:val="000000"/>
          <w:lang w:eastAsia="en-GB"/>
        </w:rPr>
        <w:t xml:space="preserve">. Given that tree mortality as a result of climate change, pathogens and insect pests is increasing in many temperate forests </w:t>
      </w:r>
      <w:r w:rsidR="00602857"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(van Mantgem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2009; Seidl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2014)</w:t>
      </w:r>
      <w:r w:rsidR="00602857" w:rsidRPr="00D405AE">
        <w:rPr>
          <w:rFonts w:ascii="Arial" w:eastAsia="Times New Roman" w:hAnsi="Arial" w:cs="Arial"/>
          <w:color w:val="000000"/>
          <w:lang w:eastAsia="en-GB"/>
        </w:rPr>
        <w:fldChar w:fldCharType="end"/>
      </w:r>
      <w:r w:rsidR="00602857" w:rsidRPr="00D405AE">
        <w:rPr>
          <w:rFonts w:ascii="Arial" w:eastAsia="Times New Roman" w:hAnsi="Arial" w:cs="Arial"/>
          <w:color w:val="000000"/>
          <w:lang w:eastAsia="en-GB"/>
        </w:rPr>
        <w:t xml:space="preserve"> </w:t>
      </w:r>
      <w:r w:rsidR="00E177C4" w:rsidRPr="00D405AE">
        <w:rPr>
          <w:rFonts w:ascii="Arial" w:eastAsia="Times New Roman" w:hAnsi="Arial" w:cs="Arial"/>
          <w:color w:val="000000"/>
          <w:lang w:eastAsia="en-GB"/>
        </w:rPr>
        <w:t>investigation of feedbacks that may drive these systems into non-forest states is needed</w:t>
      </w:r>
      <w:r w:rsidR="00602857" w:rsidRPr="00D405AE">
        <w:rPr>
          <w:rFonts w:ascii="Arial" w:eastAsia="Times New Roman" w:hAnsi="Arial" w:cs="Arial"/>
          <w:color w:val="000000"/>
          <w:lang w:eastAsia="en-GB"/>
        </w:rPr>
        <w:t xml:space="preserve"> to aid risk assessment</w:t>
      </w:r>
      <w:r w:rsidR="00E177C4" w:rsidRPr="00D405AE">
        <w:rPr>
          <w:rFonts w:ascii="Arial" w:eastAsia="Times New Roman" w:hAnsi="Arial" w:cs="Arial"/>
          <w:color w:val="000000"/>
          <w:lang w:eastAsia="en-GB"/>
        </w:rPr>
        <w:t>.</w:t>
      </w:r>
    </w:p>
    <w:p w:rsidR="00602857" w:rsidRPr="00D405AE" w:rsidRDefault="00E177C4" w:rsidP="00F11B0B">
      <w:pPr>
        <w:spacing w:after="0" w:line="360" w:lineRule="auto"/>
        <w:ind w:firstLine="720"/>
        <w:contextualSpacing/>
        <w:rPr>
          <w:rFonts w:ascii="Arial" w:hAnsi="Arial" w:cs="Arial"/>
        </w:rPr>
      </w:pPr>
      <w:r w:rsidRPr="00D405AE">
        <w:rPr>
          <w:rFonts w:ascii="Arial" w:hAnsi="Arial" w:cs="Arial"/>
        </w:rPr>
        <w:lastRenderedPageBreak/>
        <w:t xml:space="preserve">Here we use a long-term data set, collected in a temperate forest ecosystem that has undergone partial stand dieback in recent decades. At this site in southern England, monitoring data have been collected repeatedly over a period of 50 years from 1964-2014 </w:t>
      </w:r>
      <w:r w:rsidRPr="00D405AE">
        <w:rPr>
          <w:rFonts w:ascii="Arial" w:hAnsi="Arial" w:cs="Arial"/>
        </w:rPr>
        <w:fldChar w:fldCharType="begin" w:fldLock="1"/>
      </w:r>
      <w:r w:rsidR="008B2F2E" w:rsidRPr="00D405AE">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"title" : "Stand dieback and collapse in a temperate forest and its impact on forest structure and biodiversity", "type" : "article-journal" }, "uris" : [ "http://www.mendeley.com/documents/?uuid=4d0132e6-102f-4c9e-a936-8b81dbcd7607" ] } ], "mendeley" : { "formattedCitation" : "(Mountford &lt;i&gt;et al.&lt;/i&gt; 1999; Mountford &amp; Peterken 2003; Martin &lt;i&gt;et al.&lt;/i&gt; 2015a)", "plainTextFormattedCitation" : "(Mountford et al. 1999; Mountford &amp; Peterken 2003; Martin et al. 2015a)", "previouslyFormattedCitation" : "(Mountford &lt;i&gt;et al.&lt;/i&gt; 1999; Mountford &amp; Peterken 2003; Martin &lt;i&gt;et al.&lt;/i&gt; 2015a)" }, "properties" : { "noteIndex" : 0 }, "schema" : "https://github.com/citation-style-language/schema/raw/master/csl-citation.json" }</w:instrText>
      </w:r>
      <w:r w:rsidRPr="00D405AE">
        <w:rPr>
          <w:rFonts w:ascii="Arial" w:hAnsi="Arial" w:cs="Arial"/>
        </w:rPr>
        <w:fldChar w:fldCharType="separate"/>
      </w:r>
      <w:r w:rsidR="00BA763D" w:rsidRPr="00D405AE">
        <w:rPr>
          <w:rFonts w:ascii="Arial" w:hAnsi="Arial" w:cs="Arial"/>
          <w:noProof/>
        </w:rPr>
        <w:t xml:space="preserve">(Mountford </w:t>
      </w:r>
      <w:r w:rsidR="00BA763D" w:rsidRPr="00D405AE">
        <w:rPr>
          <w:rFonts w:ascii="Arial" w:hAnsi="Arial" w:cs="Arial"/>
          <w:i/>
          <w:noProof/>
        </w:rPr>
        <w:t>et al.</w:t>
      </w:r>
      <w:r w:rsidR="00BA763D" w:rsidRPr="00D405AE">
        <w:rPr>
          <w:rFonts w:ascii="Arial" w:hAnsi="Arial" w:cs="Arial"/>
          <w:noProof/>
        </w:rPr>
        <w:t xml:space="preserve"> 1999; Mountford &amp; Peterken 2003; Martin </w:t>
      </w:r>
      <w:r w:rsidR="00BA763D" w:rsidRPr="00D405AE">
        <w:rPr>
          <w:rFonts w:ascii="Arial" w:hAnsi="Arial" w:cs="Arial"/>
          <w:i/>
          <w:noProof/>
        </w:rPr>
        <w:t>et al.</w:t>
      </w:r>
      <w:r w:rsidR="00BA763D" w:rsidRPr="00D405AE">
        <w:rPr>
          <w:rFonts w:ascii="Arial" w:hAnsi="Arial" w:cs="Arial"/>
          <w:noProof/>
        </w:rPr>
        <w:t xml:space="preserve"> 2015a)</w:t>
      </w:r>
      <w:r w:rsidRPr="00D405AE">
        <w:rPr>
          <w:rFonts w:ascii="Arial" w:hAnsi="Arial" w:cs="Arial"/>
        </w:rPr>
        <w:fldChar w:fldCharType="end"/>
      </w:r>
      <w:r w:rsidRPr="00D405AE">
        <w:rPr>
          <w:rFonts w:ascii="Arial" w:hAnsi="Arial" w:cs="Arial"/>
        </w:rPr>
        <w:t>.</w:t>
      </w:r>
      <w:r w:rsidR="00602857" w:rsidRPr="00D405AE">
        <w:rPr>
          <w:rFonts w:ascii="Arial" w:hAnsi="Arial" w:cs="Arial"/>
        </w:rPr>
        <w:t xml:space="preserve"> Using statistical models we investigate correlates of tree mortality and recruitment, both of which include potential feedback mechanisms. We then use results from these models and information from the literature to produce an individual based model to test the effects of identified feedbacks on forest structure. Specifically, using these methods our aims are:</w:t>
      </w:r>
    </w:p>
    <w:p w:rsidR="00602857" w:rsidRPr="00D405AE" w:rsidRDefault="00602857" w:rsidP="00F11B0B">
      <w:pPr>
        <w:pStyle w:val="ListParagraph"/>
        <w:numPr>
          <w:ilvl w:val="0"/>
          <w:numId w:val="12"/>
        </w:numPr>
        <w:spacing w:after="0" w:line="360" w:lineRule="auto"/>
        <w:rPr>
          <w:rFonts w:ascii="Arial" w:hAnsi="Arial" w:cs="Arial"/>
        </w:rPr>
      </w:pPr>
      <w:r w:rsidRPr="00D405AE">
        <w:rPr>
          <w:rFonts w:ascii="Arial" w:hAnsi="Arial" w:cs="Arial"/>
        </w:rPr>
        <w:t>To test the factors that influenced seedling and sapling density</w:t>
      </w:r>
    </w:p>
    <w:p w:rsidR="00602857" w:rsidRPr="00D405AE" w:rsidRDefault="00602857" w:rsidP="00F11B0B">
      <w:pPr>
        <w:pStyle w:val="ListParagraph"/>
        <w:numPr>
          <w:ilvl w:val="0"/>
          <w:numId w:val="12"/>
        </w:numPr>
        <w:spacing w:after="0" w:line="360" w:lineRule="auto"/>
        <w:rPr>
          <w:rFonts w:ascii="Arial" w:hAnsi="Arial" w:cs="Arial"/>
        </w:rPr>
      </w:pPr>
      <w:r w:rsidRPr="00D405AE">
        <w:rPr>
          <w:rFonts w:ascii="Arial" w:hAnsi="Arial" w:cs="Arial"/>
        </w:rPr>
        <w:t>To test the influence of tree size, growth rate, proximity of dead trees and soil characteristics on mature tree mortality</w:t>
      </w:r>
    </w:p>
    <w:p w:rsidR="00E177C4" w:rsidRPr="00D405AE" w:rsidRDefault="00602857" w:rsidP="00F11B0B">
      <w:pPr>
        <w:pStyle w:val="ListParagraph"/>
        <w:numPr>
          <w:ilvl w:val="0"/>
          <w:numId w:val="12"/>
        </w:numPr>
        <w:spacing w:after="0" w:line="360" w:lineRule="auto"/>
        <w:rPr>
          <w:rFonts w:ascii="Arial" w:hAnsi="Arial" w:cs="Arial"/>
        </w:rPr>
      </w:pPr>
      <w:r w:rsidRPr="00D405AE">
        <w:rPr>
          <w:rFonts w:ascii="Arial" w:hAnsi="Arial" w:cs="Arial"/>
        </w:rPr>
        <w:t>Test the influ</w:t>
      </w:r>
      <w:r w:rsidR="006D6CD3" w:rsidRPr="00D405AE">
        <w:rPr>
          <w:rFonts w:ascii="Arial" w:hAnsi="Arial" w:cs="Arial"/>
        </w:rPr>
        <w:t>ence of feedbacks identified in statistical mod</w:t>
      </w:r>
      <w:r w:rsidR="002D258C" w:rsidRPr="00D405AE">
        <w:rPr>
          <w:rFonts w:ascii="Arial" w:hAnsi="Arial" w:cs="Arial"/>
        </w:rPr>
        <w:t xml:space="preserve">els on forest structure using </w:t>
      </w:r>
      <w:r w:rsidR="006D6CD3" w:rsidRPr="00D405AE">
        <w:rPr>
          <w:rFonts w:ascii="Arial" w:hAnsi="Arial" w:cs="Arial"/>
        </w:rPr>
        <w:t>an individual based model</w:t>
      </w:r>
    </w:p>
    <w:p w:rsidR="00602857" w:rsidRPr="00D405AE" w:rsidRDefault="00602857" w:rsidP="00F11B0B">
      <w:pPr>
        <w:spacing w:before="40" w:after="140" w:line="360" w:lineRule="auto"/>
        <w:contextualSpacing/>
        <w:rPr>
          <w:rFonts w:ascii="Arial" w:eastAsia="Times New Roman" w:hAnsi="Arial" w:cs="Arial"/>
          <w:b/>
          <w:bCs/>
          <w:color w:val="000000"/>
          <w:lang w:eastAsia="en-GB"/>
        </w:rPr>
      </w:pPr>
    </w:p>
    <w:p w:rsidR="00C9060F" w:rsidRPr="00D405AE"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t xml:space="preserve">Methods </w:t>
      </w:r>
      <w:r w:rsidR="0056725C" w:rsidRPr="00D405AE">
        <w:rPr>
          <w:rFonts w:ascii="Arial" w:eastAsia="Times New Roman" w:hAnsi="Arial" w:cs="Arial"/>
          <w:b/>
          <w:bCs/>
          <w:color w:val="000000"/>
          <w:lang w:eastAsia="en-GB"/>
        </w:rPr>
        <w:t>(aim for 15</w:t>
      </w:r>
      <w:r w:rsidRPr="00D405AE">
        <w:rPr>
          <w:rFonts w:ascii="Arial" w:eastAsia="Times New Roman" w:hAnsi="Arial" w:cs="Arial"/>
          <w:b/>
          <w:bCs/>
          <w:color w:val="000000"/>
          <w:lang w:eastAsia="en-GB"/>
        </w:rPr>
        <w:t>00 words</w:t>
      </w:r>
      <w:r w:rsidR="0056725C" w:rsidRPr="00D405AE">
        <w:rPr>
          <w:rFonts w:ascii="Arial" w:eastAsia="Times New Roman" w:hAnsi="Arial" w:cs="Arial"/>
          <w:b/>
          <w:bCs/>
          <w:color w:val="000000"/>
          <w:lang w:eastAsia="en-GB"/>
        </w:rPr>
        <w:t>, currently 2120</w:t>
      </w:r>
      <w:r w:rsidRPr="00D405AE">
        <w:rPr>
          <w:rFonts w:ascii="Arial" w:eastAsia="Times New Roman" w:hAnsi="Arial" w:cs="Arial"/>
          <w:b/>
          <w:bCs/>
          <w:color w:val="000000"/>
          <w:lang w:eastAsia="en-GB"/>
        </w:rPr>
        <w:t>)</w:t>
      </w:r>
    </w:p>
    <w:p w:rsidR="0056725C" w:rsidRPr="00D405AE"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D405AE" w:rsidRDefault="00F11B0B" w:rsidP="00F11B0B">
      <w:pPr>
        <w:spacing w:before="40" w:after="140" w:line="360" w:lineRule="auto"/>
        <w:contextualSpacing/>
        <w:textAlignment w:val="baseline"/>
        <w:rPr>
          <w:rFonts w:ascii="Arial" w:eastAsia="Times New Roman" w:hAnsi="Arial" w:cs="Arial"/>
          <w:b/>
          <w:color w:val="000000"/>
          <w:lang w:eastAsia="en-GB"/>
        </w:rPr>
      </w:pPr>
      <w:r w:rsidRPr="00D405AE">
        <w:rPr>
          <w:rFonts w:ascii="Arial" w:eastAsia="Times New Roman" w:hAnsi="Arial" w:cs="Arial"/>
          <w:b/>
          <w:color w:val="000000"/>
          <w:lang w:eastAsia="en-GB"/>
        </w:rPr>
        <w:t>Site description</w:t>
      </w:r>
    </w:p>
    <w:p w:rsidR="00F11B0B" w:rsidRPr="00D405AE" w:rsidRDefault="00C9060F" w:rsidP="00F11B0B">
      <w:pPr>
        <w:spacing w:before="40" w:after="140" w:line="360" w:lineRule="auto"/>
        <w:ind w:firstLine="720"/>
        <w:contextualSpacing/>
        <w:rPr>
          <w:rFonts w:ascii="Arial" w:eastAsia="Times New Roman" w:hAnsi="Arial" w:cs="Arial"/>
          <w:color w:val="000000"/>
          <w:lang w:eastAsia="en-GB"/>
        </w:rPr>
      </w:pPr>
      <w:r w:rsidRPr="00D405AE">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D405AE">
        <w:rPr>
          <w:rFonts w:ascii="Arial" w:eastAsia="Times New Roman" w:hAnsi="Arial" w:cs="Arial"/>
          <w:color w:val="000000"/>
          <w:lang w:eastAsia="en-GB"/>
        </w:rPr>
        <w:t>Lat</w:t>
      </w:r>
      <w:proofErr w:type="spellEnd"/>
      <w:r w:rsidRPr="00D405AE">
        <w:rPr>
          <w:rFonts w:ascii="Arial" w:eastAsia="Times New Roman" w:hAnsi="Arial" w:cs="Arial"/>
          <w:color w:val="000000"/>
          <w:lang w:eastAsia="en-GB"/>
        </w:rPr>
        <w:t>: 50</w:t>
      </w:r>
      <w:r w:rsidRPr="00D405AE">
        <w:rPr>
          <w:rFonts w:ascii="Arial" w:eastAsia="Times New Roman" w:hAnsi="Arial" w:cs="Arial"/>
          <w:color w:val="000000"/>
          <w:sz w:val="13"/>
          <w:szCs w:val="13"/>
          <w:vertAlign w:val="superscript"/>
          <w:lang w:eastAsia="en-GB"/>
        </w:rPr>
        <w:t>o</w:t>
      </w:r>
      <w:r w:rsidRPr="00D405AE">
        <w:rPr>
          <w:rFonts w:ascii="Arial" w:eastAsia="Times New Roman" w:hAnsi="Arial" w:cs="Arial"/>
          <w:color w:val="000000"/>
          <w:lang w:eastAsia="en-GB"/>
        </w:rPr>
        <w:t xml:space="preserve"> 51.5’ N and 1</w:t>
      </w:r>
      <w:r w:rsidRPr="00D405AE">
        <w:rPr>
          <w:rFonts w:ascii="Arial" w:eastAsia="Times New Roman" w:hAnsi="Arial" w:cs="Arial"/>
          <w:color w:val="000000"/>
          <w:sz w:val="13"/>
          <w:szCs w:val="13"/>
          <w:vertAlign w:val="superscript"/>
          <w:lang w:eastAsia="en-GB"/>
        </w:rPr>
        <w:t>o</w:t>
      </w:r>
      <w:r w:rsidRPr="00D405AE">
        <w:rPr>
          <w:rFonts w:ascii="Arial" w:eastAsia="Times New Roman" w:hAnsi="Arial" w:cs="Arial"/>
          <w:color w:val="000000"/>
          <w:lang w:eastAsia="en-GB"/>
        </w:rPr>
        <w:t xml:space="preserve"> 32.5’ W). The site is gently sloping (1-3 degrees), with clay rich brown earth soils. Woodland vegetation is dominated by old-growth beech (</w:t>
      </w:r>
      <w:proofErr w:type="spellStart"/>
      <w:r w:rsidRPr="00D405AE">
        <w:rPr>
          <w:rFonts w:ascii="Arial" w:eastAsia="Times New Roman" w:hAnsi="Arial" w:cs="Arial"/>
          <w:i/>
          <w:iCs/>
          <w:color w:val="000000"/>
          <w:lang w:eastAsia="en-GB"/>
        </w:rPr>
        <w:t>Fagus</w:t>
      </w:r>
      <w:proofErr w:type="spellEnd"/>
      <w:r w:rsidRPr="00D405AE">
        <w:rPr>
          <w:rFonts w:ascii="Arial" w:eastAsia="Times New Roman" w:hAnsi="Arial" w:cs="Arial"/>
          <w:i/>
          <w:iCs/>
          <w:color w:val="000000"/>
          <w:lang w:eastAsia="en-GB"/>
        </w:rPr>
        <w:t xml:space="preserve"> </w:t>
      </w:r>
      <w:proofErr w:type="spellStart"/>
      <w:r w:rsidRPr="00D405AE">
        <w:rPr>
          <w:rFonts w:ascii="Arial" w:eastAsia="Times New Roman" w:hAnsi="Arial" w:cs="Arial"/>
          <w:i/>
          <w:iCs/>
          <w:color w:val="000000"/>
          <w:lang w:eastAsia="en-GB"/>
        </w:rPr>
        <w:t>sylvatica</w:t>
      </w:r>
      <w:proofErr w:type="spellEnd"/>
      <w:r w:rsidRPr="00D405AE">
        <w:rPr>
          <w:rFonts w:ascii="Arial" w:eastAsia="Times New Roman" w:hAnsi="Arial" w:cs="Arial"/>
          <w:color w:val="000000"/>
          <w:lang w:eastAsia="en-GB"/>
        </w:rPr>
        <w:t xml:space="preserve">) with frequent </w:t>
      </w:r>
      <w:proofErr w:type="spellStart"/>
      <w:r w:rsidRPr="00D405AE">
        <w:rPr>
          <w:rFonts w:ascii="Arial" w:eastAsia="Times New Roman" w:hAnsi="Arial" w:cs="Arial"/>
          <w:color w:val="000000"/>
          <w:lang w:eastAsia="en-GB"/>
        </w:rPr>
        <w:t>pedunculate</w:t>
      </w:r>
      <w:proofErr w:type="spellEnd"/>
      <w:r w:rsidRPr="00D405AE">
        <w:rPr>
          <w:rFonts w:ascii="Arial" w:eastAsia="Times New Roman" w:hAnsi="Arial" w:cs="Arial"/>
          <w:color w:val="000000"/>
          <w:lang w:eastAsia="en-GB"/>
        </w:rPr>
        <w:t xml:space="preserve"> oak (</w:t>
      </w:r>
      <w:proofErr w:type="spellStart"/>
      <w:r w:rsidRPr="00D405AE">
        <w:rPr>
          <w:rFonts w:ascii="Arial" w:eastAsia="Times New Roman" w:hAnsi="Arial" w:cs="Arial"/>
          <w:i/>
          <w:iCs/>
          <w:color w:val="000000"/>
          <w:lang w:eastAsia="en-GB"/>
        </w:rPr>
        <w:t>Quercus</w:t>
      </w:r>
      <w:proofErr w:type="spellEnd"/>
      <w:r w:rsidRPr="00D405AE">
        <w:rPr>
          <w:rFonts w:ascii="Arial" w:eastAsia="Times New Roman" w:hAnsi="Arial" w:cs="Arial"/>
          <w:i/>
          <w:iCs/>
          <w:color w:val="000000"/>
          <w:lang w:eastAsia="en-GB"/>
        </w:rPr>
        <w:t xml:space="preserve"> </w:t>
      </w:r>
      <w:proofErr w:type="spellStart"/>
      <w:r w:rsidRPr="00D405AE">
        <w:rPr>
          <w:rFonts w:ascii="Arial" w:eastAsia="Times New Roman" w:hAnsi="Arial" w:cs="Arial"/>
          <w:color w:val="000000"/>
          <w:lang w:eastAsia="en-GB"/>
        </w:rPr>
        <w:t>robur</w:t>
      </w:r>
      <w:proofErr w:type="spellEnd"/>
      <w:r w:rsidRPr="00D405AE">
        <w:rPr>
          <w:rFonts w:ascii="Arial" w:eastAsia="Times New Roman" w:hAnsi="Arial" w:cs="Arial"/>
          <w:color w:val="000000"/>
          <w:lang w:eastAsia="en-GB"/>
        </w:rPr>
        <w:t>) and birch (</w:t>
      </w:r>
      <w:proofErr w:type="spellStart"/>
      <w:r w:rsidRPr="00D405AE">
        <w:rPr>
          <w:rFonts w:ascii="Arial" w:eastAsia="Times New Roman" w:hAnsi="Arial" w:cs="Arial"/>
          <w:i/>
          <w:iCs/>
          <w:color w:val="000000"/>
          <w:lang w:eastAsia="en-GB"/>
        </w:rPr>
        <w:t>Betula</w:t>
      </w:r>
      <w:proofErr w:type="spellEnd"/>
      <w:r w:rsidRPr="00D405AE">
        <w:rPr>
          <w:rFonts w:ascii="Arial" w:eastAsia="Times New Roman" w:hAnsi="Arial" w:cs="Arial"/>
          <w:i/>
          <w:iCs/>
          <w:color w:val="000000"/>
          <w:lang w:eastAsia="en-GB"/>
        </w:rPr>
        <w:t xml:space="preserve"> </w:t>
      </w:r>
      <w:proofErr w:type="spellStart"/>
      <w:r w:rsidRPr="00D405AE">
        <w:rPr>
          <w:rFonts w:ascii="Arial" w:eastAsia="Times New Roman" w:hAnsi="Arial" w:cs="Arial"/>
          <w:i/>
          <w:iCs/>
          <w:color w:val="000000"/>
          <w:lang w:eastAsia="en-GB"/>
        </w:rPr>
        <w:t>pendula</w:t>
      </w:r>
      <w:proofErr w:type="spellEnd"/>
      <w:r w:rsidRPr="00D405AE">
        <w:rPr>
          <w:rFonts w:ascii="Arial" w:eastAsia="Times New Roman" w:hAnsi="Arial" w:cs="Arial"/>
          <w:i/>
          <w:iCs/>
          <w:color w:val="000000"/>
          <w:lang w:eastAsia="en-GB"/>
        </w:rPr>
        <w:t xml:space="preserve">, B. </w:t>
      </w:r>
      <w:proofErr w:type="spellStart"/>
      <w:r w:rsidRPr="00D405AE">
        <w:rPr>
          <w:rFonts w:ascii="Arial" w:eastAsia="Times New Roman" w:hAnsi="Arial" w:cs="Arial"/>
          <w:i/>
          <w:iCs/>
          <w:color w:val="000000"/>
          <w:lang w:eastAsia="en-GB"/>
        </w:rPr>
        <w:t>pubescens</w:t>
      </w:r>
      <w:proofErr w:type="spellEnd"/>
      <w:r w:rsidRPr="00D405AE">
        <w:rPr>
          <w:rFonts w:ascii="Arial" w:eastAsia="Times New Roman" w:hAnsi="Arial" w:cs="Arial"/>
          <w:color w:val="000000"/>
          <w:lang w:eastAsia="en-GB"/>
        </w:rPr>
        <w:t>), and an understory primarily of holly (</w:t>
      </w:r>
      <w:r w:rsidRPr="00D405AE">
        <w:rPr>
          <w:rFonts w:ascii="Arial" w:eastAsia="Times New Roman" w:hAnsi="Arial" w:cs="Arial"/>
          <w:i/>
          <w:iCs/>
          <w:color w:val="000000"/>
          <w:lang w:eastAsia="en-GB"/>
        </w:rPr>
        <w:t xml:space="preserve">Ilex </w:t>
      </w:r>
      <w:proofErr w:type="spellStart"/>
      <w:r w:rsidRPr="00D405AE">
        <w:rPr>
          <w:rFonts w:ascii="Arial" w:eastAsia="Times New Roman" w:hAnsi="Arial" w:cs="Arial"/>
          <w:i/>
          <w:iCs/>
          <w:color w:val="000000"/>
          <w:lang w:eastAsia="en-GB"/>
        </w:rPr>
        <w:t>aquifolium</w:t>
      </w:r>
      <w:proofErr w:type="spellEnd"/>
      <w:r w:rsidRPr="00D405AE">
        <w:rPr>
          <w:rFonts w:ascii="Arial" w:eastAsia="Times New Roman" w:hAnsi="Arial" w:cs="Arial"/>
          <w:color w:val="000000"/>
          <w:lang w:eastAsia="en-GB"/>
        </w:rPr>
        <w:t xml:space="preserve">). In open areas the ground vegetation is mostly comprised of </w:t>
      </w:r>
      <w:proofErr w:type="spellStart"/>
      <w:r w:rsidRPr="00D405AE">
        <w:rPr>
          <w:rFonts w:ascii="Arial" w:eastAsia="Times New Roman" w:hAnsi="Arial" w:cs="Arial"/>
          <w:i/>
          <w:iCs/>
          <w:color w:val="000000"/>
          <w:lang w:eastAsia="en-GB"/>
        </w:rPr>
        <w:t>Agrostis</w:t>
      </w:r>
      <w:proofErr w:type="spellEnd"/>
      <w:r w:rsidRPr="00D405AE">
        <w:rPr>
          <w:rFonts w:ascii="Arial" w:eastAsia="Times New Roman" w:hAnsi="Arial" w:cs="Arial"/>
          <w:color w:val="000000"/>
          <w:lang w:eastAsia="en-GB"/>
        </w:rPr>
        <w:t>-dominated grassland or stands of bracken (</w:t>
      </w:r>
      <w:proofErr w:type="spellStart"/>
      <w:r w:rsidRPr="00D405AE">
        <w:rPr>
          <w:rFonts w:ascii="Arial" w:eastAsia="Times New Roman" w:hAnsi="Arial" w:cs="Arial"/>
          <w:i/>
          <w:iCs/>
          <w:color w:val="000000"/>
          <w:lang w:eastAsia="en-GB"/>
        </w:rPr>
        <w:t>Pteridium</w:t>
      </w:r>
      <w:proofErr w:type="spellEnd"/>
      <w:r w:rsidRPr="00D405AE">
        <w:rPr>
          <w:rFonts w:ascii="Arial" w:eastAsia="Times New Roman" w:hAnsi="Arial" w:cs="Arial"/>
          <w:i/>
          <w:iCs/>
          <w:color w:val="000000"/>
          <w:lang w:eastAsia="en-GB"/>
        </w:rPr>
        <w:t xml:space="preserve"> </w:t>
      </w:r>
      <w:proofErr w:type="spellStart"/>
      <w:r w:rsidRPr="00D405AE">
        <w:rPr>
          <w:rFonts w:ascii="Arial" w:eastAsia="Times New Roman" w:hAnsi="Arial" w:cs="Arial"/>
          <w:i/>
          <w:iCs/>
          <w:color w:val="000000"/>
          <w:lang w:eastAsia="en-GB"/>
        </w:rPr>
        <w:t>aquilinum</w:t>
      </w:r>
      <w:proofErr w:type="spellEnd"/>
      <w:r w:rsidRPr="00D405AE">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(Mountford &amp; Peterken 2003)</w:t>
      </w:r>
      <w:r w:rsidR="00F11B0B" w:rsidRPr="00D405AE">
        <w:rPr>
          <w:rFonts w:ascii="Arial" w:eastAsia="Times New Roman" w:hAnsi="Arial" w:cs="Arial"/>
          <w:color w:val="000000"/>
          <w:lang w:eastAsia="en-GB"/>
        </w:rPr>
        <w:fldChar w:fldCharType="end"/>
      </w:r>
      <w:r w:rsidR="00F11B0B" w:rsidRPr="00D405AE">
        <w:rPr>
          <w:rFonts w:ascii="Arial" w:eastAsia="Times New Roman" w:hAnsi="Arial" w:cs="Arial"/>
          <w:color w:val="000000"/>
          <w:lang w:eastAsia="en-GB"/>
        </w:rPr>
        <w:t xml:space="preserve">. </w:t>
      </w:r>
      <w:r w:rsidRPr="00D405AE">
        <w:rPr>
          <w:rFonts w:ascii="Arial" w:eastAsia="Times New Roman" w:hAnsi="Arial" w:cs="Arial"/>
          <w:color w:val="000000"/>
          <w:lang w:eastAsia="en-GB"/>
        </w:rPr>
        <w:t xml:space="preserve">More detail on the site is given in </w:t>
      </w:r>
      <w:proofErr w:type="spellStart"/>
      <w:r w:rsidR="00F11B0B" w:rsidRPr="00D405AE">
        <w:rPr>
          <w:rFonts w:ascii="Arial" w:eastAsia="Times New Roman" w:hAnsi="Arial" w:cs="Arial"/>
          <w:color w:val="000000"/>
          <w:lang w:eastAsia="en-GB"/>
        </w:rPr>
        <w:t>Mountford</w:t>
      </w:r>
      <w:proofErr w:type="spellEnd"/>
      <w:r w:rsidR="00F11B0B" w:rsidRPr="00D405AE">
        <w:rPr>
          <w:rFonts w:ascii="Arial" w:eastAsia="Times New Roman" w:hAnsi="Arial" w:cs="Arial"/>
          <w:color w:val="000000"/>
          <w:lang w:eastAsia="en-GB"/>
        </w:rPr>
        <w:t xml:space="preserve"> </w:t>
      </w:r>
      <w:r w:rsidR="00F11B0B" w:rsidRPr="00D405AE">
        <w:rPr>
          <w:rFonts w:ascii="Arial" w:eastAsia="Times New Roman" w:hAnsi="Arial" w:cs="Arial"/>
          <w:i/>
          <w:color w:val="000000"/>
          <w:lang w:eastAsia="en-GB"/>
        </w:rPr>
        <w:t>et al</w:t>
      </w:r>
      <w:r w:rsidR="00F11B0B" w:rsidRPr="00D405AE">
        <w:rPr>
          <w:rFonts w:ascii="Arial" w:eastAsia="Times New Roman" w:hAnsi="Arial" w:cs="Arial"/>
          <w:color w:val="000000"/>
          <w:lang w:eastAsia="en-GB"/>
        </w:rPr>
        <w:t xml:space="preserve"> </w:t>
      </w:r>
      <w:r w:rsidR="00F11B0B" w:rsidRPr="00D405AE">
        <w:rPr>
          <w:rFonts w:ascii="Arial" w:eastAsia="Times New Roman" w:hAnsi="Arial" w:cs="Arial"/>
          <w:color w:val="000000"/>
          <w:lang w:eastAsia="en-GB"/>
        </w:rPr>
        <w:fldChar w:fldCharType="begin" w:fldLock="1"/>
      </w:r>
      <w:r w:rsidR="00F11B0B" w:rsidRPr="00D405AE">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D405AE">
        <w:rPr>
          <w:rFonts w:ascii="Arial" w:eastAsia="Times New Roman" w:hAnsi="Arial" w:cs="Arial"/>
          <w:color w:val="000000"/>
          <w:lang w:eastAsia="en-GB"/>
        </w:rPr>
        <w:fldChar w:fldCharType="separate"/>
      </w:r>
      <w:r w:rsidR="00F11B0B" w:rsidRPr="00D405AE">
        <w:rPr>
          <w:rFonts w:ascii="Arial" w:eastAsia="Times New Roman" w:hAnsi="Arial" w:cs="Arial"/>
          <w:noProof/>
          <w:color w:val="000000"/>
          <w:lang w:eastAsia="en-GB"/>
        </w:rPr>
        <w:t>(1999)</w:t>
      </w:r>
      <w:r w:rsidR="00F11B0B" w:rsidRPr="00D405AE">
        <w:rPr>
          <w:rFonts w:ascii="Arial" w:eastAsia="Times New Roman" w:hAnsi="Arial" w:cs="Arial"/>
          <w:color w:val="000000"/>
          <w:lang w:eastAsia="en-GB"/>
        </w:rPr>
        <w:fldChar w:fldCharType="end"/>
      </w:r>
      <w:r w:rsidR="00F11B0B" w:rsidRPr="00D405AE">
        <w:rPr>
          <w:rFonts w:ascii="Arial" w:eastAsia="Times New Roman" w:hAnsi="Arial" w:cs="Arial"/>
          <w:color w:val="000000"/>
          <w:lang w:eastAsia="en-GB"/>
        </w:rPr>
        <w:t xml:space="preserve">, </w:t>
      </w:r>
      <w:proofErr w:type="spellStart"/>
      <w:r w:rsidR="00F11B0B" w:rsidRPr="00D405AE">
        <w:rPr>
          <w:rFonts w:ascii="Arial" w:eastAsia="Times New Roman" w:hAnsi="Arial" w:cs="Arial"/>
          <w:color w:val="000000"/>
          <w:lang w:eastAsia="en-GB"/>
        </w:rPr>
        <w:t>Mountford</w:t>
      </w:r>
      <w:proofErr w:type="spellEnd"/>
      <w:r w:rsidR="00F11B0B" w:rsidRPr="00D405AE">
        <w:rPr>
          <w:rFonts w:ascii="Arial" w:eastAsia="Times New Roman" w:hAnsi="Arial" w:cs="Arial"/>
          <w:color w:val="000000"/>
          <w:lang w:eastAsia="en-GB"/>
        </w:rPr>
        <w:t xml:space="preserve"> and </w:t>
      </w:r>
      <w:proofErr w:type="spellStart"/>
      <w:r w:rsidR="00F11B0B" w:rsidRPr="00D405AE">
        <w:rPr>
          <w:rFonts w:ascii="Arial" w:eastAsia="Times New Roman" w:hAnsi="Arial" w:cs="Arial"/>
          <w:color w:val="000000"/>
          <w:lang w:eastAsia="en-GB"/>
        </w:rPr>
        <w:t>Peterken</w:t>
      </w:r>
      <w:proofErr w:type="spellEnd"/>
      <w:r w:rsidR="00F11B0B" w:rsidRPr="00D405AE">
        <w:rPr>
          <w:rFonts w:ascii="Arial" w:eastAsia="Times New Roman" w:hAnsi="Arial" w:cs="Arial"/>
          <w:color w:val="000000"/>
          <w:lang w:eastAsia="en-GB"/>
        </w:rPr>
        <w:t xml:space="preserve"> </w:t>
      </w:r>
      <w:r w:rsidR="00F11B0B" w:rsidRPr="00D405AE">
        <w:rPr>
          <w:rFonts w:ascii="Arial" w:eastAsia="Times New Roman" w:hAnsi="Arial" w:cs="Arial"/>
          <w:color w:val="000000"/>
          <w:lang w:eastAsia="en-GB"/>
        </w:rPr>
        <w:fldChar w:fldCharType="begin" w:fldLock="1"/>
      </w:r>
      <w:r w:rsidR="00F11B0B" w:rsidRPr="00D405AE">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D405AE">
        <w:rPr>
          <w:rFonts w:ascii="Arial" w:eastAsia="Times New Roman" w:hAnsi="Arial" w:cs="Arial"/>
          <w:color w:val="000000"/>
          <w:lang w:eastAsia="en-GB"/>
        </w:rPr>
        <w:fldChar w:fldCharType="separate"/>
      </w:r>
      <w:r w:rsidR="00F11B0B" w:rsidRPr="00D405AE">
        <w:rPr>
          <w:rFonts w:ascii="Arial" w:eastAsia="Times New Roman" w:hAnsi="Arial" w:cs="Arial"/>
          <w:noProof/>
          <w:color w:val="000000"/>
          <w:lang w:eastAsia="en-GB"/>
        </w:rPr>
        <w:t>(2003)</w:t>
      </w:r>
      <w:r w:rsidR="00F11B0B" w:rsidRPr="00D405AE">
        <w:rPr>
          <w:rFonts w:ascii="Arial" w:eastAsia="Times New Roman" w:hAnsi="Arial" w:cs="Arial"/>
          <w:color w:val="000000"/>
          <w:lang w:eastAsia="en-GB"/>
        </w:rPr>
        <w:fldChar w:fldCharType="end"/>
      </w:r>
      <w:r w:rsidR="00F11B0B" w:rsidRPr="00D405AE">
        <w:rPr>
          <w:rFonts w:ascii="Arial" w:eastAsia="Times New Roman" w:hAnsi="Arial" w:cs="Arial"/>
          <w:color w:val="000000"/>
          <w:lang w:eastAsia="en-GB"/>
        </w:rPr>
        <w:t xml:space="preserve"> and Martin </w:t>
      </w:r>
      <w:r w:rsidR="00F11B0B" w:rsidRPr="00D405AE">
        <w:rPr>
          <w:rFonts w:ascii="Arial" w:eastAsia="Times New Roman" w:hAnsi="Arial" w:cs="Arial"/>
          <w:i/>
          <w:color w:val="000000"/>
          <w:lang w:eastAsia="en-GB"/>
        </w:rPr>
        <w:t>et al</w:t>
      </w:r>
      <w:r w:rsidR="00F11B0B" w:rsidRPr="00D405AE">
        <w:rPr>
          <w:rFonts w:ascii="Arial" w:eastAsia="Times New Roman" w:hAnsi="Arial" w:cs="Arial"/>
          <w:color w:val="000000"/>
          <w:lang w:eastAsia="en-GB"/>
        </w:rPr>
        <w:t xml:space="preserve"> </w:t>
      </w:r>
      <w:r w:rsidR="00F11B0B" w:rsidRPr="00D405AE">
        <w:rPr>
          <w:rFonts w:ascii="Arial" w:eastAsia="Times New Roman" w:hAnsi="Arial" w:cs="Arial"/>
          <w:color w:val="000000"/>
          <w:lang w:eastAsia="en-GB"/>
        </w:rPr>
        <w:fldChar w:fldCharType="begin" w:fldLock="1"/>
      </w:r>
      <w:r w:rsidR="008B2F2E" w:rsidRPr="00D405AE">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"label" : "line", "suppress-author" : 1, "uris" : [ "http://www.mendeley.com/documents/?uuid=4d0132e6-102f-4c9e-a936-8b81dbcd7607" ] } ], "mendeley" : { "formattedCitation" : "(2015a)", "plainTextFormattedCitation" : "(2015a)", "previouslyFormattedCitation" : "(2015a)" }, "properties" : { "noteIndex" : 0 }, "schema" : "https://github.com/citation-style-language/schema/raw/master/csl-citation.json" }</w:instrText>
      </w:r>
      <w:r w:rsidR="00F11B0B" w:rsidRPr="00D405AE">
        <w:rPr>
          <w:rFonts w:ascii="Arial" w:eastAsia="Times New Roman" w:hAnsi="Arial" w:cs="Arial"/>
          <w:color w:val="000000"/>
          <w:lang w:eastAsia="en-GB"/>
        </w:rPr>
        <w:fldChar w:fldCharType="separate"/>
      </w:r>
      <w:r w:rsidR="00BA763D" w:rsidRPr="00D405AE">
        <w:rPr>
          <w:rFonts w:ascii="Arial" w:eastAsia="Times New Roman" w:hAnsi="Arial" w:cs="Arial"/>
          <w:noProof/>
          <w:color w:val="000000"/>
          <w:lang w:eastAsia="en-GB"/>
        </w:rPr>
        <w:t>(2015a)</w:t>
      </w:r>
      <w:r w:rsidR="00F11B0B" w:rsidRPr="00D405AE">
        <w:rPr>
          <w:rFonts w:ascii="Arial" w:eastAsia="Times New Roman" w:hAnsi="Arial" w:cs="Arial"/>
          <w:color w:val="000000"/>
          <w:lang w:eastAsia="en-GB"/>
        </w:rPr>
        <w:fldChar w:fldCharType="end"/>
      </w:r>
      <w:r w:rsidR="00F11B0B" w:rsidRPr="00D405AE">
        <w:rPr>
          <w:rFonts w:ascii="Arial" w:eastAsia="Times New Roman" w:hAnsi="Arial" w:cs="Arial"/>
          <w:color w:val="000000"/>
          <w:lang w:eastAsia="en-GB"/>
        </w:rPr>
        <w:t>.</w:t>
      </w:r>
    </w:p>
    <w:p w:rsidR="00C9060F" w:rsidRPr="00D405AE"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D405AE" w:rsidRDefault="00F11B0B" w:rsidP="00F11B0B">
      <w:pPr>
        <w:spacing w:before="40" w:after="140" w:line="360" w:lineRule="auto"/>
        <w:contextualSpacing/>
        <w:textAlignment w:val="baseline"/>
        <w:rPr>
          <w:rFonts w:ascii="Arial" w:eastAsia="Times New Roman" w:hAnsi="Arial" w:cs="Arial"/>
          <w:b/>
          <w:color w:val="000000"/>
          <w:lang w:eastAsia="en-GB"/>
        </w:rPr>
      </w:pPr>
      <w:r w:rsidRPr="00D405AE">
        <w:rPr>
          <w:rFonts w:ascii="Arial" w:eastAsia="Times New Roman" w:hAnsi="Arial" w:cs="Arial"/>
          <w:b/>
          <w:color w:val="000000"/>
          <w:lang w:eastAsia="en-GB"/>
        </w:rPr>
        <w:t>Data collection</w:t>
      </w:r>
    </w:p>
    <w:p w:rsidR="00F11B0B" w:rsidRPr="00D405AE" w:rsidRDefault="00C9060F" w:rsidP="00695472">
      <w:pPr>
        <w:spacing w:before="40" w:after="140" w:line="360" w:lineRule="auto"/>
        <w:ind w:firstLine="720"/>
        <w:contextualSpacing/>
        <w:rPr>
          <w:rFonts w:ascii="Arial" w:eastAsia="Times New Roman" w:hAnsi="Arial" w:cs="Arial"/>
          <w:color w:val="000000"/>
          <w:lang w:eastAsia="en-GB"/>
        </w:rPr>
      </w:pPr>
      <w:r w:rsidRPr="00D405AE">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D405AE">
        <w:rPr>
          <w:rFonts w:ascii="Arial" w:eastAsia="Times New Roman" w:hAnsi="Arial" w:cs="Arial"/>
          <w:color w:val="000000"/>
          <w:lang w:eastAsia="en-GB"/>
        </w:rPr>
        <w:t>The transect</w:t>
      </w:r>
      <w:proofErr w:type="gramEnd"/>
      <w:r w:rsidRPr="00D405AE">
        <w:rPr>
          <w:rFonts w:ascii="Arial" w:eastAsia="Times New Roman" w:hAnsi="Arial" w:cs="Arial"/>
          <w:color w:val="000000"/>
          <w:lang w:eastAsia="en-GB"/>
        </w:rPr>
        <w:t xml:space="preserve"> was subdivided into contiguous 45 20 x 20 m (0.04 ha) subplots and surveyed in 1964, 1984, 1988, 1996 and 2014. Details of measurements are presented </w:t>
      </w:r>
      <w:proofErr w:type="spellStart"/>
      <w:r w:rsidR="00695472" w:rsidRPr="00D405AE">
        <w:rPr>
          <w:rFonts w:ascii="Arial" w:eastAsia="Times New Roman" w:hAnsi="Arial" w:cs="Arial"/>
          <w:color w:val="000000"/>
          <w:lang w:eastAsia="en-GB"/>
        </w:rPr>
        <w:t>Mountford</w:t>
      </w:r>
      <w:proofErr w:type="spellEnd"/>
      <w:r w:rsidR="00695472" w:rsidRPr="00D405AE">
        <w:rPr>
          <w:rFonts w:ascii="Arial" w:eastAsia="Times New Roman" w:hAnsi="Arial" w:cs="Arial"/>
          <w:color w:val="000000"/>
          <w:lang w:eastAsia="en-GB"/>
        </w:rPr>
        <w:t xml:space="preserve"> </w:t>
      </w:r>
      <w:r w:rsidR="00695472" w:rsidRPr="00D405AE">
        <w:rPr>
          <w:rFonts w:ascii="Arial" w:eastAsia="Times New Roman" w:hAnsi="Arial" w:cs="Arial"/>
          <w:i/>
          <w:color w:val="000000"/>
          <w:lang w:eastAsia="en-GB"/>
        </w:rPr>
        <w:t>et al</w:t>
      </w:r>
      <w:r w:rsidR="00695472" w:rsidRPr="00D405AE">
        <w:rPr>
          <w:rFonts w:ascii="Arial" w:eastAsia="Times New Roman" w:hAnsi="Arial" w:cs="Arial"/>
          <w:color w:val="000000"/>
          <w:lang w:eastAsia="en-GB"/>
        </w:rPr>
        <w:t xml:space="preserve"> </w:t>
      </w:r>
      <w:r w:rsidR="00695472" w:rsidRPr="00D405AE">
        <w:rPr>
          <w:rFonts w:ascii="Arial" w:eastAsia="Times New Roman" w:hAnsi="Arial" w:cs="Arial"/>
          <w:color w:val="000000"/>
          <w:lang w:eastAsia="en-GB"/>
        </w:rPr>
        <w:fldChar w:fldCharType="begin" w:fldLock="1"/>
      </w:r>
      <w:r w:rsidR="00695472" w:rsidRPr="00D405AE">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D405AE">
        <w:rPr>
          <w:rFonts w:ascii="Arial" w:eastAsia="Times New Roman" w:hAnsi="Arial" w:cs="Arial"/>
          <w:color w:val="000000"/>
          <w:lang w:eastAsia="en-GB"/>
        </w:rPr>
        <w:fldChar w:fldCharType="separate"/>
      </w:r>
      <w:r w:rsidR="00695472" w:rsidRPr="00D405AE">
        <w:rPr>
          <w:rFonts w:ascii="Arial" w:eastAsia="Times New Roman" w:hAnsi="Arial" w:cs="Arial"/>
          <w:noProof/>
          <w:color w:val="000000"/>
          <w:lang w:eastAsia="en-GB"/>
        </w:rPr>
        <w:t>(1999)</w:t>
      </w:r>
      <w:r w:rsidR="00695472" w:rsidRPr="00D405AE">
        <w:rPr>
          <w:rFonts w:ascii="Arial" w:eastAsia="Times New Roman" w:hAnsi="Arial" w:cs="Arial"/>
          <w:color w:val="000000"/>
          <w:lang w:eastAsia="en-GB"/>
        </w:rPr>
        <w:fldChar w:fldCharType="end"/>
      </w:r>
      <w:r w:rsidR="00695472" w:rsidRPr="00D405AE">
        <w:rPr>
          <w:rFonts w:ascii="Arial" w:eastAsia="Times New Roman" w:hAnsi="Arial" w:cs="Arial"/>
          <w:color w:val="000000"/>
          <w:lang w:eastAsia="en-GB"/>
        </w:rPr>
        <w:t xml:space="preserve">, </w:t>
      </w:r>
      <w:proofErr w:type="spellStart"/>
      <w:r w:rsidR="00695472" w:rsidRPr="00D405AE">
        <w:rPr>
          <w:rFonts w:ascii="Arial" w:eastAsia="Times New Roman" w:hAnsi="Arial" w:cs="Arial"/>
          <w:color w:val="000000"/>
          <w:lang w:eastAsia="en-GB"/>
        </w:rPr>
        <w:t>Mountford</w:t>
      </w:r>
      <w:proofErr w:type="spellEnd"/>
      <w:r w:rsidR="00695472" w:rsidRPr="00D405AE">
        <w:rPr>
          <w:rFonts w:ascii="Arial" w:eastAsia="Times New Roman" w:hAnsi="Arial" w:cs="Arial"/>
          <w:color w:val="000000"/>
          <w:lang w:eastAsia="en-GB"/>
        </w:rPr>
        <w:t xml:space="preserve"> and </w:t>
      </w:r>
      <w:proofErr w:type="spellStart"/>
      <w:r w:rsidR="00695472" w:rsidRPr="00D405AE">
        <w:rPr>
          <w:rFonts w:ascii="Arial" w:eastAsia="Times New Roman" w:hAnsi="Arial" w:cs="Arial"/>
          <w:color w:val="000000"/>
          <w:lang w:eastAsia="en-GB"/>
        </w:rPr>
        <w:t>Peterken</w:t>
      </w:r>
      <w:proofErr w:type="spellEnd"/>
      <w:r w:rsidR="00695472" w:rsidRPr="00D405AE">
        <w:rPr>
          <w:rFonts w:ascii="Arial" w:eastAsia="Times New Roman" w:hAnsi="Arial" w:cs="Arial"/>
          <w:color w:val="000000"/>
          <w:lang w:eastAsia="en-GB"/>
        </w:rPr>
        <w:t xml:space="preserve"> </w:t>
      </w:r>
      <w:r w:rsidR="00695472" w:rsidRPr="00D405AE">
        <w:rPr>
          <w:rFonts w:ascii="Arial" w:eastAsia="Times New Roman" w:hAnsi="Arial" w:cs="Arial"/>
          <w:color w:val="000000"/>
          <w:lang w:eastAsia="en-GB"/>
        </w:rPr>
        <w:fldChar w:fldCharType="begin" w:fldLock="1"/>
      </w:r>
      <w:r w:rsidR="00695472" w:rsidRPr="00D405AE">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D405AE">
        <w:rPr>
          <w:rFonts w:ascii="Arial" w:eastAsia="Times New Roman" w:hAnsi="Arial" w:cs="Arial"/>
          <w:color w:val="000000"/>
          <w:lang w:eastAsia="en-GB"/>
        </w:rPr>
        <w:fldChar w:fldCharType="separate"/>
      </w:r>
      <w:r w:rsidR="00695472" w:rsidRPr="00D405AE">
        <w:rPr>
          <w:rFonts w:ascii="Arial" w:eastAsia="Times New Roman" w:hAnsi="Arial" w:cs="Arial"/>
          <w:noProof/>
          <w:color w:val="000000"/>
          <w:lang w:eastAsia="en-GB"/>
        </w:rPr>
        <w:t>(2003)</w:t>
      </w:r>
      <w:r w:rsidR="00695472" w:rsidRPr="00D405AE">
        <w:rPr>
          <w:rFonts w:ascii="Arial" w:eastAsia="Times New Roman" w:hAnsi="Arial" w:cs="Arial"/>
          <w:color w:val="000000"/>
          <w:lang w:eastAsia="en-GB"/>
        </w:rPr>
        <w:fldChar w:fldCharType="end"/>
      </w:r>
      <w:r w:rsidR="00695472" w:rsidRPr="00D405AE">
        <w:rPr>
          <w:rFonts w:ascii="Arial" w:eastAsia="Times New Roman" w:hAnsi="Arial" w:cs="Arial"/>
          <w:color w:val="000000"/>
          <w:lang w:eastAsia="en-GB"/>
        </w:rPr>
        <w:t xml:space="preserve"> and Martin </w:t>
      </w:r>
      <w:r w:rsidR="00695472" w:rsidRPr="00D405AE">
        <w:rPr>
          <w:rFonts w:ascii="Arial" w:eastAsia="Times New Roman" w:hAnsi="Arial" w:cs="Arial"/>
          <w:i/>
          <w:color w:val="000000"/>
          <w:lang w:eastAsia="en-GB"/>
        </w:rPr>
        <w:t>et al</w:t>
      </w:r>
      <w:r w:rsidR="00695472" w:rsidRPr="00D405AE">
        <w:rPr>
          <w:rFonts w:ascii="Arial" w:eastAsia="Times New Roman" w:hAnsi="Arial" w:cs="Arial"/>
          <w:color w:val="000000"/>
          <w:lang w:eastAsia="en-GB"/>
        </w:rPr>
        <w:t xml:space="preserve"> </w:t>
      </w:r>
      <w:r w:rsidR="00695472" w:rsidRPr="00D405AE">
        <w:rPr>
          <w:rFonts w:ascii="Arial" w:eastAsia="Times New Roman" w:hAnsi="Arial" w:cs="Arial"/>
          <w:color w:val="000000"/>
          <w:lang w:eastAsia="en-GB"/>
        </w:rPr>
        <w:fldChar w:fldCharType="begin" w:fldLock="1"/>
      </w:r>
      <w:r w:rsidR="008B2F2E" w:rsidRPr="00D405AE">
        <w:rPr>
          <w:rFonts w:ascii="Arial" w:eastAsia="Times New Roman" w:hAnsi="Arial" w:cs="Arial"/>
          <w:color w:val="000000"/>
          <w:lang w:eastAsia="en-GB"/>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"label" : "line", "suppress-author" : 1, "uris" : [ "http://www.mendeley.com/documents/?uuid=4d0132e6-102f-4c9e-a936-8b81dbcd7607" ] } ], "mendeley" : { "formattedCitation" : "(2015a)", "plainTextFormattedCitation" : "(2015a)", "previouslyFormattedCitation" : "(2015a)" }, "properties" : { "noteIndex" : 0 }, "schema" : "https://github.com/citation-style-language/schema/raw/master/csl-citation.json" }</w:instrText>
      </w:r>
      <w:r w:rsidR="00695472" w:rsidRPr="00D405AE">
        <w:rPr>
          <w:rFonts w:ascii="Arial" w:eastAsia="Times New Roman" w:hAnsi="Arial" w:cs="Arial"/>
          <w:color w:val="000000"/>
          <w:lang w:eastAsia="en-GB"/>
        </w:rPr>
        <w:fldChar w:fldCharType="separate"/>
      </w:r>
      <w:r w:rsidR="00BA763D" w:rsidRPr="00D405AE">
        <w:rPr>
          <w:rFonts w:ascii="Arial" w:eastAsia="Times New Roman" w:hAnsi="Arial" w:cs="Arial"/>
          <w:noProof/>
          <w:color w:val="000000"/>
          <w:lang w:eastAsia="en-GB"/>
        </w:rPr>
        <w:t>(2015a)</w:t>
      </w:r>
      <w:r w:rsidR="00695472" w:rsidRPr="00D405AE">
        <w:rPr>
          <w:rFonts w:ascii="Arial" w:eastAsia="Times New Roman" w:hAnsi="Arial" w:cs="Arial"/>
          <w:color w:val="000000"/>
          <w:lang w:eastAsia="en-GB"/>
        </w:rPr>
        <w:fldChar w:fldCharType="end"/>
      </w:r>
      <w:r w:rsidR="00695472" w:rsidRPr="00D405AE">
        <w:rPr>
          <w:rFonts w:ascii="Arial" w:eastAsia="Times New Roman" w:hAnsi="Arial" w:cs="Arial"/>
          <w:color w:val="000000"/>
          <w:lang w:eastAsia="en-GB"/>
        </w:rPr>
        <w:t xml:space="preserve">. </w:t>
      </w:r>
      <w:r w:rsidRPr="00D405AE">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w:t>
      </w:r>
      <w:r w:rsidRPr="00D405AE">
        <w:rPr>
          <w:rFonts w:ascii="Arial" w:eastAsia="Times New Roman" w:hAnsi="Arial" w:cs="Arial"/>
          <w:color w:val="000000"/>
          <w:lang w:eastAsia="en-GB"/>
        </w:rPr>
        <w:lastRenderedPageBreak/>
        <w:t xml:space="preserve">and their status assessed as either alive or dead. Each stem &gt;1.3m height was given a unique ID number to allow individual trees to be tracked. Stems &lt;10 cm DBH were classified as saplings and those &gt;10 cm DBH as mature. </w:t>
      </w:r>
    </w:p>
    <w:p w:rsidR="00C9060F" w:rsidRPr="00D405AE"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D405AE" w:rsidRDefault="00F11B0B" w:rsidP="00F11B0B">
      <w:pPr>
        <w:spacing w:before="40" w:after="140" w:line="360" w:lineRule="auto"/>
        <w:contextualSpacing/>
        <w:rPr>
          <w:rFonts w:ascii="Arial" w:eastAsia="Times New Roman" w:hAnsi="Arial" w:cs="Arial"/>
          <w:b/>
          <w:bCs/>
          <w:color w:val="000000"/>
          <w:lang w:eastAsia="en-GB"/>
        </w:rPr>
      </w:pPr>
    </w:p>
    <w:p w:rsidR="00C9060F" w:rsidRPr="00D405AE"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t>Statistical analysis</w:t>
      </w:r>
    </w:p>
    <w:p w:rsidR="00F11B0B" w:rsidRPr="00D405AE" w:rsidRDefault="00F11B0B" w:rsidP="00F11B0B">
      <w:pPr>
        <w:spacing w:before="40" w:after="140" w:line="360" w:lineRule="auto"/>
        <w:contextualSpacing/>
        <w:rPr>
          <w:rFonts w:ascii="Arial" w:eastAsia="Times New Roman" w:hAnsi="Arial" w:cs="Arial"/>
          <w:b/>
          <w:bCs/>
          <w:color w:val="000000"/>
          <w:lang w:eastAsia="en-GB"/>
        </w:rPr>
      </w:pPr>
    </w:p>
    <w:p w:rsidR="00C9060F" w:rsidRPr="00D405AE"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t>Recruitment of juveniles</w:t>
      </w:r>
    </w:p>
    <w:p w:rsidR="00695472" w:rsidRPr="00D405AE" w:rsidRDefault="00C9060F" w:rsidP="00695472">
      <w:pPr>
        <w:spacing w:line="360" w:lineRule="auto"/>
        <w:ind w:firstLine="720"/>
        <w:contextualSpacing/>
        <w:rPr>
          <w:rFonts w:ascii="Arial" w:hAnsi="Arial" w:cs="Arial"/>
        </w:rPr>
      </w:pPr>
      <w:r w:rsidRPr="00D405AE">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D405AE">
        <w:rPr>
          <w:rFonts w:ascii="Arial" w:eastAsia="Times New Roman" w:hAnsi="Arial" w:cs="Arial"/>
          <w:color w:val="000000"/>
          <w:lang w:eastAsia="en-GB"/>
        </w:rPr>
        <w:t>the</w:t>
      </w:r>
      <w:proofErr w:type="spellEnd"/>
      <w:r w:rsidRPr="00D405AE">
        <w:rPr>
          <w:rFonts w:ascii="Arial" w:eastAsia="Times New Roman" w:hAnsi="Arial" w:cs="Arial"/>
          <w:color w:val="000000"/>
          <w:lang w:eastAsia="en-GB"/>
        </w:rPr>
        <w:t xml:space="preserve"> effect of the density and basal area of mature trees (stems &gt;10 cm DBH) on sapling density using generalised mixed models with a </w:t>
      </w:r>
      <w:proofErr w:type="spellStart"/>
      <w:r w:rsidRPr="00D405AE">
        <w:rPr>
          <w:rFonts w:ascii="Arial" w:eastAsia="Times New Roman" w:hAnsi="Arial" w:cs="Arial"/>
          <w:color w:val="000000"/>
          <w:lang w:eastAsia="en-GB"/>
        </w:rPr>
        <w:t>poisson</w:t>
      </w:r>
      <w:proofErr w:type="spellEnd"/>
      <w:r w:rsidRPr="00D405AE">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D405AE">
        <w:rPr>
          <w:rFonts w:ascii="Arial" w:eastAsia="Times New Roman" w:hAnsi="Arial" w:cs="Arial"/>
          <w:i/>
          <w:iCs/>
          <w:color w:val="000000"/>
          <w:lang w:eastAsia="en-GB"/>
        </w:rPr>
        <w:t>et al.</w:t>
      </w:r>
      <w:r w:rsidRPr="00D405AE">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D405AE">
        <w:rPr>
          <w:rFonts w:ascii="Arial" w:hAnsi="Arial" w:cs="Arial"/>
        </w:rPr>
        <w:t xml:space="preserve">annual mortality rate, </w:t>
      </w:r>
      <m:oMath>
        <m:r>
          <w:rPr>
            <w:rFonts w:ascii="Cambria Math" w:hAnsi="Cambria Math" w:cs="Arial"/>
          </w:rPr>
          <m:t>m</m:t>
        </m:r>
      </m:oMath>
      <w:r w:rsidR="00695472" w:rsidRPr="00D405AE">
        <w:rPr>
          <w:rFonts w:ascii="Arial" w:hAnsi="Arial" w:cs="Arial"/>
        </w:rPr>
        <w:t xml:space="preserve">, as defined by </w:t>
      </w:r>
      <w:r w:rsidR="00695472" w:rsidRPr="00D405AE">
        <w:rPr>
          <w:rFonts w:ascii="Arial" w:hAnsi="Arial" w:cs="Arial"/>
        </w:rPr>
        <w:fldChar w:fldCharType="begin" w:fldLock="1"/>
      </w:r>
      <w:r w:rsidR="00EC6C08" w:rsidRPr="00D405AE">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D405AE">
        <w:rPr>
          <w:rFonts w:ascii="Arial" w:hAnsi="Arial" w:cs="Arial"/>
        </w:rPr>
        <w:fldChar w:fldCharType="separate"/>
      </w:r>
      <w:r w:rsidR="00695472" w:rsidRPr="00D405AE">
        <w:rPr>
          <w:rFonts w:ascii="Arial" w:hAnsi="Arial" w:cs="Arial"/>
          <w:noProof/>
        </w:rPr>
        <w:t>Sheil, Burslem &amp; Alder (1995)</w:t>
      </w:r>
      <w:r w:rsidR="00695472" w:rsidRPr="00D405AE">
        <w:rPr>
          <w:rFonts w:ascii="Arial" w:hAnsi="Arial" w:cs="Arial"/>
        </w:rPr>
        <w:fldChar w:fldCharType="end"/>
      </w:r>
      <w:r w:rsidR="00695472" w:rsidRPr="00D405AE">
        <w:rPr>
          <w:rFonts w:ascii="Arial" w:hAnsi="Arial" w:cs="Arial"/>
        </w:rPr>
        <w:t>:</w:t>
      </w:r>
    </w:p>
    <w:p w:rsidR="00695472" w:rsidRPr="00D405AE"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D405AE" w:rsidRDefault="00695472" w:rsidP="00695472">
      <w:pPr>
        <w:spacing w:line="360" w:lineRule="auto"/>
        <w:contextualSpacing/>
        <w:rPr>
          <w:rFonts w:ascii="Arial" w:eastAsiaTheme="minorEastAsia" w:hAnsi="Arial" w:cs="Arial"/>
        </w:rPr>
      </w:pPr>
      <w:proofErr w:type="gramStart"/>
      <w:r w:rsidRPr="00D405AE">
        <w:rPr>
          <w:rFonts w:ascii="Arial" w:eastAsiaTheme="minorEastAsia" w:hAnsi="Arial" w:cs="Arial"/>
        </w:rPr>
        <w:t>where</w:t>
      </w:r>
      <w:proofErr w:type="gramEnd"/>
      <w:r w:rsidRPr="00D405AE">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D405AE">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D405AE">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D405AE">
        <w:rPr>
          <w:rFonts w:ascii="Arial" w:eastAsiaTheme="minorEastAsia" w:hAnsi="Arial" w:cs="Arial"/>
        </w:rPr>
        <w:t xml:space="preserve"> is the number of years between censuses.</w:t>
      </w:r>
    </w:p>
    <w:p w:rsidR="00C9060F" w:rsidRPr="00D405AE"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D405AE"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t>Individual tree mortality</w:t>
      </w:r>
    </w:p>
    <w:p w:rsidR="00C9060F" w:rsidRPr="00D405AE"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with subplot </w:t>
      </w:r>
      <w:r w:rsidRPr="00D405AE">
        <w:rPr>
          <w:rFonts w:ascii="Arial" w:eastAsia="Times New Roman" w:hAnsi="Arial" w:cs="Arial"/>
          <w:color w:val="000000"/>
          <w:lang w:eastAsia="en-GB"/>
        </w:rPr>
        <w:lastRenderedPageBreak/>
        <w:t>number as a random effect to relate stem density to basal area. A negative slope suggests a gain in BA with a loss of stem density while a positive slope suggests a gain in BA with increasing stem density.</w:t>
      </w:r>
    </w:p>
    <w:p w:rsidR="00C9060F" w:rsidRPr="00D405AE"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During data processing tree status (alive or</w:t>
      </w:r>
      <w:r w:rsidR="008513D6" w:rsidRPr="00D405AE">
        <w:rPr>
          <w:rFonts w:ascii="Arial" w:eastAsia="Times New Roman" w:hAnsi="Arial" w:cs="Arial"/>
          <w:color w:val="000000"/>
          <w:lang w:eastAsia="en-GB"/>
        </w:rPr>
        <w:t xml:space="preserve"> dead) was coded at census time</w:t>
      </w:r>
      <w:r w:rsidRPr="00D405AE">
        <w:rPr>
          <w:rFonts w:ascii="Arial" w:eastAsia="Times New Roman" w:hAnsi="Arial" w:cs="Arial"/>
          <w:color w:val="000000"/>
          <w:lang w:eastAsia="en-GB"/>
        </w:rPr>
        <w:t>. Only trees with diameter measurements</w:t>
      </w:r>
      <w:r w:rsidR="008513D6" w:rsidRPr="00D405AE">
        <w:rPr>
          <w:rFonts w:ascii="Arial" w:eastAsia="Times New Roman" w:hAnsi="Arial" w:cs="Arial"/>
          <w:color w:val="000000"/>
          <w:lang w:eastAsia="en-GB"/>
        </w:rPr>
        <w:t xml:space="preserve"> at both and prior to time </w:t>
      </w:r>
      <w:r w:rsidRPr="00D405AE">
        <w:rPr>
          <w:rFonts w:ascii="Arial" w:eastAsia="Times New Roman" w:hAnsi="Arial" w:cs="Arial"/>
          <w:color w:val="000000"/>
          <w:lang w:eastAsia="en-GB"/>
        </w:rPr>
        <w:t xml:space="preserve">were included in analyses. Censuses on </w:t>
      </w:r>
      <w:proofErr w:type="gramStart"/>
      <w:r w:rsidRPr="00D405AE">
        <w:rPr>
          <w:rFonts w:ascii="Arial" w:eastAsia="Times New Roman" w:hAnsi="Arial" w:cs="Arial"/>
          <w:color w:val="000000"/>
          <w:lang w:eastAsia="en-GB"/>
        </w:rPr>
        <w:t>the transect</w:t>
      </w:r>
      <w:proofErr w:type="gramEnd"/>
      <w:r w:rsidRPr="00D405AE">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D405AE">
        <w:rPr>
          <w:rFonts w:ascii="Arial" w:eastAsia="Times New Roman" w:hAnsi="Arial" w:cs="Arial"/>
          <w:color w:val="000000"/>
          <w:lang w:eastAsia="en-GB"/>
        </w:rPr>
        <w:t xml:space="preserve">s at both and prior to time </w:t>
      </w:r>
      <w:r w:rsidRPr="00D405AE">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D405AE">
        <w:rPr>
          <w:rFonts w:ascii="Arial" w:eastAsia="Times New Roman" w:hAnsi="Arial" w:cs="Arial"/>
          <w:i/>
          <w:iCs/>
          <w:color w:val="000000"/>
          <w:lang w:eastAsia="en-GB"/>
        </w:rPr>
        <w:t>et al.</w:t>
      </w:r>
      <w:r w:rsidRPr="00D405AE">
        <w:rPr>
          <w:rFonts w:ascii="Arial" w:eastAsia="Times New Roman" w:hAnsi="Arial" w:cs="Arial"/>
          <w:color w:val="000000"/>
          <w:lang w:eastAsia="en-GB"/>
        </w:rPr>
        <w:t xml:space="preserve"> 2008). Subplot ID number was used as a random effect to account for repeated sampling of the same plots (Fortin </w:t>
      </w:r>
      <w:r w:rsidRPr="00D405AE">
        <w:rPr>
          <w:rFonts w:ascii="Arial" w:eastAsia="Times New Roman" w:hAnsi="Arial" w:cs="Arial"/>
          <w:i/>
          <w:iCs/>
          <w:color w:val="000000"/>
          <w:lang w:eastAsia="en-GB"/>
        </w:rPr>
        <w:t>et al.</w:t>
      </w:r>
      <w:r w:rsidRPr="00D405AE">
        <w:rPr>
          <w:rFonts w:ascii="Arial" w:eastAsia="Times New Roman" w:hAnsi="Arial" w:cs="Arial"/>
          <w:color w:val="000000"/>
          <w:lang w:eastAsia="en-GB"/>
        </w:rPr>
        <w:t xml:space="preserve"> 2008).</w:t>
      </w:r>
    </w:p>
    <w:p w:rsidR="00C9060F" w:rsidRPr="00D405AE"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Models were developed in a four-step process similar to the workflow of Chao et al. (2008). In step 1 we prepared predictors classified into 4 groups:</w:t>
      </w:r>
    </w:p>
    <w:p w:rsidR="00C9060F" w:rsidRPr="00D405AE"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 xml:space="preserve"> tree size – DBH (cm), Basal area (m</w:t>
      </w:r>
      <w:r w:rsidRPr="00D405AE">
        <w:rPr>
          <w:rFonts w:ascii="Arial" w:eastAsia="Times New Roman" w:hAnsi="Arial" w:cs="Arial"/>
          <w:color w:val="000000"/>
          <w:sz w:val="13"/>
          <w:szCs w:val="13"/>
          <w:vertAlign w:val="superscript"/>
          <w:lang w:eastAsia="en-GB"/>
        </w:rPr>
        <w:t>2</w:t>
      </w:r>
      <w:r w:rsidRPr="00D405AE">
        <w:rPr>
          <w:rFonts w:ascii="Arial" w:eastAsia="Times New Roman" w:hAnsi="Arial" w:cs="Arial"/>
          <w:color w:val="000000"/>
          <w:lang w:eastAsia="en-GB"/>
        </w:rPr>
        <w:t>), and tree size relative to other trees in the transect (bounded between 0 and 1)</w:t>
      </w:r>
    </w:p>
    <w:p w:rsidR="00C9060F" w:rsidRPr="00D405AE"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tree growth - Annual diameter growth rate (mm year</w:t>
      </w:r>
      <w:r w:rsidRPr="00D405AE">
        <w:rPr>
          <w:rFonts w:ascii="Arial" w:eastAsia="Times New Roman" w:hAnsi="Arial" w:cs="Arial"/>
          <w:color w:val="000000"/>
          <w:sz w:val="13"/>
          <w:szCs w:val="13"/>
          <w:vertAlign w:val="superscript"/>
          <w:lang w:eastAsia="en-GB"/>
        </w:rPr>
        <w:t>-1</w:t>
      </w:r>
      <w:r w:rsidRPr="00D405AE">
        <w:rPr>
          <w:rFonts w:ascii="Arial" w:eastAsia="Times New Roman" w:hAnsi="Arial" w:cs="Arial"/>
          <w:color w:val="000000"/>
          <w:lang w:eastAsia="en-GB"/>
        </w:rPr>
        <w:t>), basal area growth rate (mm</w:t>
      </w:r>
      <w:r w:rsidRPr="00D405AE">
        <w:rPr>
          <w:rFonts w:ascii="Arial" w:eastAsia="Times New Roman" w:hAnsi="Arial" w:cs="Arial"/>
          <w:color w:val="000000"/>
          <w:sz w:val="13"/>
          <w:szCs w:val="13"/>
          <w:vertAlign w:val="superscript"/>
          <w:lang w:eastAsia="en-GB"/>
        </w:rPr>
        <w:t xml:space="preserve">2 </w:t>
      </w:r>
      <w:r w:rsidRPr="00D405AE">
        <w:rPr>
          <w:rFonts w:ascii="Arial" w:eastAsia="Times New Roman" w:hAnsi="Arial" w:cs="Arial"/>
          <w:color w:val="000000"/>
          <w:lang w:eastAsia="en-GB"/>
        </w:rPr>
        <w:t>year</w:t>
      </w:r>
      <w:r w:rsidRPr="00D405AE">
        <w:rPr>
          <w:rFonts w:ascii="Arial" w:eastAsia="Times New Roman" w:hAnsi="Arial" w:cs="Arial"/>
          <w:color w:val="000000"/>
          <w:sz w:val="13"/>
          <w:szCs w:val="13"/>
          <w:vertAlign w:val="superscript"/>
          <w:lang w:eastAsia="en-GB"/>
        </w:rPr>
        <w:t>-1</w:t>
      </w:r>
      <w:r w:rsidRPr="00D405AE">
        <w:rPr>
          <w:rFonts w:ascii="Arial" w:eastAsia="Times New Roman" w:hAnsi="Arial" w:cs="Arial"/>
          <w:color w:val="000000"/>
          <w:lang w:eastAsia="en-GB"/>
        </w:rPr>
        <w:t>), relative DBH growth rate (% DBH increase year</w:t>
      </w:r>
      <w:r w:rsidRPr="00D405AE">
        <w:rPr>
          <w:rFonts w:ascii="Arial" w:eastAsia="Times New Roman" w:hAnsi="Arial" w:cs="Arial"/>
          <w:color w:val="000000"/>
          <w:sz w:val="13"/>
          <w:szCs w:val="13"/>
          <w:vertAlign w:val="superscript"/>
          <w:lang w:eastAsia="en-GB"/>
        </w:rPr>
        <w:t>-1</w:t>
      </w:r>
      <w:r w:rsidRPr="00D405AE">
        <w:rPr>
          <w:rFonts w:ascii="Arial" w:eastAsia="Times New Roman" w:hAnsi="Arial" w:cs="Arial"/>
          <w:color w:val="000000"/>
          <w:lang w:eastAsia="en-GB"/>
        </w:rPr>
        <w:t>), and relative BA growth rate (% BA increase year</w:t>
      </w:r>
      <w:r w:rsidRPr="00D405AE">
        <w:rPr>
          <w:rFonts w:ascii="Arial" w:eastAsia="Times New Roman" w:hAnsi="Arial" w:cs="Arial"/>
          <w:color w:val="000000"/>
          <w:sz w:val="13"/>
          <w:szCs w:val="13"/>
          <w:vertAlign w:val="superscript"/>
          <w:lang w:eastAsia="en-GB"/>
        </w:rPr>
        <w:t>-1</w:t>
      </w:r>
      <w:r w:rsidRPr="00D405AE">
        <w:rPr>
          <w:rFonts w:ascii="Arial" w:eastAsia="Times New Roman" w:hAnsi="Arial" w:cs="Arial"/>
          <w:color w:val="000000"/>
          <w:lang w:eastAsia="en-GB"/>
        </w:rPr>
        <w:t>)</w:t>
      </w:r>
    </w:p>
    <w:p w:rsidR="00C9060F" w:rsidRPr="00D405AE"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proximity to dead trees - distance of an individual tree to a dead tree and abundance of dead trees in a 10m buffer</w:t>
      </w:r>
    </w:p>
    <w:p w:rsidR="00C9060F" w:rsidRPr="00D405AE"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soil type - percentage of each soil sample classified as sand</w:t>
      </w:r>
    </w:p>
    <w:p w:rsidR="00C9060F" w:rsidRPr="00D405AE"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D405AE">
        <w:rPr>
          <w:rFonts w:ascii="Arial" w:eastAsia="Times New Roman" w:hAnsi="Arial" w:cs="Arial"/>
          <w:color w:val="000000"/>
          <w:lang w:eastAsia="en-GB"/>
        </w:rPr>
        <w:t>Schielzeth</w:t>
      </w:r>
      <w:proofErr w:type="spellEnd"/>
      <w:r w:rsidRPr="00D405AE">
        <w:rPr>
          <w:rFonts w:ascii="Arial" w:eastAsia="Times New Roman" w:hAnsi="Arial" w:cs="Arial"/>
          <w:color w:val="000000"/>
          <w:lang w:eastAsia="en-GB"/>
        </w:rPr>
        <w:t xml:space="preserve"> </w:t>
      </w:r>
      <w:r w:rsidR="00C049AF" w:rsidRPr="00D405AE">
        <w:rPr>
          <w:rFonts w:ascii="Arial" w:eastAsia="Times New Roman" w:hAnsi="Arial" w:cs="Arial"/>
          <w:color w:val="000000"/>
          <w:lang w:eastAsia="en-GB"/>
        </w:rPr>
        <w:fldChar w:fldCharType="begin" w:fldLock="1"/>
      </w:r>
      <w:r w:rsidR="00C049AF" w:rsidRPr="00D405AE">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D405AE">
        <w:rPr>
          <w:rFonts w:ascii="Arial" w:eastAsia="Times New Roman" w:hAnsi="Arial" w:cs="Arial"/>
          <w:color w:val="000000"/>
          <w:lang w:eastAsia="en-GB"/>
        </w:rPr>
        <w:fldChar w:fldCharType="separate"/>
      </w:r>
      <w:r w:rsidR="00C049AF" w:rsidRPr="00D405AE">
        <w:rPr>
          <w:rFonts w:ascii="Arial" w:eastAsia="Times New Roman" w:hAnsi="Arial" w:cs="Arial"/>
          <w:noProof/>
          <w:color w:val="000000"/>
          <w:lang w:eastAsia="en-GB"/>
        </w:rPr>
        <w:t>(2010)</w:t>
      </w:r>
      <w:r w:rsidR="00C049AF" w:rsidRPr="00D405AE">
        <w:rPr>
          <w:rFonts w:ascii="Arial" w:eastAsia="Times New Roman" w:hAnsi="Arial" w:cs="Arial"/>
          <w:color w:val="000000"/>
          <w:lang w:eastAsia="en-GB"/>
        </w:rPr>
        <w:fldChar w:fldCharType="end"/>
      </w:r>
      <w:r w:rsidR="00C049AF" w:rsidRPr="00D405AE">
        <w:rPr>
          <w:rFonts w:ascii="Arial" w:eastAsia="Times New Roman" w:hAnsi="Arial" w:cs="Arial"/>
          <w:color w:val="000000"/>
          <w:lang w:eastAsia="en-GB"/>
        </w:rPr>
        <w:t xml:space="preserve"> </w:t>
      </w:r>
      <w:r w:rsidRPr="00D405AE">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D405AE">
        <w:rPr>
          <w:rFonts w:ascii="Arial" w:eastAsia="Times New Roman" w:hAnsi="Arial" w:cs="Arial"/>
          <w:color w:val="000000"/>
          <w:lang w:eastAsia="en-GB"/>
        </w:rPr>
        <w:t>collinearity</w:t>
      </w:r>
      <w:proofErr w:type="spellEnd"/>
      <w:r w:rsidRPr="00D405AE">
        <w:rPr>
          <w:rFonts w:ascii="Arial" w:eastAsia="Times New Roman" w:hAnsi="Arial" w:cs="Arial"/>
          <w:color w:val="000000"/>
          <w:lang w:eastAsia="en-GB"/>
        </w:rPr>
        <w:t xml:space="preserve"> between variables and improves model convergence </w:t>
      </w:r>
      <w:r w:rsidR="00C049AF"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(Schielzeth 2010)</w:t>
      </w:r>
      <w:r w:rsidR="00C049AF" w:rsidRPr="00D405AE">
        <w:rPr>
          <w:rFonts w:ascii="Arial" w:eastAsia="Times New Roman" w:hAnsi="Arial" w:cs="Arial"/>
          <w:color w:val="000000"/>
          <w:lang w:eastAsia="en-GB"/>
        </w:rPr>
        <w:fldChar w:fldCharType="end"/>
      </w:r>
      <w:r w:rsidR="00C049AF" w:rsidRPr="00D405AE">
        <w:rPr>
          <w:rFonts w:ascii="Arial" w:eastAsia="Times New Roman" w:hAnsi="Arial" w:cs="Arial"/>
          <w:color w:val="000000"/>
          <w:lang w:eastAsia="en-GB"/>
        </w:rPr>
        <w:t>.</w:t>
      </w:r>
    </w:p>
    <w:p w:rsidR="00C9060F" w:rsidRPr="00D405AE" w:rsidRDefault="00C9060F" w:rsidP="00C049AF">
      <w:pPr>
        <w:spacing w:before="40" w:after="140" w:line="360" w:lineRule="auto"/>
        <w:ind w:firstLine="720"/>
        <w:contextualSpacing/>
        <w:rPr>
          <w:rFonts w:ascii="Arial" w:eastAsia="Times New Roman" w:hAnsi="Arial" w:cs="Arial"/>
          <w:color w:val="000000"/>
          <w:lang w:eastAsia="en-GB"/>
        </w:rPr>
      </w:pPr>
      <w:r w:rsidRPr="00D405AE">
        <w:rPr>
          <w:rFonts w:ascii="Arial" w:eastAsia="Times New Roman" w:hAnsi="Arial" w:cs="Arial"/>
          <w:color w:val="000000"/>
          <w:lang w:eastAsia="en-GB"/>
        </w:rPr>
        <w:t xml:space="preserve">In step 2 we selected the best predictor for each group by choosing the </w:t>
      </w:r>
      <w:proofErr w:type="spellStart"/>
      <w:r w:rsidRPr="00D405AE">
        <w:rPr>
          <w:rFonts w:ascii="Arial" w:eastAsia="Times New Roman" w:hAnsi="Arial" w:cs="Arial"/>
          <w:color w:val="000000"/>
          <w:lang w:eastAsia="en-GB"/>
        </w:rPr>
        <w:t>univariate</w:t>
      </w:r>
      <w:proofErr w:type="spellEnd"/>
      <w:r w:rsidRPr="00D405AE">
        <w:rPr>
          <w:rFonts w:ascii="Arial" w:eastAsia="Times New Roman" w:hAnsi="Arial" w:cs="Arial"/>
          <w:color w:val="000000"/>
          <w:lang w:eastAsia="en-GB"/>
        </w:rPr>
        <w:t xml:space="preserve"> logistic mixed effect models which had the lowest </w:t>
      </w:r>
      <w:proofErr w:type="spellStart"/>
      <w:r w:rsidRPr="00D405AE">
        <w:rPr>
          <w:rFonts w:ascii="Arial" w:eastAsia="Times New Roman" w:hAnsi="Arial" w:cs="Arial"/>
          <w:color w:val="000000"/>
          <w:lang w:eastAsia="en-GB"/>
        </w:rPr>
        <w:t>AICc</w:t>
      </w:r>
      <w:proofErr w:type="spellEnd"/>
      <w:r w:rsidRPr="00D405AE">
        <w:rPr>
          <w:rFonts w:ascii="Arial" w:eastAsia="Times New Roman" w:hAnsi="Arial" w:cs="Arial"/>
          <w:color w:val="000000"/>
          <w:lang w:eastAsia="en-GB"/>
        </w:rPr>
        <w:t xml:space="preserve"> </w:t>
      </w:r>
      <w:r w:rsidR="00C049AF"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"id" : "ITEM-2",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"ITEM-2", "issue" : "2", "issued" : { "date-parts" : [ [ "2008" ] ] }, "page" : "281-292", "title" : "Growth and wood density predict tree mortality in Amazon forests", "type" : "article-journal", "volume" : "96" }, "uris" : [ "http://www.mendeley.com/documents/?uuid=665e8c58-bfd5-4791-a7a7-0718ec88c9db" ] } ], "mendeley" : { "formattedCitation" : "(Burnham &amp; Anderson 2002; Chao &lt;i&gt;et al.&lt;/i&gt; 2008a)", "plainTextFormattedCitation" : "(Burnham &amp; Anderson 2002; Chao et al. 2008a)", "previouslyFormattedCitation" : "(Burnham &amp; Anderson 2002; Chao &lt;i&gt;et al.&lt;/i&gt; 2008a)" }, "properties" : { "noteIndex" : 0 }, "schema" : "https://github.com/citation-style-language/schema/raw/master/csl-citation.json" }</w:instrText>
      </w:r>
      <w:r w:rsidR="00C049AF"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(Burnham &amp; Anderson 2002; Chao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2008a)</w:t>
      </w:r>
      <w:r w:rsidR="00C049AF" w:rsidRPr="00D405AE">
        <w:rPr>
          <w:rFonts w:ascii="Arial" w:eastAsia="Times New Roman" w:hAnsi="Arial" w:cs="Arial"/>
          <w:color w:val="000000"/>
          <w:lang w:eastAsia="en-GB"/>
        </w:rPr>
        <w:fldChar w:fldCharType="end"/>
      </w:r>
      <w:r w:rsidRPr="00D405AE">
        <w:rPr>
          <w:rFonts w:ascii="Arial" w:eastAsia="Times New Roman" w:hAnsi="Arial" w:cs="Arial"/>
          <w:color w:val="000000"/>
          <w:lang w:eastAsia="en-GB"/>
        </w:rPr>
        <w:t xml:space="preserve">. This step reduces </w:t>
      </w:r>
      <w:proofErr w:type="spellStart"/>
      <w:r w:rsidRPr="00D405AE">
        <w:rPr>
          <w:rFonts w:ascii="Arial" w:eastAsia="Times New Roman" w:hAnsi="Arial" w:cs="Arial"/>
          <w:color w:val="000000"/>
          <w:lang w:eastAsia="en-GB"/>
        </w:rPr>
        <w:t>intercorrelation</w:t>
      </w:r>
      <w:proofErr w:type="spellEnd"/>
      <w:r w:rsidRPr="00D405AE">
        <w:rPr>
          <w:rFonts w:ascii="Arial" w:eastAsia="Times New Roman" w:hAnsi="Arial" w:cs="Arial"/>
          <w:color w:val="000000"/>
          <w:lang w:eastAsia="en-GB"/>
        </w:rPr>
        <w:t xml:space="preserve"> of variables which can lead to difficulty in interpreting effects </w:t>
      </w:r>
      <w:r w:rsidRPr="00D405AE">
        <w:rPr>
          <w:rFonts w:ascii="Arial" w:eastAsia="Times New Roman" w:hAnsi="Arial" w:cs="Arial"/>
          <w:color w:val="000000"/>
          <w:lang w:eastAsia="en-GB"/>
        </w:rPr>
        <w:fldChar w:fldCharType="begin" w:fldLock="1"/>
      </w:r>
      <w:r w:rsidR="00EC6C08" w:rsidRPr="00D405AE">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2008b)", "plainTextFormattedCitation" : "(Chao et al. 2008b)", "previouslyFormattedCitation" : "(Chao &lt;i&gt;et al.&lt;/i&gt; 2008b)" }, "properties" : { "noteIndex" : 0 }, "schema" : "https://github.com/citation-style-language/schema/raw/master/csl-citation.json" }</w:instrText>
      </w:r>
      <w:r w:rsidRPr="00D405AE">
        <w:rPr>
          <w:rFonts w:ascii="Arial" w:eastAsia="Times New Roman" w:hAnsi="Arial" w:cs="Arial"/>
          <w:color w:val="000000"/>
          <w:lang w:eastAsia="en-GB"/>
        </w:rPr>
        <w:fldChar w:fldCharType="separate"/>
      </w:r>
      <w:r w:rsidR="00732C7B" w:rsidRPr="00D405AE">
        <w:rPr>
          <w:rFonts w:ascii="Arial" w:eastAsia="Times New Roman" w:hAnsi="Arial" w:cs="Arial"/>
          <w:noProof/>
          <w:color w:val="000000"/>
          <w:lang w:eastAsia="en-GB"/>
        </w:rPr>
        <w:t xml:space="preserve">(Chao </w:t>
      </w:r>
      <w:r w:rsidR="00732C7B" w:rsidRPr="00D405AE">
        <w:rPr>
          <w:rFonts w:ascii="Arial" w:eastAsia="Times New Roman" w:hAnsi="Arial" w:cs="Arial"/>
          <w:i/>
          <w:noProof/>
          <w:color w:val="000000"/>
          <w:lang w:eastAsia="en-GB"/>
        </w:rPr>
        <w:t>et al.</w:t>
      </w:r>
      <w:r w:rsidR="00732C7B" w:rsidRPr="00D405AE">
        <w:rPr>
          <w:rFonts w:ascii="Arial" w:eastAsia="Times New Roman" w:hAnsi="Arial" w:cs="Arial"/>
          <w:noProof/>
          <w:color w:val="000000"/>
          <w:lang w:eastAsia="en-GB"/>
        </w:rPr>
        <w:t xml:space="preserve"> 2008b)</w:t>
      </w:r>
      <w:r w:rsidRPr="00D405AE">
        <w:rPr>
          <w:rFonts w:ascii="Arial" w:eastAsia="Times New Roman" w:hAnsi="Arial" w:cs="Arial"/>
          <w:color w:val="000000"/>
          <w:lang w:eastAsia="en-GB"/>
        </w:rPr>
        <w:fldChar w:fldCharType="end"/>
      </w:r>
      <w:r w:rsidRPr="00D405AE">
        <w:rPr>
          <w:rFonts w:ascii="Arial" w:eastAsia="Times New Roman" w:hAnsi="Arial" w:cs="Arial"/>
          <w:color w:val="000000"/>
          <w:lang w:eastAsia="en-GB"/>
        </w:rPr>
        <w:t>. In step 3 a full multivariate model was developed using these selected variables using additive terms only. In step 4 model averaging was used to produce parameter estimates for models with a ΔAICc≤7.</w:t>
      </w:r>
    </w:p>
    <w:p w:rsidR="00F11B0B" w:rsidRPr="00D405AE" w:rsidRDefault="00F11B0B" w:rsidP="00F11B0B">
      <w:pPr>
        <w:spacing w:line="360" w:lineRule="auto"/>
        <w:contextualSpacing/>
        <w:rPr>
          <w:rFonts w:ascii="Arial" w:hAnsi="Arial" w:cs="Arial"/>
          <w:b/>
        </w:rPr>
      </w:pPr>
    </w:p>
    <w:p w:rsidR="00174EF6" w:rsidRPr="00D405AE" w:rsidRDefault="00174EF6" w:rsidP="00F11B0B">
      <w:pPr>
        <w:spacing w:line="360" w:lineRule="auto"/>
        <w:contextualSpacing/>
        <w:rPr>
          <w:rFonts w:ascii="Arial" w:hAnsi="Arial" w:cs="Arial"/>
          <w:b/>
        </w:rPr>
      </w:pPr>
      <w:commentRangeStart w:id="1"/>
      <w:r w:rsidRPr="00D405AE">
        <w:rPr>
          <w:rFonts w:ascii="Arial" w:hAnsi="Arial" w:cs="Arial"/>
          <w:b/>
        </w:rPr>
        <w:t xml:space="preserve">Individual based model </w:t>
      </w:r>
      <w:commentRangeEnd w:id="1"/>
      <w:r w:rsidR="004166E0" w:rsidRPr="00D405AE">
        <w:rPr>
          <w:rStyle w:val="CommentReference"/>
        </w:rPr>
        <w:commentReference w:id="1"/>
      </w:r>
    </w:p>
    <w:p w:rsidR="00174EF6" w:rsidRPr="00D405AE" w:rsidRDefault="00F11B0B" w:rsidP="00F11B0B">
      <w:pPr>
        <w:spacing w:line="360" w:lineRule="auto"/>
        <w:ind w:firstLine="720"/>
        <w:contextualSpacing/>
        <w:rPr>
          <w:rFonts w:ascii="Arial" w:hAnsi="Arial" w:cs="Arial"/>
        </w:rPr>
      </w:pPr>
      <w:r w:rsidRPr="00D405AE">
        <w:rPr>
          <w:rFonts w:ascii="Arial" w:hAnsi="Arial" w:cs="Arial"/>
        </w:rPr>
        <w:t xml:space="preserve">We used </w:t>
      </w:r>
      <w:r w:rsidR="00937D98" w:rsidRPr="00D405AE">
        <w:rPr>
          <w:rFonts w:ascii="Arial" w:hAnsi="Arial" w:cs="Arial"/>
        </w:rPr>
        <w:t>an individual based model, built</w:t>
      </w:r>
      <w:r w:rsidRPr="00D405AE">
        <w:rPr>
          <w:rFonts w:ascii="Arial" w:hAnsi="Arial" w:cs="Arial"/>
        </w:rPr>
        <w:t xml:space="preserve"> using </w:t>
      </w:r>
      <w:proofErr w:type="spellStart"/>
      <w:r w:rsidRPr="00D405AE">
        <w:rPr>
          <w:rFonts w:ascii="Arial" w:hAnsi="Arial" w:cs="Arial"/>
        </w:rPr>
        <w:t>Netlogo</w:t>
      </w:r>
      <w:proofErr w:type="spellEnd"/>
      <w:r w:rsidRPr="00D405AE">
        <w:rPr>
          <w:rFonts w:ascii="Arial" w:hAnsi="Arial" w:cs="Arial"/>
        </w:rPr>
        <w:t xml:space="preserve"> </w:t>
      </w:r>
      <w:r w:rsidR="00695472" w:rsidRPr="00D405AE">
        <w:rPr>
          <w:rFonts w:ascii="Arial" w:hAnsi="Arial" w:cs="Arial"/>
        </w:rPr>
        <w:fldChar w:fldCharType="begin" w:fldLock="1"/>
      </w:r>
      <w:r w:rsidR="00EC6C08" w:rsidRPr="00D405AE">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D405AE">
        <w:rPr>
          <w:rFonts w:ascii="Arial" w:hAnsi="Arial" w:cs="Arial"/>
        </w:rPr>
        <w:fldChar w:fldCharType="separate"/>
      </w:r>
      <w:r w:rsidR="00732C7B" w:rsidRPr="00D405AE">
        <w:rPr>
          <w:rFonts w:ascii="Arial" w:hAnsi="Arial" w:cs="Arial"/>
          <w:noProof/>
        </w:rPr>
        <w:t>(Wilensky 1999)</w:t>
      </w:r>
      <w:r w:rsidR="00695472" w:rsidRPr="00D405AE">
        <w:rPr>
          <w:rFonts w:ascii="Arial" w:hAnsi="Arial" w:cs="Arial"/>
        </w:rPr>
        <w:fldChar w:fldCharType="end"/>
      </w:r>
      <w:r w:rsidR="00937D98" w:rsidRPr="00D405AE">
        <w:rPr>
          <w:rFonts w:ascii="Arial" w:hAnsi="Arial" w:cs="Arial"/>
        </w:rPr>
        <w:t xml:space="preserve"> </w:t>
      </w:r>
      <w:r w:rsidRPr="00D405AE">
        <w:rPr>
          <w:rFonts w:ascii="Arial" w:hAnsi="Arial" w:cs="Arial"/>
        </w:rPr>
        <w:t xml:space="preserve">to investigate the importance of feedbacks in causing collapse of forest structure. </w:t>
      </w:r>
      <w:r w:rsidR="00174EF6" w:rsidRPr="00D405AE">
        <w:rPr>
          <w:rFonts w:ascii="Arial" w:hAnsi="Arial" w:cs="Arial"/>
        </w:rPr>
        <w:t xml:space="preserve">The model description follows the ODD protocol for describing individual based models </w:t>
      </w:r>
      <w:r w:rsidR="00174EF6" w:rsidRPr="00D405AE">
        <w:rPr>
          <w:rFonts w:ascii="Arial" w:hAnsi="Arial" w:cs="Arial"/>
        </w:rPr>
        <w:fldChar w:fldCharType="begin" w:fldLock="1"/>
      </w:r>
      <w:r w:rsidR="00EC6C08" w:rsidRPr="00D405AE">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D405AE">
        <w:rPr>
          <w:rFonts w:ascii="Arial" w:hAnsi="Arial" w:cs="Arial"/>
        </w:rPr>
        <w:fldChar w:fldCharType="separate"/>
      </w:r>
      <w:r w:rsidR="00732C7B" w:rsidRPr="00D405AE">
        <w:rPr>
          <w:rFonts w:ascii="Arial" w:hAnsi="Arial" w:cs="Arial"/>
          <w:noProof/>
        </w:rPr>
        <w:t xml:space="preserve">(Grimm </w:t>
      </w:r>
      <w:r w:rsidR="00732C7B" w:rsidRPr="00D405AE">
        <w:rPr>
          <w:rFonts w:ascii="Arial" w:hAnsi="Arial" w:cs="Arial"/>
          <w:i/>
          <w:noProof/>
        </w:rPr>
        <w:t>et al.</w:t>
      </w:r>
      <w:r w:rsidR="00732C7B" w:rsidRPr="00D405AE">
        <w:rPr>
          <w:rFonts w:ascii="Arial" w:hAnsi="Arial" w:cs="Arial"/>
          <w:noProof/>
        </w:rPr>
        <w:t xml:space="preserve"> 2006)</w:t>
      </w:r>
      <w:r w:rsidR="00174EF6" w:rsidRPr="00D405AE">
        <w:rPr>
          <w:rFonts w:ascii="Arial" w:hAnsi="Arial" w:cs="Arial"/>
        </w:rPr>
        <w:fldChar w:fldCharType="end"/>
      </w:r>
      <w:r w:rsidR="00174EF6" w:rsidRPr="00D405AE">
        <w:rPr>
          <w:rFonts w:ascii="Arial" w:hAnsi="Arial" w:cs="Arial"/>
        </w:rPr>
        <w:t xml:space="preserve">. </w:t>
      </w:r>
    </w:p>
    <w:p w:rsidR="00F11B0B" w:rsidRPr="00D405AE" w:rsidRDefault="00F11B0B" w:rsidP="00F11B0B">
      <w:pPr>
        <w:spacing w:line="360" w:lineRule="auto"/>
        <w:contextualSpacing/>
        <w:rPr>
          <w:rFonts w:ascii="Arial" w:hAnsi="Arial" w:cs="Arial"/>
          <w:b/>
        </w:rPr>
      </w:pPr>
    </w:p>
    <w:p w:rsidR="00174EF6" w:rsidRPr="00D405AE" w:rsidRDefault="00174EF6" w:rsidP="00F11B0B">
      <w:pPr>
        <w:spacing w:line="360" w:lineRule="auto"/>
        <w:contextualSpacing/>
        <w:rPr>
          <w:rFonts w:ascii="Arial" w:hAnsi="Arial" w:cs="Arial"/>
          <w:b/>
        </w:rPr>
      </w:pPr>
      <w:r w:rsidRPr="00D405AE">
        <w:rPr>
          <w:rFonts w:ascii="Arial" w:hAnsi="Arial" w:cs="Arial"/>
          <w:b/>
        </w:rPr>
        <w:t>Purpose</w:t>
      </w:r>
    </w:p>
    <w:p w:rsidR="00174EF6" w:rsidRPr="00D405AE" w:rsidRDefault="00174EF6" w:rsidP="00F11B0B">
      <w:pPr>
        <w:spacing w:line="360" w:lineRule="auto"/>
        <w:ind w:firstLine="720"/>
        <w:contextualSpacing/>
        <w:rPr>
          <w:rFonts w:ascii="Arial" w:hAnsi="Arial" w:cs="Arial"/>
        </w:rPr>
      </w:pPr>
      <w:r w:rsidRPr="00D405AE">
        <w:rPr>
          <w:rFonts w:ascii="Arial" w:hAnsi="Arial" w:cs="Arial"/>
        </w:rPr>
        <w:t>We used the model to investigate under what conditions loss of tree cover and basal area (BA) might occur in a simplified representation of a New Forest beech woodland.</w:t>
      </w:r>
      <w:r w:rsidR="003348F5" w:rsidRPr="00D405AE">
        <w:rPr>
          <w:rFonts w:ascii="Arial" w:hAnsi="Arial" w:cs="Arial"/>
        </w:rPr>
        <w:t xml:space="preserve"> The only species represented is beech, as this is the dominant species found in the area, and mortality of the species has caused the majority of BA loss from 1964-2014 </w:t>
      </w:r>
      <w:r w:rsidR="003348F5" w:rsidRPr="00D405AE">
        <w:rPr>
          <w:rFonts w:ascii="Arial" w:hAnsi="Arial" w:cs="Arial"/>
        </w:rPr>
        <w:fldChar w:fldCharType="begin" w:fldLock="1"/>
      </w:r>
      <w:r w:rsidR="008B2F2E" w:rsidRPr="00D405AE">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2015a)", "plainTextFormattedCitation" : "(Martin et al. 2015a)", "previouslyFormattedCitation" : "(Martin &lt;i&gt;et al.&lt;/i&gt; 2015a)" }, "properties" : { "noteIndex" : 0 }, "schema" : "https://github.com/citation-style-language/schema/raw/master/csl-citation.json" }</w:instrText>
      </w:r>
      <w:r w:rsidR="003348F5" w:rsidRPr="00D405AE">
        <w:rPr>
          <w:rFonts w:ascii="Arial" w:hAnsi="Arial" w:cs="Arial"/>
        </w:rPr>
        <w:fldChar w:fldCharType="separate"/>
      </w:r>
      <w:r w:rsidR="00BA763D" w:rsidRPr="00D405AE">
        <w:rPr>
          <w:rFonts w:ascii="Arial" w:hAnsi="Arial" w:cs="Arial"/>
          <w:noProof/>
        </w:rPr>
        <w:t xml:space="preserve">(Martin </w:t>
      </w:r>
      <w:r w:rsidR="00BA763D" w:rsidRPr="00D405AE">
        <w:rPr>
          <w:rFonts w:ascii="Arial" w:hAnsi="Arial" w:cs="Arial"/>
          <w:i/>
          <w:noProof/>
        </w:rPr>
        <w:t>et al.</w:t>
      </w:r>
      <w:r w:rsidR="00BA763D" w:rsidRPr="00D405AE">
        <w:rPr>
          <w:rFonts w:ascii="Arial" w:hAnsi="Arial" w:cs="Arial"/>
          <w:noProof/>
        </w:rPr>
        <w:t xml:space="preserve"> 2015a)</w:t>
      </w:r>
      <w:r w:rsidR="003348F5" w:rsidRPr="00D405AE">
        <w:rPr>
          <w:rFonts w:ascii="Arial" w:hAnsi="Arial" w:cs="Arial"/>
        </w:rPr>
        <w:fldChar w:fldCharType="end"/>
      </w:r>
      <w:r w:rsidR="003348F5" w:rsidRPr="00D405AE">
        <w:rPr>
          <w:rFonts w:ascii="Arial" w:hAnsi="Arial" w:cs="Arial"/>
        </w:rPr>
        <w:t>.</w:t>
      </w:r>
    </w:p>
    <w:p w:rsidR="00F11B0B" w:rsidRPr="00D405AE" w:rsidRDefault="00F11B0B" w:rsidP="00F11B0B">
      <w:pPr>
        <w:spacing w:line="360" w:lineRule="auto"/>
        <w:contextualSpacing/>
        <w:rPr>
          <w:rFonts w:ascii="Arial" w:hAnsi="Arial" w:cs="Arial"/>
          <w:b/>
        </w:rPr>
      </w:pPr>
    </w:p>
    <w:p w:rsidR="00174EF6" w:rsidRPr="00D405AE" w:rsidRDefault="00174EF6" w:rsidP="00F11B0B">
      <w:pPr>
        <w:spacing w:line="360" w:lineRule="auto"/>
        <w:contextualSpacing/>
        <w:rPr>
          <w:rFonts w:ascii="Arial" w:hAnsi="Arial" w:cs="Arial"/>
          <w:b/>
        </w:rPr>
      </w:pPr>
      <w:r w:rsidRPr="00D405AE">
        <w:rPr>
          <w:rFonts w:ascii="Arial" w:hAnsi="Arial" w:cs="Arial"/>
          <w:b/>
        </w:rPr>
        <w:t>Entities, state variables and scales</w:t>
      </w:r>
    </w:p>
    <w:p w:rsidR="00D05602" w:rsidRPr="00D405AE" w:rsidRDefault="00174EF6" w:rsidP="00F11B0B">
      <w:pPr>
        <w:spacing w:line="360" w:lineRule="auto"/>
        <w:ind w:firstLine="720"/>
        <w:contextualSpacing/>
        <w:rPr>
          <w:rFonts w:ascii="Arial" w:hAnsi="Arial" w:cs="Arial"/>
        </w:rPr>
      </w:pPr>
      <w:r w:rsidRPr="00D405AE">
        <w:rPr>
          <w:rFonts w:ascii="Arial" w:hAnsi="Arial" w:cs="Arial"/>
        </w:rPr>
        <w:t>The model comprises of two types of entities: grid cells and individuals. Individuals represent beech trees. Each individual is characterised by its location, development stage (</w:t>
      </w:r>
      <w:r w:rsidR="00D05602" w:rsidRPr="00D405AE">
        <w:rPr>
          <w:rFonts w:ascii="Arial" w:hAnsi="Arial" w:cs="Arial"/>
        </w:rPr>
        <w:t>juvenile or</w:t>
      </w:r>
      <w:r w:rsidRPr="00D405AE">
        <w:rPr>
          <w:rFonts w:ascii="Arial" w:hAnsi="Arial" w:cs="Arial"/>
        </w:rPr>
        <w:t xml:space="preserve"> mature), age (in years), DBH (cm), basal area (m</w:t>
      </w:r>
      <w:r w:rsidRPr="00D405AE">
        <w:rPr>
          <w:rFonts w:ascii="Arial" w:hAnsi="Arial" w:cs="Arial"/>
          <w:vertAlign w:val="superscript"/>
        </w:rPr>
        <w:t>2</w:t>
      </w:r>
      <w:r w:rsidRPr="00D405AE">
        <w:rPr>
          <w:rFonts w:ascii="Arial" w:hAnsi="Arial" w:cs="Arial"/>
        </w:rPr>
        <w:t>), mean seed dispersal distance (mean distance from the source, in number of cells)</w:t>
      </w:r>
      <w:r w:rsidR="00D05602" w:rsidRPr="00D405AE">
        <w:rPr>
          <w:rFonts w:ascii="Arial" w:hAnsi="Arial" w:cs="Arial"/>
        </w:rPr>
        <w:t>, growth rate in previous year (mm year</w:t>
      </w:r>
      <w:r w:rsidR="00D05602" w:rsidRPr="00D405AE">
        <w:rPr>
          <w:rFonts w:ascii="Arial" w:hAnsi="Arial" w:cs="Arial"/>
          <w:vertAlign w:val="superscript"/>
        </w:rPr>
        <w:t>-1</w:t>
      </w:r>
      <w:r w:rsidR="00D05602" w:rsidRPr="00D405AE">
        <w:rPr>
          <w:rFonts w:ascii="Arial" w:hAnsi="Arial" w:cs="Arial"/>
        </w:rPr>
        <w:t>), local basal area and stem density of mature trees</w:t>
      </w:r>
      <w:r w:rsidR="0009127F" w:rsidRPr="00D405AE">
        <w:rPr>
          <w:rFonts w:ascii="Arial" w:hAnsi="Arial" w:cs="Arial"/>
        </w:rPr>
        <w:t xml:space="preserve"> (within a circles with an area of 400 m</w:t>
      </w:r>
      <w:r w:rsidR="0009127F" w:rsidRPr="00D405AE">
        <w:rPr>
          <w:rFonts w:ascii="Arial" w:hAnsi="Arial" w:cs="Arial"/>
          <w:vertAlign w:val="superscript"/>
        </w:rPr>
        <w:t>2</w:t>
      </w:r>
      <w:r w:rsidR="0009127F" w:rsidRPr="00D405AE">
        <w:rPr>
          <w:rFonts w:ascii="Arial" w:hAnsi="Arial" w:cs="Arial"/>
        </w:rPr>
        <w:t>, the size of plots we used for surveys)</w:t>
      </w:r>
      <w:r w:rsidR="00D05602" w:rsidRPr="00D405AE">
        <w:rPr>
          <w:rFonts w:ascii="Arial" w:hAnsi="Arial" w:cs="Arial"/>
        </w:rPr>
        <w:t xml:space="preserve">, and distance to nearest dead tree (m) </w:t>
      </w:r>
      <w:r w:rsidRPr="00D405AE">
        <w:rPr>
          <w:rFonts w:ascii="Arial" w:hAnsi="Arial" w:cs="Arial"/>
        </w:rPr>
        <w:t xml:space="preserve">. DBH of mature trees and </w:t>
      </w:r>
      <w:r w:rsidR="00D05602" w:rsidRPr="00D405AE">
        <w:rPr>
          <w:rFonts w:ascii="Arial" w:hAnsi="Arial" w:cs="Arial"/>
        </w:rPr>
        <w:t xml:space="preserve">juveniles </w:t>
      </w:r>
      <w:r w:rsidRPr="00D405AE">
        <w:rPr>
          <w:rFonts w:ascii="Arial" w:hAnsi="Arial" w:cs="Arial"/>
        </w:rPr>
        <w:t xml:space="preserve">is derived from the age of trees using an equation for beech growth defined in </w:t>
      </w:r>
      <w:r w:rsidRPr="00D405AE">
        <w:rPr>
          <w:rFonts w:ascii="Arial" w:hAnsi="Arial" w:cs="Arial"/>
        </w:rPr>
        <w:fldChar w:fldCharType="begin" w:fldLock="1"/>
      </w:r>
      <w:r w:rsidR="00EC6C08" w:rsidRPr="00D405AE">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"manualFormatting" : "Holzwarth et al. (2013)", "plainTextFormattedCitation" : "(Holzwarth et al. 2013)", "previouslyFormattedCitation" : "(Holzwarth &lt;i&gt;et al.&lt;/i&gt; 2013)" }, "properties" : { "noteIndex" : 0 }, "schema" : "https://github.com/citation-style-language/schema/raw/master/csl-citation.json" }</w:instrText>
      </w:r>
      <w:r w:rsidRPr="00D405AE">
        <w:rPr>
          <w:rFonts w:ascii="Arial" w:hAnsi="Arial" w:cs="Arial"/>
        </w:rPr>
        <w:fldChar w:fldCharType="separate"/>
      </w:r>
      <w:r w:rsidRPr="00D405AE">
        <w:rPr>
          <w:rFonts w:ascii="Arial" w:hAnsi="Arial" w:cs="Arial"/>
          <w:noProof/>
        </w:rPr>
        <w:t xml:space="preserve">Holzwarth </w:t>
      </w:r>
      <w:r w:rsidRPr="00D405AE">
        <w:rPr>
          <w:rFonts w:ascii="Arial" w:hAnsi="Arial" w:cs="Arial"/>
          <w:i/>
          <w:noProof/>
        </w:rPr>
        <w:t>et al.</w:t>
      </w:r>
      <w:r w:rsidRPr="00D405AE">
        <w:rPr>
          <w:rFonts w:ascii="Arial" w:hAnsi="Arial" w:cs="Arial"/>
          <w:noProof/>
        </w:rPr>
        <w:t xml:space="preserve"> (2013)</w:t>
      </w:r>
      <w:r w:rsidRPr="00D405AE">
        <w:rPr>
          <w:rFonts w:ascii="Arial" w:hAnsi="Arial" w:cs="Arial"/>
        </w:rPr>
        <w:fldChar w:fldCharType="end"/>
      </w:r>
      <w:r w:rsidRPr="00D405AE">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D405AE">
        <w:rPr>
          <w:rFonts w:ascii="Arial" w:hAnsi="Arial" w:cs="Arial"/>
        </w:rPr>
        <w:t xml:space="preserve">. </w:t>
      </w:r>
      <w:r w:rsidR="00D05602" w:rsidRPr="00D405AE">
        <w:rPr>
          <w:rFonts w:ascii="Arial" w:hAnsi="Arial" w:cs="Arial"/>
        </w:rPr>
        <w:t>Local basal area and stem density represent the total BA and stem density within a circle with an area of 400 m</w:t>
      </w:r>
      <w:r w:rsidR="00D05602" w:rsidRPr="00D405AE">
        <w:rPr>
          <w:rFonts w:ascii="Arial" w:hAnsi="Arial" w:cs="Arial"/>
          <w:vertAlign w:val="superscript"/>
        </w:rPr>
        <w:t>2</w:t>
      </w:r>
      <w:r w:rsidR="00D05602" w:rsidRPr="00D405AE">
        <w:rPr>
          <w:rFonts w:ascii="Arial" w:hAnsi="Arial" w:cs="Arial"/>
        </w:rPr>
        <w:t xml:space="preserve"> – equivalent to the plot size used in data collection. Dispersal distance is a random number drawn from an exponential distribution with a mean of 5 m.</w:t>
      </w:r>
    </w:p>
    <w:p w:rsidR="00174EF6" w:rsidRPr="00D405AE" w:rsidRDefault="00174EF6" w:rsidP="00F11B0B">
      <w:pPr>
        <w:spacing w:line="360" w:lineRule="auto"/>
        <w:ind w:firstLine="720"/>
        <w:contextualSpacing/>
        <w:rPr>
          <w:rFonts w:ascii="Arial" w:hAnsi="Arial" w:cs="Arial"/>
        </w:rPr>
      </w:pPr>
      <w:r w:rsidRPr="00D405AE">
        <w:rPr>
          <w:rFonts w:ascii="Arial" w:hAnsi="Arial" w:cs="Arial"/>
        </w:rPr>
        <w:t xml:space="preserve">All grid cells in the model are considered suitable for individuals. </w:t>
      </w:r>
      <w:r w:rsidR="00D05602" w:rsidRPr="00D405AE">
        <w:rPr>
          <w:rFonts w:ascii="Arial" w:hAnsi="Arial" w:cs="Arial"/>
        </w:rPr>
        <w:t xml:space="preserve">Each grid cell is characterised by its location, whether a tree has died in that patch and the time since last tree death on that patch. When a tree dies the </w:t>
      </w:r>
      <w:r w:rsidR="009B692C" w:rsidRPr="00D405AE">
        <w:rPr>
          <w:rFonts w:ascii="Arial" w:hAnsi="Arial" w:cs="Arial"/>
        </w:rPr>
        <w:t xml:space="preserve">patch value changes from 0 to 1 and after 10 ticks if no other tree has died on this cell this value returns to 0. </w:t>
      </w:r>
      <w:r w:rsidRPr="00D405AE">
        <w:rPr>
          <w:rFonts w:ascii="Arial" w:hAnsi="Arial" w:cs="Arial"/>
        </w:rPr>
        <w:t>Each grid cell can only contain one mature individual, but may contain multiple juveniles. The model landscape consists of 100 x 100 grid cells, with each cell representing 1 m</w:t>
      </w:r>
      <w:r w:rsidRPr="00D405AE">
        <w:rPr>
          <w:rFonts w:ascii="Arial" w:hAnsi="Arial" w:cs="Arial"/>
          <w:vertAlign w:val="superscript"/>
        </w:rPr>
        <w:t>2</w:t>
      </w:r>
      <w:r w:rsidRPr="00D405AE">
        <w:rPr>
          <w:rFonts w:ascii="Arial" w:hAnsi="Arial" w:cs="Arial"/>
        </w:rPr>
        <w:t>, thus the entire area represents 1 ha. Each model time step represents one year.</w:t>
      </w:r>
    </w:p>
    <w:p w:rsidR="00F11B0B" w:rsidRPr="00D405AE" w:rsidRDefault="00F11B0B" w:rsidP="00F11B0B">
      <w:pPr>
        <w:spacing w:line="360" w:lineRule="auto"/>
        <w:contextualSpacing/>
        <w:rPr>
          <w:rFonts w:ascii="Arial" w:hAnsi="Arial" w:cs="Arial"/>
          <w:b/>
        </w:rPr>
      </w:pPr>
    </w:p>
    <w:p w:rsidR="00174EF6" w:rsidRPr="00D405AE" w:rsidRDefault="00174EF6" w:rsidP="00F11B0B">
      <w:pPr>
        <w:spacing w:line="360" w:lineRule="auto"/>
        <w:contextualSpacing/>
        <w:rPr>
          <w:rFonts w:ascii="Arial" w:hAnsi="Arial" w:cs="Arial"/>
          <w:b/>
        </w:rPr>
      </w:pPr>
      <w:r w:rsidRPr="00D405AE">
        <w:rPr>
          <w:rFonts w:ascii="Arial" w:hAnsi="Arial" w:cs="Arial"/>
          <w:b/>
        </w:rPr>
        <w:t>Process overview and scheduling</w:t>
      </w:r>
    </w:p>
    <w:p w:rsidR="00174EF6" w:rsidRPr="00D405AE" w:rsidRDefault="00174EF6" w:rsidP="00F11B0B">
      <w:pPr>
        <w:spacing w:line="360" w:lineRule="auto"/>
        <w:ind w:firstLine="720"/>
        <w:contextualSpacing/>
        <w:rPr>
          <w:rFonts w:ascii="Arial" w:hAnsi="Arial" w:cs="Arial"/>
        </w:rPr>
      </w:pPr>
      <w:r w:rsidRPr="00D405AE">
        <w:rPr>
          <w:rFonts w:ascii="Arial" w:hAnsi="Arial" w:cs="Arial"/>
        </w:rPr>
        <w:lastRenderedPageBreak/>
        <w:t xml:space="preserve">Initially the distribution of individuals is determined by randomly distributing </w:t>
      </w:r>
      <w:r w:rsidR="008B0D23" w:rsidRPr="00D405AE">
        <w:rPr>
          <w:rFonts w:ascii="Arial" w:hAnsi="Arial" w:cs="Arial"/>
        </w:rPr>
        <w:t>280</w:t>
      </w:r>
      <w:r w:rsidRPr="00D405AE">
        <w:rPr>
          <w:rFonts w:ascii="Arial" w:hAnsi="Arial" w:cs="Arial"/>
        </w:rPr>
        <w:t xml:space="preserve"> mature individuals with a random age drawn from an exponential distribution with a mean of </w:t>
      </w:r>
      <w:r w:rsidR="008B0D23" w:rsidRPr="00D405AE">
        <w:rPr>
          <w:rFonts w:ascii="Arial" w:hAnsi="Arial" w:cs="Arial"/>
        </w:rPr>
        <w:t>80</w:t>
      </w:r>
      <w:r w:rsidRPr="00D405AE">
        <w:rPr>
          <w:rFonts w:ascii="Arial" w:hAnsi="Arial" w:cs="Arial"/>
        </w:rPr>
        <w:t xml:space="preserve"> years assigned to each individual. This was approximately the density and age structure of Denny Wood when </w:t>
      </w:r>
      <w:r w:rsidR="008B0D23" w:rsidRPr="00D405AE">
        <w:rPr>
          <w:rFonts w:ascii="Arial" w:hAnsi="Arial" w:cs="Arial"/>
        </w:rPr>
        <w:t>first surveyed in 1964</w:t>
      </w:r>
      <w:r w:rsidRPr="00D405AE">
        <w:rPr>
          <w:rFonts w:ascii="Arial" w:hAnsi="Arial" w:cs="Arial"/>
        </w:rPr>
        <w:t xml:space="preserve">. </w:t>
      </w:r>
      <w:r w:rsidR="009B692C" w:rsidRPr="00D405AE">
        <w:rPr>
          <w:rFonts w:ascii="Arial" w:hAnsi="Arial" w:cs="Arial"/>
        </w:rPr>
        <w:t>At the same time 1</w:t>
      </w:r>
      <w:r w:rsidR="008B0D23" w:rsidRPr="00D405AE">
        <w:rPr>
          <w:rFonts w:ascii="Arial" w:hAnsi="Arial" w:cs="Arial"/>
        </w:rPr>
        <w:t>00</w:t>
      </w:r>
      <w:r w:rsidRPr="00D405AE">
        <w:rPr>
          <w:rFonts w:ascii="Arial" w:hAnsi="Arial" w:cs="Arial"/>
        </w:rPr>
        <w:t xml:space="preserve"> </w:t>
      </w:r>
      <w:r w:rsidR="009B692C" w:rsidRPr="00D405AE">
        <w:rPr>
          <w:rFonts w:ascii="Arial" w:hAnsi="Arial" w:cs="Arial"/>
        </w:rPr>
        <w:t>juvenile trees</w:t>
      </w:r>
      <w:r w:rsidRPr="00D405AE">
        <w:rPr>
          <w:rFonts w:ascii="Arial" w:hAnsi="Arial" w:cs="Arial"/>
        </w:rPr>
        <w:t xml:space="preserve"> are randomly distributed across the space. Then in each time step the following events are processed in the given order: increase age of individuals by one </w:t>
      </w:r>
      <w:proofErr w:type="gramStart"/>
      <w:r w:rsidRPr="00D405AE">
        <w:rPr>
          <w:rFonts w:ascii="Arial" w:hAnsi="Arial" w:cs="Arial"/>
        </w:rPr>
        <w:t>year</w:t>
      </w:r>
      <w:r w:rsidR="009B692C" w:rsidRPr="00D405AE">
        <w:rPr>
          <w:rFonts w:ascii="Arial" w:hAnsi="Arial" w:cs="Arial"/>
        </w:rPr>
        <w:t>,</w:t>
      </w:r>
      <w:proofErr w:type="gramEnd"/>
      <w:r w:rsidR="009B692C" w:rsidRPr="00D405AE">
        <w:rPr>
          <w:rFonts w:ascii="Arial" w:hAnsi="Arial" w:cs="Arial"/>
        </w:rPr>
        <w:t xml:space="preserve"> increase individual DBH &amp; BA</w:t>
      </w:r>
      <w:r w:rsidRPr="00D405AE">
        <w:rPr>
          <w:rFonts w:ascii="Arial" w:hAnsi="Arial" w:cs="Arial"/>
        </w:rPr>
        <w:t xml:space="preserve">, </w:t>
      </w:r>
      <w:r w:rsidR="009B692C" w:rsidRPr="00D405AE">
        <w:rPr>
          <w:rFonts w:ascii="Arial" w:hAnsi="Arial" w:cs="Arial"/>
        </w:rPr>
        <w:t xml:space="preserve">identification of whether the time step represents a mast year, </w:t>
      </w:r>
      <w:r w:rsidRPr="00D405AE">
        <w:rPr>
          <w:rFonts w:ascii="Arial" w:hAnsi="Arial" w:cs="Arial"/>
        </w:rPr>
        <w:t>seed</w:t>
      </w:r>
      <w:r w:rsidR="003348F5" w:rsidRPr="00D405AE">
        <w:rPr>
          <w:rFonts w:ascii="Arial" w:hAnsi="Arial" w:cs="Arial"/>
        </w:rPr>
        <w:t xml:space="preserve"> dispersal from mature trees &gt; 4</w:t>
      </w:r>
      <w:r w:rsidRPr="00D405AE">
        <w:rPr>
          <w:rFonts w:ascii="Arial" w:hAnsi="Arial" w:cs="Arial"/>
        </w:rPr>
        <w:t>0 years old</w:t>
      </w:r>
      <w:r w:rsidR="009B692C" w:rsidRPr="00D405AE">
        <w:rPr>
          <w:rFonts w:ascii="Arial" w:hAnsi="Arial" w:cs="Arial"/>
        </w:rPr>
        <w:t>,</w:t>
      </w:r>
      <w:r w:rsidRPr="00D405AE">
        <w:rPr>
          <w:rFonts w:ascii="Arial" w:hAnsi="Arial" w:cs="Arial"/>
        </w:rPr>
        <w:t xml:space="preserve"> and death.</w:t>
      </w:r>
    </w:p>
    <w:p w:rsidR="00F11B0B" w:rsidRPr="00D405AE" w:rsidRDefault="00F11B0B" w:rsidP="00F11B0B">
      <w:pPr>
        <w:spacing w:line="360" w:lineRule="auto"/>
        <w:contextualSpacing/>
        <w:rPr>
          <w:rFonts w:ascii="Arial" w:hAnsi="Arial" w:cs="Arial"/>
          <w:b/>
        </w:rPr>
      </w:pPr>
    </w:p>
    <w:p w:rsidR="00174EF6" w:rsidRPr="00D405AE" w:rsidRDefault="00174EF6" w:rsidP="00F11B0B">
      <w:pPr>
        <w:spacing w:line="360" w:lineRule="auto"/>
        <w:contextualSpacing/>
        <w:rPr>
          <w:rFonts w:ascii="Arial" w:hAnsi="Arial" w:cs="Arial"/>
          <w:b/>
        </w:rPr>
      </w:pPr>
      <w:r w:rsidRPr="00D405AE">
        <w:rPr>
          <w:rFonts w:ascii="Arial" w:hAnsi="Arial" w:cs="Arial"/>
          <w:b/>
        </w:rPr>
        <w:t>Design concepts</w:t>
      </w:r>
    </w:p>
    <w:p w:rsidR="00C82816" w:rsidRPr="00D405AE" w:rsidRDefault="00174EF6" w:rsidP="00F11B0B">
      <w:pPr>
        <w:spacing w:line="360" w:lineRule="auto"/>
        <w:ind w:firstLine="720"/>
        <w:contextualSpacing/>
        <w:rPr>
          <w:rFonts w:ascii="Arial" w:hAnsi="Arial" w:cs="Arial"/>
        </w:rPr>
      </w:pPr>
      <w:r w:rsidRPr="00D405AE">
        <w:rPr>
          <w:rFonts w:ascii="Arial" w:hAnsi="Arial" w:cs="Arial"/>
        </w:rPr>
        <w:t xml:space="preserve">The total number of mature trees and basal area </w:t>
      </w:r>
      <w:r w:rsidRPr="00D405AE">
        <w:rPr>
          <w:rFonts w:ascii="Arial" w:hAnsi="Arial" w:cs="Arial"/>
          <w:i/>
        </w:rPr>
        <w:t>emerge</w:t>
      </w:r>
      <w:r w:rsidRPr="00D405AE">
        <w:rPr>
          <w:rFonts w:ascii="Arial" w:hAnsi="Arial" w:cs="Arial"/>
        </w:rPr>
        <w:t xml:space="preserve"> from changes in the probability of mature tree mortality that occur as they age and increase in size, as well as from changes in the mortality of </w:t>
      </w:r>
      <w:r w:rsidR="009B692C" w:rsidRPr="00D405AE">
        <w:rPr>
          <w:rFonts w:ascii="Arial" w:hAnsi="Arial" w:cs="Arial"/>
        </w:rPr>
        <w:t>juvenile trees</w:t>
      </w:r>
      <w:r w:rsidRPr="00D405AE">
        <w:rPr>
          <w:rFonts w:ascii="Arial" w:hAnsi="Arial" w:cs="Arial"/>
        </w:rPr>
        <w:t xml:space="preserve">. </w:t>
      </w:r>
      <w:r w:rsidRPr="00D405AE">
        <w:rPr>
          <w:rFonts w:ascii="Arial" w:hAnsi="Arial" w:cs="Arial"/>
          <w:i/>
        </w:rPr>
        <w:t>Interactions</w:t>
      </w:r>
      <w:r w:rsidRPr="00D405AE">
        <w:rPr>
          <w:rFonts w:ascii="Arial" w:hAnsi="Arial" w:cs="Arial"/>
        </w:rPr>
        <w:t xml:space="preserve"> between individuals are the result of density dependant mortality processes, which show size asymmetry. </w:t>
      </w:r>
      <w:r w:rsidR="00A33D3E" w:rsidRPr="00D405AE">
        <w:rPr>
          <w:rFonts w:ascii="Arial" w:hAnsi="Arial" w:cs="Arial"/>
        </w:rPr>
        <w:t>For juveniles t</w:t>
      </w:r>
      <w:commentRangeStart w:id="2"/>
      <w:r w:rsidRPr="00D405AE">
        <w:rPr>
          <w:rFonts w:ascii="Arial" w:hAnsi="Arial" w:cs="Arial"/>
        </w:rPr>
        <w:t xml:space="preserve">his is modelled by defining a maximum number of </w:t>
      </w:r>
      <w:r w:rsidR="009B692C" w:rsidRPr="00D405AE">
        <w:rPr>
          <w:rFonts w:ascii="Arial" w:hAnsi="Arial" w:cs="Arial"/>
        </w:rPr>
        <w:t>juveniles that can coexist in the area as 1000</w:t>
      </w:r>
      <w:commentRangeEnd w:id="2"/>
      <w:r w:rsidR="00A33D3E" w:rsidRPr="00D405AE">
        <w:rPr>
          <w:rStyle w:val="CommentReference"/>
        </w:rPr>
        <w:commentReference w:id="2"/>
      </w:r>
      <w:r w:rsidR="00A33D3E" w:rsidRPr="00D405AE">
        <w:rPr>
          <w:rFonts w:ascii="Arial" w:hAnsi="Arial" w:cs="Arial"/>
        </w:rPr>
        <w:t>, and a maximum number of juveniles per cell as 100</w:t>
      </w:r>
      <w:r w:rsidRPr="00D405AE">
        <w:rPr>
          <w:rFonts w:ascii="Arial" w:hAnsi="Arial" w:cs="Arial"/>
        </w:rPr>
        <w:t>.</w:t>
      </w:r>
      <w:r w:rsidR="00A33D3E" w:rsidRPr="00D405AE">
        <w:rPr>
          <w:rFonts w:ascii="Arial" w:hAnsi="Arial" w:cs="Arial"/>
        </w:rPr>
        <w:t xml:space="preserve"> When these numbers are exceeded the smallest juveniles are killed. Similarly, for mature trees the </w:t>
      </w:r>
      <w:r w:rsidR="00655D51" w:rsidRPr="00D405AE">
        <w:rPr>
          <w:rFonts w:ascii="Arial" w:hAnsi="Arial" w:cs="Arial"/>
        </w:rPr>
        <w:t>local maximum BA was set at 75 m</w:t>
      </w:r>
      <w:r w:rsidR="00655D51" w:rsidRPr="00D405AE">
        <w:rPr>
          <w:rFonts w:ascii="Arial" w:hAnsi="Arial" w:cs="Arial"/>
          <w:vertAlign w:val="superscript"/>
        </w:rPr>
        <w:t>2</w:t>
      </w:r>
      <w:r w:rsidR="00655D51" w:rsidRPr="00D405AE">
        <w:rPr>
          <w:rFonts w:ascii="Arial" w:hAnsi="Arial" w:cs="Arial"/>
        </w:rPr>
        <w:t xml:space="preserve"> ha</w:t>
      </w:r>
      <w:r w:rsidR="00655D51" w:rsidRPr="00D405AE">
        <w:rPr>
          <w:rFonts w:ascii="Arial" w:hAnsi="Arial" w:cs="Arial"/>
          <w:vertAlign w:val="superscript"/>
        </w:rPr>
        <w:t>-1</w:t>
      </w:r>
      <w:r w:rsidR="00655D51" w:rsidRPr="00D405AE">
        <w:rPr>
          <w:rFonts w:ascii="Arial" w:hAnsi="Arial" w:cs="Arial"/>
        </w:rPr>
        <w:t>, the maximum observed for any plot during 1964-2014. When this maximum is exceeded the smallest mature tree in an area of 400</w:t>
      </w:r>
      <w:r w:rsidR="003E727E" w:rsidRPr="00D405AE">
        <w:rPr>
          <w:rFonts w:ascii="Arial" w:hAnsi="Arial" w:cs="Arial"/>
        </w:rPr>
        <w:t xml:space="preserve"> </w:t>
      </w:r>
      <w:r w:rsidR="00655D51" w:rsidRPr="00D405AE">
        <w:rPr>
          <w:rFonts w:ascii="Arial" w:hAnsi="Arial" w:cs="Arial"/>
        </w:rPr>
        <w:t>m</w:t>
      </w:r>
      <w:r w:rsidR="00655D51" w:rsidRPr="00D405AE">
        <w:rPr>
          <w:rFonts w:ascii="Arial" w:hAnsi="Arial" w:cs="Arial"/>
          <w:vertAlign w:val="superscript"/>
        </w:rPr>
        <w:t>2</w:t>
      </w:r>
      <w:r w:rsidR="00655D51" w:rsidRPr="00D405AE">
        <w:rPr>
          <w:rFonts w:ascii="Arial" w:hAnsi="Arial" w:cs="Arial"/>
        </w:rPr>
        <w:t xml:space="preserve"> is killed.</w:t>
      </w:r>
      <w:r w:rsidR="008C51BD" w:rsidRPr="00D405AE">
        <w:rPr>
          <w:rFonts w:ascii="Arial" w:hAnsi="Arial" w:cs="Arial"/>
        </w:rPr>
        <w:t xml:space="preserve"> </w:t>
      </w:r>
    </w:p>
    <w:p w:rsidR="008C51BD" w:rsidRPr="00D405AE" w:rsidRDefault="008C51BD" w:rsidP="00F11B0B">
      <w:pPr>
        <w:spacing w:line="360" w:lineRule="auto"/>
        <w:ind w:firstLine="720"/>
        <w:contextualSpacing/>
        <w:rPr>
          <w:rFonts w:ascii="Arial" w:hAnsi="Arial" w:cs="Arial"/>
        </w:rPr>
      </w:pPr>
      <w:r w:rsidRPr="00D405AE">
        <w:rPr>
          <w:rFonts w:ascii="Arial" w:hAnsi="Arial" w:cs="Arial"/>
        </w:rPr>
        <w:t xml:space="preserve">In addition our model tests the impact of reduced survival of juveniles </w:t>
      </w:r>
      <w:r w:rsidR="009A7386" w:rsidRPr="00D405AE">
        <w:rPr>
          <w:rFonts w:ascii="Arial" w:hAnsi="Arial" w:cs="Arial"/>
        </w:rPr>
        <w:t>in areas with few mature trees, as seen at our site,</w:t>
      </w:r>
      <w:r w:rsidRPr="00D405AE">
        <w:rPr>
          <w:rFonts w:ascii="Arial" w:hAnsi="Arial" w:cs="Arial"/>
        </w:rPr>
        <w:t xml:space="preserve"> by allowing the user to switch this on and off. When turned on this causes juveniles in locations where mature tree density is &lt;5 in the surrounding 400 m</w:t>
      </w:r>
      <w:r w:rsidRPr="00D405AE">
        <w:rPr>
          <w:rFonts w:ascii="Arial" w:hAnsi="Arial" w:cs="Arial"/>
          <w:vertAlign w:val="superscript"/>
        </w:rPr>
        <w:t>2</w:t>
      </w:r>
      <w:r w:rsidRPr="00D405AE">
        <w:rPr>
          <w:rFonts w:ascii="Arial" w:hAnsi="Arial" w:cs="Arial"/>
        </w:rPr>
        <w:t xml:space="preserve"> to have a 0.02 annual chance of survival</w:t>
      </w:r>
      <w:r w:rsidR="009A7386" w:rsidRPr="00D405AE">
        <w:rPr>
          <w:rFonts w:ascii="Arial" w:hAnsi="Arial" w:cs="Arial"/>
        </w:rPr>
        <w:t>, based on our observations that no saplings (trees &gt;1.3 m tall, &lt;10 cm DBH) were found in areas with tree density lower than this</w:t>
      </w:r>
      <w:r w:rsidRPr="00D405AE">
        <w:rPr>
          <w:rFonts w:ascii="Arial" w:hAnsi="Arial" w:cs="Arial"/>
        </w:rPr>
        <w:t>.</w:t>
      </w:r>
      <w:r w:rsidR="005E23F2" w:rsidRPr="00D405AE">
        <w:rPr>
          <w:rFonts w:ascii="Arial" w:hAnsi="Arial" w:cs="Arial"/>
        </w:rPr>
        <w:t xml:space="preserve"> Additionally, our model tests what impact an increase in the probability of </w:t>
      </w:r>
      <w:r w:rsidR="008513D6" w:rsidRPr="00D405AE">
        <w:rPr>
          <w:rFonts w:ascii="Arial" w:hAnsi="Arial" w:cs="Arial"/>
        </w:rPr>
        <w:t xml:space="preserve">mature </w:t>
      </w:r>
      <w:r w:rsidR="005E23F2" w:rsidRPr="00D405AE">
        <w:rPr>
          <w:rFonts w:ascii="Arial" w:hAnsi="Arial" w:cs="Arial"/>
        </w:rPr>
        <w:t>mortality as a result of being close to a dead tree would have on forest structure.</w:t>
      </w:r>
      <w:r w:rsidR="008513D6" w:rsidRPr="00D405AE">
        <w:rPr>
          <w:rFonts w:ascii="Arial" w:hAnsi="Arial" w:cs="Arial"/>
        </w:rPr>
        <w:t xml:space="preserve"> This can be switched on and off. When switched on this causes the annual mortality to be increased as a function of distance to nearest cell with a dead tree. The parameter estimate for this was derived from our statistical</w:t>
      </w:r>
      <w:r w:rsidR="009A7386" w:rsidRPr="00D405AE">
        <w:rPr>
          <w:rFonts w:ascii="Arial" w:hAnsi="Arial" w:cs="Arial"/>
        </w:rPr>
        <w:t xml:space="preserve"> model of mature tree mortality described above.</w:t>
      </w:r>
    </w:p>
    <w:p w:rsidR="00174EF6" w:rsidRPr="00D405AE" w:rsidRDefault="008C51BD" w:rsidP="00F11B0B">
      <w:pPr>
        <w:spacing w:line="360" w:lineRule="auto"/>
        <w:ind w:firstLine="720"/>
        <w:contextualSpacing/>
        <w:rPr>
          <w:rFonts w:ascii="Arial" w:hAnsi="Arial" w:cs="Arial"/>
        </w:rPr>
      </w:pPr>
      <w:proofErr w:type="spellStart"/>
      <w:r w:rsidRPr="00D405AE">
        <w:rPr>
          <w:rFonts w:ascii="Arial" w:hAnsi="Arial" w:cs="Arial"/>
          <w:i/>
        </w:rPr>
        <w:t>Stochasticity</w:t>
      </w:r>
      <w:proofErr w:type="spellEnd"/>
      <w:r w:rsidRPr="00D405AE">
        <w:rPr>
          <w:rFonts w:ascii="Arial" w:hAnsi="Arial" w:cs="Arial"/>
          <w:i/>
        </w:rPr>
        <w:t xml:space="preserve"> </w:t>
      </w:r>
      <w:r w:rsidRPr="00D405AE">
        <w:rPr>
          <w:rFonts w:ascii="Arial" w:hAnsi="Arial" w:cs="Arial"/>
        </w:rPr>
        <w:t xml:space="preserve">is used in the model to define whether a given time step represents a mast year. Beech trees produce large amounts of seed once every 2-3 years in the UK </w:t>
      </w:r>
      <w:r w:rsidR="008513D6" w:rsidRPr="00D405AE">
        <w:rPr>
          <w:rFonts w:ascii="Arial" w:hAnsi="Arial" w:cs="Arial"/>
        </w:rPr>
        <w:fldChar w:fldCharType="begin" w:fldLock="1"/>
      </w:r>
      <w:r w:rsidR="00EC6C08" w:rsidRPr="00D405AE">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D405AE">
        <w:rPr>
          <w:rFonts w:ascii="Arial" w:hAnsi="Arial" w:cs="Arial"/>
        </w:rPr>
        <w:fldChar w:fldCharType="separate"/>
      </w:r>
      <w:r w:rsidR="00732C7B" w:rsidRPr="00D405AE">
        <w:rPr>
          <w:rFonts w:ascii="Arial" w:hAnsi="Arial" w:cs="Arial"/>
          <w:noProof/>
        </w:rPr>
        <w:t xml:space="preserve">(Packham </w:t>
      </w:r>
      <w:r w:rsidR="00732C7B" w:rsidRPr="00D405AE">
        <w:rPr>
          <w:rFonts w:ascii="Arial" w:hAnsi="Arial" w:cs="Arial"/>
          <w:i/>
          <w:noProof/>
        </w:rPr>
        <w:t>et al.</w:t>
      </w:r>
      <w:r w:rsidR="00732C7B" w:rsidRPr="00D405AE">
        <w:rPr>
          <w:rFonts w:ascii="Arial" w:hAnsi="Arial" w:cs="Arial"/>
          <w:noProof/>
        </w:rPr>
        <w:t xml:space="preserve"> 2012)</w:t>
      </w:r>
      <w:r w:rsidR="008513D6" w:rsidRPr="00D405AE">
        <w:rPr>
          <w:rFonts w:ascii="Arial" w:hAnsi="Arial" w:cs="Arial"/>
        </w:rPr>
        <w:fldChar w:fldCharType="end"/>
      </w:r>
      <w:r w:rsidR="008513D6" w:rsidRPr="00D405AE">
        <w:rPr>
          <w:rFonts w:ascii="Arial" w:hAnsi="Arial" w:cs="Arial"/>
        </w:rPr>
        <w:t xml:space="preserve"> </w:t>
      </w:r>
      <w:r w:rsidRPr="00D405AE">
        <w:rPr>
          <w:rFonts w:ascii="Arial" w:hAnsi="Arial" w:cs="Arial"/>
        </w:rPr>
        <w:t>and thus we set a probability of 0.3 of each year being a mast year.</w:t>
      </w:r>
      <w:r w:rsidR="008513D6" w:rsidRPr="00D405AE">
        <w:rPr>
          <w:rFonts w:ascii="Arial" w:hAnsi="Arial" w:cs="Arial"/>
        </w:rPr>
        <w:t xml:space="preserve"> </w:t>
      </w:r>
    </w:p>
    <w:p w:rsidR="00A9613B" w:rsidRPr="00D405AE" w:rsidRDefault="00A9613B" w:rsidP="00F11B0B">
      <w:pPr>
        <w:spacing w:line="360" w:lineRule="auto"/>
        <w:ind w:firstLine="720"/>
        <w:contextualSpacing/>
        <w:rPr>
          <w:rFonts w:ascii="Arial" w:hAnsi="Arial" w:cs="Arial"/>
        </w:rPr>
      </w:pPr>
      <w:r w:rsidRPr="00D405AE">
        <w:rPr>
          <w:rFonts w:ascii="Arial" w:hAnsi="Arial" w:cs="Arial"/>
        </w:rPr>
        <w:t xml:space="preserve">To </w:t>
      </w:r>
      <w:r w:rsidR="003D61E5" w:rsidRPr="00D405AE">
        <w:rPr>
          <w:rFonts w:ascii="Arial" w:hAnsi="Arial" w:cs="Arial"/>
        </w:rPr>
        <w:t xml:space="preserve">test the model we first initiated the model so that forest structure was similar to that seen in 1964. We then ran different scenarios with and without differential juvenile mortality and spatial mortality feedbacks and compared the change in BA and forest structure after 50 time steps to those we observed in 2014. Following this we ran the models using the same parameterisation for a further 100 years to investigate possible future </w:t>
      </w:r>
      <w:r w:rsidR="003D61E5" w:rsidRPr="00D405AE">
        <w:rPr>
          <w:rFonts w:ascii="Arial" w:hAnsi="Arial" w:cs="Arial"/>
        </w:rPr>
        <w:lastRenderedPageBreak/>
        <w:t>changes in BA and tree cover under the different scenarios. Each model run had 100 iterations and median values were used to summarise model results.</w:t>
      </w:r>
    </w:p>
    <w:p w:rsidR="00174EF6" w:rsidRPr="00D405AE"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D405AE"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t>Results (</w:t>
      </w:r>
      <w:r w:rsidR="0056725C" w:rsidRPr="00D405AE">
        <w:rPr>
          <w:rFonts w:ascii="Arial" w:eastAsia="Times New Roman" w:hAnsi="Arial" w:cs="Arial"/>
          <w:b/>
          <w:bCs/>
          <w:color w:val="000000"/>
          <w:lang w:eastAsia="en-GB"/>
        </w:rPr>
        <w:t>aim for ~</w:t>
      </w:r>
      <w:r w:rsidR="00695472" w:rsidRPr="00D405AE">
        <w:rPr>
          <w:rFonts w:ascii="Arial" w:eastAsia="Times New Roman" w:hAnsi="Arial" w:cs="Arial"/>
          <w:b/>
          <w:bCs/>
          <w:color w:val="000000"/>
          <w:lang w:eastAsia="en-GB"/>
        </w:rPr>
        <w:t>6</w:t>
      </w:r>
      <w:r w:rsidRPr="00D405AE">
        <w:rPr>
          <w:rFonts w:ascii="Arial" w:eastAsia="Times New Roman" w:hAnsi="Arial" w:cs="Arial"/>
          <w:b/>
          <w:bCs/>
          <w:color w:val="000000"/>
          <w:lang w:eastAsia="en-GB"/>
        </w:rPr>
        <w:t>00 words)</w:t>
      </w:r>
      <w:r w:rsidR="0056725C" w:rsidRPr="00D405AE">
        <w:rPr>
          <w:rFonts w:ascii="Arial" w:eastAsia="Times New Roman" w:hAnsi="Arial" w:cs="Arial"/>
          <w:b/>
          <w:bCs/>
          <w:color w:val="000000"/>
          <w:lang w:eastAsia="en-GB"/>
        </w:rPr>
        <w:t xml:space="preserve"> – currently 539</w:t>
      </w:r>
    </w:p>
    <w:p w:rsidR="0056725C" w:rsidRPr="00D405AE" w:rsidRDefault="0056725C" w:rsidP="00A87DA1">
      <w:pPr>
        <w:spacing w:line="360" w:lineRule="auto"/>
        <w:contextualSpacing/>
        <w:rPr>
          <w:rFonts w:ascii="Arial" w:eastAsia="Times New Roman" w:hAnsi="Arial" w:cs="Arial"/>
          <w:color w:val="000000"/>
          <w:lang w:eastAsia="en-GB"/>
        </w:rPr>
      </w:pPr>
    </w:p>
    <w:p w:rsidR="00A87DA1" w:rsidRPr="00D405AE" w:rsidRDefault="00A87DA1" w:rsidP="00A87DA1">
      <w:pPr>
        <w:spacing w:line="360" w:lineRule="auto"/>
        <w:contextualSpacing/>
        <w:rPr>
          <w:rFonts w:ascii="Arial" w:hAnsi="Arial" w:cs="Arial"/>
          <w:b/>
        </w:rPr>
      </w:pPr>
      <w:r w:rsidRPr="00D405AE">
        <w:rPr>
          <w:rFonts w:ascii="Arial" w:hAnsi="Arial" w:cs="Arial"/>
          <w:b/>
        </w:rPr>
        <w:t>Tree recruitment</w:t>
      </w:r>
    </w:p>
    <w:p w:rsidR="00A87DA1" w:rsidRPr="00D405AE" w:rsidRDefault="00A87DA1" w:rsidP="00A87DA1">
      <w:pPr>
        <w:spacing w:line="360" w:lineRule="auto"/>
        <w:contextualSpacing/>
        <w:rPr>
          <w:rFonts w:ascii="Arial" w:hAnsi="Arial" w:cs="Arial"/>
        </w:rPr>
      </w:pPr>
    </w:p>
    <w:p w:rsidR="00A87DA1" w:rsidRPr="00D405AE" w:rsidRDefault="00A87DA1" w:rsidP="00A87DA1">
      <w:pPr>
        <w:spacing w:line="360" w:lineRule="auto"/>
        <w:ind w:firstLine="720"/>
        <w:contextualSpacing/>
        <w:rPr>
          <w:rFonts w:ascii="Arial" w:hAnsi="Arial" w:cs="Arial"/>
        </w:rPr>
      </w:pPr>
      <w:r w:rsidRPr="00D405AE">
        <w:rPr>
          <w:rFonts w:ascii="Arial" w:hAnsi="Arial" w:cs="Arial"/>
        </w:rPr>
        <w:t>Mean beech seedling density (± SE) in 2014 was 115.22 ± 32.14 seedlings ha</w:t>
      </w:r>
      <w:r w:rsidRPr="00D405AE">
        <w:rPr>
          <w:rFonts w:ascii="Arial" w:hAnsi="Arial" w:cs="Arial"/>
          <w:vertAlign w:val="superscript"/>
        </w:rPr>
        <w:t>-1</w:t>
      </w:r>
      <w:r w:rsidRPr="00D405AE">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p>
    <w:p w:rsidR="00A87DA1" w:rsidRPr="00D405AE" w:rsidRDefault="00A87DA1" w:rsidP="00A87DA1">
      <w:pPr>
        <w:spacing w:line="360" w:lineRule="auto"/>
        <w:ind w:firstLine="360"/>
        <w:contextualSpacing/>
        <w:rPr>
          <w:rFonts w:ascii="Arial" w:hAnsi="Arial" w:cs="Arial"/>
        </w:rPr>
      </w:pPr>
      <w:r w:rsidRPr="00D405AE">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D405AE">
        <w:t xml:space="preserve"> </w:t>
      </w:r>
      <w:r w:rsidRPr="00D405AE">
        <w:rPr>
          <w:rFonts w:ascii="Arial" w:hAnsi="Arial" w:cs="Arial"/>
        </w:rPr>
        <w:t>1.27 ± 0.14, P value&lt;0.0001), and sapling density tended to be reduced over time (slope=</w:t>
      </w:r>
      <w:r w:rsidRPr="00D405AE">
        <w:t xml:space="preserve"> </w:t>
      </w:r>
      <w:r w:rsidRPr="00D405AE">
        <w:rPr>
          <w:rFonts w:ascii="Arial" w:hAnsi="Arial" w:cs="Arial"/>
        </w:rPr>
        <w:t>-0.69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p>
    <w:p w:rsidR="00A87DA1" w:rsidRPr="00D405AE"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D405AE" w:rsidRDefault="00DD6D42" w:rsidP="00DD6D42">
      <w:pPr>
        <w:spacing w:after="0" w:line="360" w:lineRule="auto"/>
        <w:contextualSpacing/>
        <w:textAlignment w:val="baseline"/>
        <w:rPr>
          <w:rFonts w:ascii="Arial" w:eastAsia="Times New Roman" w:hAnsi="Arial" w:cs="Arial"/>
          <w:b/>
          <w:color w:val="000000"/>
          <w:lang w:eastAsia="en-GB"/>
        </w:rPr>
      </w:pPr>
      <w:r w:rsidRPr="00D405AE">
        <w:rPr>
          <w:rFonts w:ascii="Arial" w:eastAsia="Times New Roman" w:hAnsi="Arial" w:cs="Arial"/>
          <w:b/>
          <w:color w:val="000000"/>
          <w:lang w:eastAsia="en-GB"/>
        </w:rPr>
        <w:t>Tree mortality</w:t>
      </w:r>
    </w:p>
    <w:p w:rsidR="00A87DA1" w:rsidRPr="00D405AE" w:rsidRDefault="00A87DA1" w:rsidP="00DD6D42">
      <w:pPr>
        <w:spacing w:line="360" w:lineRule="auto"/>
        <w:ind w:firstLine="357"/>
        <w:contextualSpacing/>
        <w:rPr>
          <w:rFonts w:ascii="Arial" w:hAnsi="Arial" w:cs="Arial"/>
        </w:rPr>
      </w:pPr>
      <w:r w:rsidRPr="00D405AE">
        <w:rPr>
          <w:rFonts w:ascii="Arial" w:hAnsi="Arial" w:cs="Arial"/>
        </w:rPr>
        <w:t>The slope of the relationship between log subplot stem density and log subplot basal area was positive (slope=0.41 ± 0.05, marginal R</w:t>
      </w:r>
      <w:r w:rsidRPr="00D405AE">
        <w:rPr>
          <w:rFonts w:ascii="Arial" w:hAnsi="Arial" w:cs="Arial"/>
          <w:vertAlign w:val="superscript"/>
        </w:rPr>
        <w:t>2</w:t>
      </w:r>
      <w:r w:rsidRPr="00D405AE">
        <w:rPr>
          <w:rFonts w:ascii="Arial" w:hAnsi="Arial" w:cs="Arial"/>
        </w:rPr>
        <w:t>=0.24, Figure 1). However, in general subplots lost both stem density and basal area</w:t>
      </w:r>
      <w:r w:rsidR="00C049AF" w:rsidRPr="00D405AE">
        <w:rPr>
          <w:rFonts w:ascii="Arial" w:hAnsi="Arial" w:cs="Arial"/>
        </w:rPr>
        <w:t xml:space="preserve"> between 1964 and 2014 (Figure 2</w:t>
      </w:r>
      <w:r w:rsidRPr="00D405AE">
        <w:rPr>
          <w:rFonts w:ascii="Arial" w:hAnsi="Arial" w:cs="Arial"/>
        </w:rPr>
        <w:t xml:space="preserve">). Given that self-thinning processes tend to be strongest when plots are increasing in biomass and losing stem density at the same time </w:t>
      </w:r>
      <w:r w:rsidRPr="00D405AE">
        <w:rPr>
          <w:rFonts w:ascii="Arial" w:hAnsi="Arial" w:cs="Arial"/>
        </w:rPr>
        <w:fldChar w:fldCharType="begin" w:fldLock="1"/>
      </w:r>
      <w:r w:rsidR="00EC6C08" w:rsidRPr="00D405AE">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D405AE">
        <w:rPr>
          <w:rFonts w:ascii="Arial" w:hAnsi="Arial" w:cs="Arial"/>
        </w:rPr>
        <w:fldChar w:fldCharType="separate"/>
      </w:r>
      <w:r w:rsidR="00732C7B" w:rsidRPr="00D405AE">
        <w:rPr>
          <w:rFonts w:ascii="Arial" w:hAnsi="Arial" w:cs="Arial"/>
          <w:noProof/>
        </w:rPr>
        <w:t>(Coomes &amp; Allen 2007)</w:t>
      </w:r>
      <w:r w:rsidRPr="00D405AE">
        <w:rPr>
          <w:rFonts w:ascii="Arial" w:hAnsi="Arial" w:cs="Arial"/>
        </w:rPr>
        <w:fldChar w:fldCharType="end"/>
      </w:r>
      <w:r w:rsidRPr="00D405AE">
        <w:rPr>
          <w:rFonts w:ascii="Arial" w:hAnsi="Arial" w:cs="Arial"/>
        </w:rPr>
        <w:t xml:space="preserve"> such processes are unlikely to be responsible for the majority of tree death seen in Denny wood from 1964-2014.</w:t>
      </w:r>
    </w:p>
    <w:p w:rsidR="00A87DA1" w:rsidRPr="00D405AE" w:rsidRDefault="00A87DA1" w:rsidP="00DD6D42">
      <w:pPr>
        <w:spacing w:line="360" w:lineRule="auto"/>
        <w:ind w:firstLine="357"/>
        <w:contextualSpacing/>
        <w:rPr>
          <w:rFonts w:ascii="Arial" w:hAnsi="Arial" w:cs="Arial"/>
        </w:rPr>
      </w:pPr>
      <w:r w:rsidRPr="00D405AE">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D405AE">
        <w:rPr>
          <w:rFonts w:ascii="Arial" w:hAnsi="Arial" w:cs="Arial"/>
        </w:rPr>
        <w:t>± 0.06, P value &lt;0.001, Figure 3</w:t>
      </w:r>
      <w:r w:rsidRPr="00D405AE">
        <w:rPr>
          <w:rFonts w:ascii="Arial" w:hAnsi="Arial" w:cs="Arial"/>
        </w:rPr>
        <w:t xml:space="preserve">a). Next most important was tree DBH with an importance value of 0.8, and models suggested that tree size was positively correlated with probability of </w:t>
      </w:r>
      <w:r w:rsidRPr="00D405AE">
        <w:rPr>
          <w:rFonts w:ascii="Arial" w:hAnsi="Arial" w:cs="Arial"/>
        </w:rPr>
        <w:lastRenderedPageBreak/>
        <w:t>mortality (slope=0.21 ± 0.05, P value&lt;</w:t>
      </w:r>
      <w:r w:rsidR="00C049AF" w:rsidRPr="00D405AE">
        <w:rPr>
          <w:rFonts w:ascii="Arial" w:hAnsi="Arial" w:cs="Arial"/>
        </w:rPr>
        <w:t>0.001, Figure 3</w:t>
      </w:r>
      <w:r w:rsidRPr="00D405AE">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D405AE">
        <w:rPr>
          <w:rFonts w:ascii="Arial" w:hAnsi="Arial" w:cs="Arial"/>
        </w:rPr>
        <w:t xml:space="preserve"> P value&lt;0.001, Figure 3</w:t>
      </w:r>
      <w:r w:rsidRPr="00D405AE">
        <w:rPr>
          <w:rFonts w:ascii="Arial" w:hAnsi="Arial" w:cs="Arial"/>
        </w:rPr>
        <w:t>c) and trees located in areas of the forest where soils had higher sand content were less likely to die (slope=-0.27</w:t>
      </w:r>
      <w:r w:rsidR="00C049AF" w:rsidRPr="00D405AE">
        <w:rPr>
          <w:rFonts w:ascii="Arial" w:hAnsi="Arial" w:cs="Arial"/>
        </w:rPr>
        <w:t xml:space="preserve"> ± 0.01, P value&lt;0.001, Figure 3</w:t>
      </w:r>
      <w:r w:rsidRPr="00D405AE">
        <w:rPr>
          <w:rFonts w:ascii="Arial" w:hAnsi="Arial" w:cs="Arial"/>
        </w:rPr>
        <w:t>d).</w:t>
      </w:r>
    </w:p>
    <w:p w:rsidR="00DD6D42" w:rsidRPr="00D405AE"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D405AE" w:rsidRDefault="00DD6D42" w:rsidP="00DD6D42">
      <w:pPr>
        <w:spacing w:after="140" w:line="360" w:lineRule="auto"/>
        <w:contextualSpacing/>
        <w:textAlignment w:val="baseline"/>
        <w:rPr>
          <w:rFonts w:ascii="Arial" w:eastAsia="Times New Roman" w:hAnsi="Arial" w:cs="Arial"/>
          <w:b/>
          <w:color w:val="000000"/>
          <w:lang w:eastAsia="en-GB"/>
        </w:rPr>
      </w:pPr>
      <w:r w:rsidRPr="00D405AE">
        <w:rPr>
          <w:rFonts w:ascii="Arial" w:eastAsia="Times New Roman" w:hAnsi="Arial" w:cs="Arial"/>
          <w:b/>
          <w:color w:val="000000"/>
          <w:lang w:eastAsia="en-GB"/>
        </w:rPr>
        <w:t>Individual based model</w:t>
      </w:r>
    </w:p>
    <w:p w:rsidR="00DD6D42" w:rsidRPr="00D405AE"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3"/>
      <w:r w:rsidRPr="00D405AE">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D405AE">
        <w:rPr>
          <w:rFonts w:ascii="Arial" w:eastAsia="Times New Roman" w:hAnsi="Arial" w:cs="Arial"/>
          <w:color w:val="000000"/>
          <w:lang w:eastAsia="en-GB"/>
        </w:rPr>
        <w:t>juvenile survi</w:t>
      </w:r>
      <w:r w:rsidR="00C049AF" w:rsidRPr="00D405AE">
        <w:rPr>
          <w:rFonts w:ascii="Arial" w:eastAsia="Times New Roman" w:hAnsi="Arial" w:cs="Arial"/>
          <w:color w:val="000000"/>
          <w:lang w:eastAsia="en-GB"/>
        </w:rPr>
        <w:t>val is reduced in gaps (Figure 4</w:t>
      </w:r>
      <w:r w:rsidR="0056725C" w:rsidRPr="00D405AE">
        <w:rPr>
          <w:rFonts w:ascii="Arial" w:eastAsia="Times New Roman" w:hAnsi="Arial" w:cs="Arial"/>
          <w:color w:val="000000"/>
          <w:lang w:eastAsia="en-GB"/>
        </w:rPr>
        <w:t>). Thus the effect of feedbacks was dependent upon high background juvenile mortality.</w:t>
      </w:r>
      <w:commentRangeEnd w:id="3"/>
      <w:r w:rsidR="00C049AF" w:rsidRPr="00D405AE">
        <w:rPr>
          <w:rStyle w:val="CommentReference"/>
        </w:rPr>
        <w:commentReference w:id="3"/>
      </w:r>
    </w:p>
    <w:p w:rsidR="00DD6D42" w:rsidRPr="00D405AE"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D405AE"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t>Discussion (aim for ~12</w:t>
      </w:r>
      <w:r w:rsidR="00C9060F" w:rsidRPr="00D405AE">
        <w:rPr>
          <w:rFonts w:ascii="Arial" w:eastAsia="Times New Roman" w:hAnsi="Arial" w:cs="Arial"/>
          <w:b/>
          <w:bCs/>
          <w:color w:val="000000"/>
          <w:lang w:eastAsia="en-GB"/>
        </w:rPr>
        <w:t>00 words)</w:t>
      </w:r>
    </w:p>
    <w:p w:rsidR="00937D98" w:rsidRPr="00D405AE"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Summary of results</w:t>
      </w:r>
    </w:p>
    <w:p w:rsidR="007D6626" w:rsidRPr="00D405AE"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Causes of juvenile recruitment limitation</w:t>
      </w:r>
    </w:p>
    <w:p w:rsidR="004D78CA" w:rsidRPr="00D405AE" w:rsidRDefault="008B2F2E" w:rsidP="007D6626">
      <w:pPr>
        <w:spacing w:before="40" w:after="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Seedling density was highe</w:t>
      </w:r>
      <w:r w:rsidR="004D78CA" w:rsidRPr="00D405AE">
        <w:rPr>
          <w:rFonts w:ascii="Arial" w:eastAsia="Times New Roman" w:hAnsi="Arial" w:cs="Arial"/>
          <w:color w:val="000000"/>
          <w:lang w:eastAsia="en-GB"/>
        </w:rPr>
        <w:t>st</w:t>
      </w:r>
      <w:r w:rsidRPr="00D405AE">
        <w:rPr>
          <w:rFonts w:ascii="Arial" w:eastAsia="Times New Roman" w:hAnsi="Arial" w:cs="Arial"/>
          <w:color w:val="000000"/>
          <w:lang w:eastAsia="en-GB"/>
        </w:rPr>
        <w:t xml:space="preserve"> in areas with low canopy cover</w:t>
      </w:r>
      <w:r w:rsidR="004D78CA" w:rsidRPr="00D405AE">
        <w:rPr>
          <w:rFonts w:ascii="Arial" w:eastAsia="Times New Roman" w:hAnsi="Arial" w:cs="Arial"/>
          <w:color w:val="000000"/>
          <w:lang w:eastAsia="en-GB"/>
        </w:rPr>
        <w:t xml:space="preserve"> reflecting increased g</w:t>
      </w:r>
      <w:r w:rsidR="004D78CA" w:rsidRPr="00D405AE">
        <w:rPr>
          <w:rFonts w:ascii="Arial" w:eastAsia="Times New Roman" w:hAnsi="Arial" w:cs="Arial"/>
          <w:color w:val="000000"/>
          <w:lang w:eastAsia="en-GB"/>
        </w:rPr>
        <w:t>ermination and growth rates of tree seedlings</w:t>
      </w:r>
      <w:r w:rsidRPr="00D405AE">
        <w:rPr>
          <w:rFonts w:ascii="Arial" w:eastAsia="Times New Roman" w:hAnsi="Arial" w:cs="Arial"/>
          <w:color w:val="000000"/>
          <w:lang w:eastAsia="en-GB"/>
        </w:rPr>
        <w:t xml:space="preserve"> where light intensity is higher and grass or shrubs provide protection against ungulate herbivores </w:t>
      </w:r>
      <w:r w:rsidR="004D78CA" w:rsidRPr="00D405AE">
        <w:rPr>
          <w:rFonts w:ascii="Arial" w:eastAsia="Times New Roman" w:hAnsi="Arial" w:cs="Arial"/>
          <w:color w:val="000000"/>
          <w:lang w:eastAsia="en-GB"/>
        </w:rPr>
        <w:fldChar w:fldCharType="begin" w:fldLock="1"/>
      </w:r>
      <w:r w:rsidR="004D78CA" w:rsidRPr="00D405AE">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D405AE">
        <w:rPr>
          <w:rFonts w:ascii="Arial" w:eastAsia="Times New Roman" w:hAnsi="Arial" w:cs="Arial"/>
          <w:color w:val="000000"/>
          <w:lang w:eastAsia="en-GB"/>
        </w:rPr>
        <w:fldChar w:fldCharType="separate"/>
      </w:r>
      <w:r w:rsidR="004D78CA" w:rsidRPr="00D405AE">
        <w:rPr>
          <w:rFonts w:ascii="Arial" w:eastAsia="Times New Roman" w:hAnsi="Arial" w:cs="Arial"/>
          <w:noProof/>
          <w:color w:val="000000"/>
          <w:lang w:eastAsia="en-GB"/>
        </w:rPr>
        <w:t xml:space="preserve">(Collet, Lantera &amp; Pardos 2001; Kuijper </w:t>
      </w:r>
      <w:r w:rsidR="004D78CA" w:rsidRPr="00D405AE">
        <w:rPr>
          <w:rFonts w:ascii="Arial" w:eastAsia="Times New Roman" w:hAnsi="Arial" w:cs="Arial"/>
          <w:i/>
          <w:noProof/>
          <w:color w:val="000000"/>
          <w:lang w:eastAsia="en-GB"/>
        </w:rPr>
        <w:t>et al.</w:t>
      </w:r>
      <w:r w:rsidR="004D78CA" w:rsidRPr="00D405AE">
        <w:rPr>
          <w:rFonts w:ascii="Arial" w:eastAsia="Times New Roman" w:hAnsi="Arial" w:cs="Arial"/>
          <w:noProof/>
          <w:color w:val="000000"/>
          <w:lang w:eastAsia="en-GB"/>
        </w:rPr>
        <w:t xml:space="preserve"> 2010; Duwyn &amp; MacDougall 2015)</w:t>
      </w:r>
      <w:r w:rsidR="004D78CA" w:rsidRPr="00D405AE">
        <w:rPr>
          <w:rFonts w:ascii="Arial" w:eastAsia="Times New Roman" w:hAnsi="Arial" w:cs="Arial"/>
          <w:color w:val="000000"/>
          <w:lang w:eastAsia="en-GB"/>
        </w:rPr>
        <w:fldChar w:fldCharType="end"/>
      </w:r>
      <w:r w:rsidR="004D78CA" w:rsidRPr="00D405AE">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D405AE">
        <w:rPr>
          <w:rFonts w:ascii="Arial" w:eastAsia="Times New Roman" w:hAnsi="Arial" w:cs="Arial"/>
          <w:color w:val="000000"/>
          <w:lang w:eastAsia="en-GB"/>
        </w:rPr>
        <w:fldChar w:fldCharType="begin" w:fldLock="1"/>
      </w:r>
      <w:r w:rsidR="004D78CA" w:rsidRPr="00D405AE">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 "non-dropping-particle" : "", "parse-names" : false, "suffix" : "" }, { "dropping-particle" : "", "family" : "Newton", "given" : "Adrian C.",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"http://www.mendeley.com/documents/?uuid=695ebeb6-b45a-401b-b6ce-6b88790e2d1e" ] } ], "mendeley" : { "formattedCitation" : "(Martin &lt;i&gt;et al.&lt;/i&gt; 2015b)", "plainTextFormattedCitation" : "(Martin et al. 2015b)", "previouslyFormattedCitation" : "(Martin &lt;i&gt;et al.&lt;/i&gt; 2015b)" }, "properties" : { "noteIndex" : 0 }, "schema" : "https://github.com/citation-style-language/schema/raw/master/csl-citation.json" }</w:instrText>
      </w:r>
      <w:r w:rsidR="004D78CA" w:rsidRPr="00D405AE">
        <w:rPr>
          <w:rFonts w:ascii="Arial" w:eastAsia="Times New Roman" w:hAnsi="Arial" w:cs="Arial"/>
          <w:color w:val="000000"/>
          <w:lang w:eastAsia="en-GB"/>
        </w:rPr>
        <w:fldChar w:fldCharType="separate"/>
      </w:r>
      <w:r w:rsidR="004D78CA" w:rsidRPr="00D405AE">
        <w:rPr>
          <w:rFonts w:ascii="Arial" w:eastAsia="Times New Roman" w:hAnsi="Arial" w:cs="Arial"/>
          <w:noProof/>
          <w:color w:val="000000"/>
          <w:lang w:eastAsia="en-GB"/>
        </w:rPr>
        <w:t xml:space="preserve">(Martin </w:t>
      </w:r>
      <w:r w:rsidR="004D78CA" w:rsidRPr="00D405AE">
        <w:rPr>
          <w:rFonts w:ascii="Arial" w:eastAsia="Times New Roman" w:hAnsi="Arial" w:cs="Arial"/>
          <w:i/>
          <w:noProof/>
          <w:color w:val="000000"/>
          <w:lang w:eastAsia="en-GB"/>
        </w:rPr>
        <w:t>et al.</w:t>
      </w:r>
      <w:r w:rsidR="004D78CA" w:rsidRPr="00D405AE">
        <w:rPr>
          <w:rFonts w:ascii="Arial" w:eastAsia="Times New Roman" w:hAnsi="Arial" w:cs="Arial"/>
          <w:noProof/>
          <w:color w:val="000000"/>
          <w:lang w:eastAsia="en-GB"/>
        </w:rPr>
        <w:t xml:space="preserve"> 2015b)</w:t>
      </w:r>
      <w:r w:rsidR="004D78CA" w:rsidRPr="00D405AE">
        <w:rPr>
          <w:rFonts w:ascii="Arial" w:eastAsia="Times New Roman" w:hAnsi="Arial" w:cs="Arial"/>
          <w:color w:val="000000"/>
          <w:lang w:eastAsia="en-GB"/>
        </w:rPr>
        <w:fldChar w:fldCharType="end"/>
      </w:r>
      <w:r w:rsidR="004D78CA" w:rsidRPr="00D405AE">
        <w:rPr>
          <w:rFonts w:ascii="Arial" w:eastAsia="Times New Roman" w:hAnsi="Arial" w:cs="Arial"/>
          <w:color w:val="000000"/>
          <w:lang w:eastAsia="en-GB"/>
        </w:rPr>
        <w:t xml:space="preserve">. There are a number of potential explanations of this. It is possible that ungulate browsing is concentrated in areas where grass cover is highest resulting in high mortality of seedlings which are eaten. Meanwhile, seedlings regenerating under closed canopies may be less likely to be eaten. Though grass can provide protection from browsing herbivores, at high densities this protection can be overwhelmed </w:t>
      </w:r>
      <w:r w:rsidR="004D78CA" w:rsidRPr="00D405AE">
        <w:rPr>
          <w:rFonts w:ascii="Arial" w:eastAsia="Times New Roman" w:hAnsi="Arial" w:cs="Arial"/>
          <w:color w:val="000000"/>
          <w:lang w:eastAsia="en-GB"/>
        </w:rPr>
        <w:fldChar w:fldCharType="begin" w:fldLock="1"/>
      </w:r>
      <w:r w:rsidR="00BC7DA4" w:rsidRPr="00D405AE">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D405AE">
        <w:rPr>
          <w:rFonts w:ascii="Arial" w:eastAsia="Times New Roman" w:hAnsi="Arial" w:cs="Arial"/>
          <w:color w:val="000000"/>
          <w:lang w:eastAsia="en-GB"/>
        </w:rPr>
        <w:fldChar w:fldCharType="separate"/>
      </w:r>
      <w:r w:rsidR="004D78CA" w:rsidRPr="00D405AE">
        <w:rPr>
          <w:rFonts w:ascii="Arial" w:eastAsia="Times New Roman" w:hAnsi="Arial" w:cs="Arial"/>
          <w:noProof/>
          <w:color w:val="000000"/>
          <w:lang w:eastAsia="en-GB"/>
        </w:rPr>
        <w:t>(Duwyn &amp; MacDougall 2015)</w:t>
      </w:r>
      <w:r w:rsidR="004D78CA" w:rsidRPr="00D405AE">
        <w:rPr>
          <w:rFonts w:ascii="Arial" w:eastAsia="Times New Roman" w:hAnsi="Arial" w:cs="Arial"/>
          <w:color w:val="000000"/>
          <w:lang w:eastAsia="en-GB"/>
        </w:rPr>
        <w:fldChar w:fldCharType="end"/>
      </w:r>
      <w:r w:rsidR="00BC7DA4" w:rsidRPr="00D405AE">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D405AE"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D405AE"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Causes of death</w:t>
      </w:r>
    </w:p>
    <w:p w:rsidR="00A55BA5" w:rsidRPr="00D405AE"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D405AE" w:rsidRDefault="00A55BA5" w:rsidP="00A55BA5">
      <w:pPr>
        <w:spacing w:before="40" w:after="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lastRenderedPageBreak/>
        <w:t>The strongest predictor of tree death was its growth rate, with slow growing trees more likely to die. Previous work has shown that beech trees that grow slowly are more likely to die</w:t>
      </w:r>
      <w:r w:rsidR="00BA763D" w:rsidRPr="00D405AE">
        <w:rPr>
          <w:rFonts w:ascii="Arial" w:eastAsia="Times New Roman" w:hAnsi="Arial" w:cs="Arial"/>
          <w:color w:val="000000"/>
          <w:lang w:eastAsia="en-GB"/>
        </w:rPr>
        <w:t xml:space="preserve"> </w:t>
      </w:r>
      <w:r w:rsidR="00BA763D" w:rsidRPr="00D405AE">
        <w:rPr>
          <w:rFonts w:ascii="Arial" w:eastAsia="Times New Roman" w:hAnsi="Arial" w:cs="Arial"/>
          <w:color w:val="000000"/>
          <w:lang w:eastAsia="en-GB"/>
        </w:rPr>
        <w:fldChar w:fldCharType="begin" w:fldLock="1"/>
      </w:r>
      <w:r w:rsidR="00BA763D" w:rsidRPr="00D405AE">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D405AE">
        <w:rPr>
          <w:rFonts w:ascii="Arial" w:eastAsia="Times New Roman" w:hAnsi="Arial" w:cs="Arial"/>
          <w:color w:val="000000"/>
          <w:lang w:eastAsia="en-GB"/>
        </w:rPr>
        <w:fldChar w:fldCharType="separate"/>
      </w:r>
      <w:r w:rsidR="00BA763D" w:rsidRPr="00D405AE">
        <w:rPr>
          <w:rFonts w:ascii="Arial" w:eastAsia="Times New Roman" w:hAnsi="Arial" w:cs="Arial"/>
          <w:noProof/>
          <w:color w:val="000000"/>
          <w:lang w:eastAsia="en-GB"/>
        </w:rPr>
        <w:t xml:space="preserve">(Holzwarth </w:t>
      </w:r>
      <w:r w:rsidR="00BA763D" w:rsidRPr="00D405AE">
        <w:rPr>
          <w:rFonts w:ascii="Arial" w:eastAsia="Times New Roman" w:hAnsi="Arial" w:cs="Arial"/>
          <w:i/>
          <w:noProof/>
          <w:color w:val="000000"/>
          <w:lang w:eastAsia="en-GB"/>
        </w:rPr>
        <w:t>et al.</w:t>
      </w:r>
      <w:r w:rsidR="00BA763D" w:rsidRPr="00D405AE">
        <w:rPr>
          <w:rFonts w:ascii="Arial" w:eastAsia="Times New Roman" w:hAnsi="Arial" w:cs="Arial"/>
          <w:noProof/>
          <w:color w:val="000000"/>
          <w:lang w:eastAsia="en-GB"/>
        </w:rPr>
        <w:t xml:space="preserve"> 2013)</w:t>
      </w:r>
      <w:r w:rsidR="00BA763D" w:rsidRPr="00D405AE">
        <w:rPr>
          <w:rFonts w:ascii="Arial" w:eastAsia="Times New Roman" w:hAnsi="Arial" w:cs="Arial"/>
          <w:color w:val="000000"/>
          <w:lang w:eastAsia="en-GB"/>
        </w:rPr>
        <w:fldChar w:fldCharType="end"/>
      </w:r>
      <w:r w:rsidRPr="00D405AE">
        <w:rPr>
          <w:rFonts w:ascii="Arial" w:eastAsia="Times New Roman" w:hAnsi="Arial" w:cs="Arial"/>
          <w:color w:val="000000"/>
          <w:lang w:eastAsia="en-GB"/>
        </w:rPr>
        <w:t xml:space="preserve">, </w:t>
      </w:r>
      <w:r w:rsidR="00BA763D" w:rsidRPr="00D405AE">
        <w:rPr>
          <w:rFonts w:ascii="Arial" w:eastAsia="Times New Roman" w:hAnsi="Arial" w:cs="Arial"/>
          <w:color w:val="000000"/>
          <w:lang w:eastAsia="en-GB"/>
        </w:rPr>
        <w:t xml:space="preserve">and this correlation may reflect increased mortality under unfavourable growing conditions as well as senescence. The second most important predictor of beech mortality was DBH. This positive relationship between DBH and mortality indicates a stand undergoing disturbance, in our case probably as a result of the combined effects of summer drought, winter waterlogging, disease and overgrazing </w:t>
      </w:r>
      <w:r w:rsidR="00BA763D" w:rsidRPr="00D405AE">
        <w:rPr>
          <w:rFonts w:ascii="Arial" w:eastAsia="Times New Roman" w:hAnsi="Arial" w:cs="Arial"/>
          <w:color w:val="000000"/>
          <w:lang w:eastAsia="en-GB"/>
        </w:rPr>
        <w:fldChar w:fldCharType="begin" w:fldLock="1"/>
      </w:r>
      <w:r w:rsidR="008B2F2E" w:rsidRPr="00D405AE">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 "non-dropping-particle" : "", "parse-names" : false, "suffix" : "" }, { "dropping-particle" : "", "family" : "Newton", "given" : "Adrian C.",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"http://www.mendeley.com/documents/?uuid=695ebeb6-b45a-401b-b6ce-6b88790e2d1e" ] } ], "mendeley" : { "formattedCitation" : "(Martin &lt;i&gt;et al.&lt;/i&gt; 2015b)", "plainTextFormattedCitation" : "(Martin et al. 2015b)", "previouslyFormattedCitation" : "(Martin &lt;i&gt;et al.&lt;/i&gt; 2015b)" }, "properties" : { "noteIndex" : 0 }, "schema" : "https://github.com/citation-style-language/schema/raw/master/csl-citation.json" }</w:instrText>
      </w:r>
      <w:r w:rsidR="00BA763D" w:rsidRPr="00D405AE">
        <w:rPr>
          <w:rFonts w:ascii="Arial" w:eastAsia="Times New Roman" w:hAnsi="Arial" w:cs="Arial"/>
          <w:color w:val="000000"/>
          <w:lang w:eastAsia="en-GB"/>
        </w:rPr>
        <w:fldChar w:fldCharType="separate"/>
      </w:r>
      <w:r w:rsidR="00BA763D" w:rsidRPr="00D405AE">
        <w:rPr>
          <w:rFonts w:ascii="Arial" w:eastAsia="Times New Roman" w:hAnsi="Arial" w:cs="Arial"/>
          <w:noProof/>
          <w:color w:val="000000"/>
          <w:lang w:eastAsia="en-GB"/>
        </w:rPr>
        <w:t xml:space="preserve">(Martin </w:t>
      </w:r>
      <w:r w:rsidR="00BA763D" w:rsidRPr="00D405AE">
        <w:rPr>
          <w:rFonts w:ascii="Arial" w:eastAsia="Times New Roman" w:hAnsi="Arial" w:cs="Arial"/>
          <w:i/>
          <w:noProof/>
          <w:color w:val="000000"/>
          <w:lang w:eastAsia="en-GB"/>
        </w:rPr>
        <w:t>et al.</w:t>
      </w:r>
      <w:r w:rsidR="00BA763D" w:rsidRPr="00D405AE">
        <w:rPr>
          <w:rFonts w:ascii="Arial" w:eastAsia="Times New Roman" w:hAnsi="Arial" w:cs="Arial"/>
          <w:noProof/>
          <w:color w:val="000000"/>
          <w:lang w:eastAsia="en-GB"/>
        </w:rPr>
        <w:t xml:space="preserve"> 2015b)</w:t>
      </w:r>
      <w:r w:rsidR="00BA763D" w:rsidRPr="00D405AE">
        <w:rPr>
          <w:rFonts w:ascii="Arial" w:eastAsia="Times New Roman" w:hAnsi="Arial" w:cs="Arial"/>
          <w:color w:val="000000"/>
          <w:lang w:eastAsia="en-GB"/>
        </w:rPr>
        <w:fldChar w:fldCharType="end"/>
      </w:r>
      <w:r w:rsidR="00BA763D" w:rsidRPr="00D405AE">
        <w:rPr>
          <w:rFonts w:ascii="Arial" w:eastAsia="Times New Roman" w:hAnsi="Arial" w:cs="Arial"/>
          <w:color w:val="000000"/>
          <w:lang w:eastAsia="en-GB"/>
        </w:rPr>
        <w:t xml:space="preserve">. Interestingly, tree proximity to dead trees was positively related </w:t>
      </w:r>
      <w:r w:rsidR="007D6626" w:rsidRPr="00D405AE">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similar to edge effects. It is also possible that fungal pathogens such as </w:t>
      </w:r>
      <w:proofErr w:type="spellStart"/>
      <w:r w:rsidR="007D6626" w:rsidRPr="00D405AE">
        <w:rPr>
          <w:rFonts w:ascii="Arial" w:eastAsia="Times New Roman" w:hAnsi="Arial" w:cs="Arial"/>
          <w:i/>
          <w:color w:val="000000"/>
          <w:lang w:eastAsia="en-GB"/>
        </w:rPr>
        <w:t>Phytophthora</w:t>
      </w:r>
      <w:proofErr w:type="spellEnd"/>
      <w:r w:rsidR="007D6626" w:rsidRPr="00D405AE">
        <w:rPr>
          <w:rFonts w:ascii="Arial" w:eastAsia="Times New Roman" w:hAnsi="Arial" w:cs="Arial"/>
          <w:color w:val="000000"/>
          <w:lang w:eastAsia="en-GB"/>
        </w:rPr>
        <w:t>, which has caused beech mortality in continental Europe and has been recorded in the New Forest, may result in this mechanism by spreading amongst trees. The percentage sand content of soils was negatively related to beech mortality, suggesting that winter water-logging and summer drought may have been partially responsible for death of mature beech trees.</w:t>
      </w:r>
    </w:p>
    <w:p w:rsidR="007D6626" w:rsidRPr="00D405AE"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D405AE"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 xml:space="preserve">Feedbacks </w:t>
      </w:r>
      <w:r w:rsidR="00512270" w:rsidRPr="00D405AE">
        <w:rPr>
          <w:rFonts w:ascii="Arial" w:eastAsia="Times New Roman" w:hAnsi="Arial" w:cs="Arial"/>
          <w:color w:val="000000"/>
          <w:lang w:eastAsia="en-GB"/>
        </w:rPr>
        <w:t>may be</w:t>
      </w:r>
      <w:r w:rsidRPr="00D405AE">
        <w:rPr>
          <w:rFonts w:ascii="Arial" w:eastAsia="Times New Roman" w:hAnsi="Arial" w:cs="Arial"/>
          <w:color w:val="000000"/>
          <w:lang w:eastAsia="en-GB"/>
        </w:rPr>
        <w:t xml:space="preserve"> important in our system, as seen in other transitions (~200 words)</w:t>
      </w:r>
    </w:p>
    <w:p w:rsidR="00512270" w:rsidRPr="00D405AE"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However, rapid collapse to a treeless state does not occur because trees buffer against this (~200 words)</w:t>
      </w:r>
    </w:p>
    <w:p w:rsidR="00BC7DA4" w:rsidRPr="00D405AE" w:rsidRDefault="00BC7DA4" w:rsidP="00BC7DA4">
      <w:pPr>
        <w:spacing w:after="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 xml:space="preserve">Despite the potential importance of feedback loops in driving change in our site, simulations of the next century 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D405AE">
        <w:rPr>
          <w:rFonts w:ascii="Arial" w:eastAsia="Times New Roman" w:hAnsi="Arial" w:cs="Arial"/>
          <w:color w:val="000000"/>
          <w:lang w:eastAsia="en-GB"/>
        </w:rPr>
        <w:fldChar w:fldCharType="begin" w:fldLock="1"/>
      </w:r>
      <w:r w:rsidR="00D405AE" w:rsidRPr="00D405AE">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D405AE">
        <w:rPr>
          <w:rFonts w:ascii="Arial" w:eastAsia="Times New Roman" w:hAnsi="Arial" w:cs="Arial"/>
          <w:color w:val="000000"/>
          <w:lang w:eastAsia="en-GB"/>
        </w:rPr>
        <w:fldChar w:fldCharType="separate"/>
      </w:r>
      <w:r w:rsidRPr="00D405AE">
        <w:rPr>
          <w:rFonts w:ascii="Arial" w:eastAsia="Times New Roman" w:hAnsi="Arial" w:cs="Arial"/>
          <w:noProof/>
          <w:color w:val="000000"/>
          <w:lang w:eastAsia="en-GB"/>
        </w:rPr>
        <w:t xml:space="preserve">(Seidl </w:t>
      </w:r>
      <w:r w:rsidRPr="00D405AE">
        <w:rPr>
          <w:rFonts w:ascii="Arial" w:eastAsia="Times New Roman" w:hAnsi="Arial" w:cs="Arial"/>
          <w:i/>
          <w:noProof/>
          <w:color w:val="000000"/>
          <w:lang w:eastAsia="en-GB"/>
        </w:rPr>
        <w:t>et al.</w:t>
      </w:r>
      <w:r w:rsidRPr="00D405AE">
        <w:rPr>
          <w:rFonts w:ascii="Arial" w:eastAsia="Times New Roman" w:hAnsi="Arial" w:cs="Arial"/>
          <w:noProof/>
          <w:color w:val="000000"/>
          <w:lang w:eastAsia="en-GB"/>
        </w:rPr>
        <w:t xml:space="preserve"> 2014)</w:t>
      </w:r>
      <w:r w:rsidRPr="00D405AE">
        <w:rPr>
          <w:rFonts w:ascii="Arial" w:eastAsia="Times New Roman" w:hAnsi="Arial" w:cs="Arial"/>
          <w:color w:val="000000"/>
          <w:lang w:eastAsia="en-GB"/>
        </w:rPr>
        <w:fldChar w:fldCharType="end"/>
      </w:r>
      <w:r w:rsidR="00FC381B" w:rsidRPr="00D405AE">
        <w:rPr>
          <w:rFonts w:ascii="Arial" w:eastAsia="Times New Roman" w:hAnsi="Arial" w:cs="Arial"/>
          <w:color w:val="000000"/>
          <w:lang w:eastAsia="en-GB"/>
        </w:rPr>
        <w:t>, meaning predictions from our model may be conservative. This lack of loss of forest cover in our study was a result of the long generation times of trees, which helped to buffer against total loss as a result of disturbance. This is synonymous with extinction debt where there is a time-lag between disturbance and the ultimate loss of a population.</w:t>
      </w:r>
      <w:r w:rsidR="00D405AE" w:rsidRPr="00D405AE">
        <w:rPr>
          <w:rFonts w:ascii="Arial" w:eastAsia="Times New Roman" w:hAnsi="Arial" w:cs="Arial"/>
          <w:color w:val="000000"/>
          <w:lang w:eastAsia="en-GB"/>
        </w:rPr>
        <w:t xml:space="preserve"> Such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D405AE">
        <w:rPr>
          <w:rFonts w:ascii="Arial" w:eastAsia="Times New Roman" w:hAnsi="Arial" w:cs="Arial"/>
          <w:color w:val="000000"/>
          <w:lang w:eastAsia="en-GB"/>
        </w:rPr>
        <w:fldChar w:fldCharType="begin" w:fldLock="1"/>
      </w:r>
      <w:r w:rsidR="00D405AE" w:rsidRPr="00D405AE">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D405AE">
        <w:rPr>
          <w:rFonts w:ascii="Arial" w:eastAsia="Times New Roman" w:hAnsi="Arial" w:cs="Arial"/>
          <w:color w:val="000000"/>
          <w:lang w:eastAsia="en-GB"/>
        </w:rPr>
        <w:fldChar w:fldCharType="separate"/>
      </w:r>
      <w:r w:rsidR="00D405AE" w:rsidRPr="00D405AE">
        <w:rPr>
          <w:rFonts w:ascii="Arial" w:eastAsia="Times New Roman" w:hAnsi="Arial" w:cs="Arial"/>
          <w:noProof/>
          <w:color w:val="000000"/>
          <w:lang w:eastAsia="en-GB"/>
        </w:rPr>
        <w:t>(Barlow &amp; Peres 2008)</w:t>
      </w:r>
      <w:r w:rsidR="00D405AE" w:rsidRPr="00D405AE">
        <w:rPr>
          <w:rFonts w:ascii="Arial" w:eastAsia="Times New Roman" w:hAnsi="Arial" w:cs="Arial"/>
          <w:color w:val="000000"/>
          <w:lang w:eastAsia="en-GB"/>
        </w:rPr>
        <w:fldChar w:fldCharType="end"/>
      </w:r>
      <w:r w:rsidR="00D405AE" w:rsidRPr="00D405AE">
        <w:rPr>
          <w:rFonts w:ascii="Arial" w:eastAsia="Times New Roman" w:hAnsi="Arial" w:cs="Arial"/>
          <w:color w:val="000000"/>
          <w:lang w:eastAsia="en-GB"/>
        </w:rPr>
        <w:t xml:space="preserve">, Mediterranean </w:t>
      </w:r>
      <w:r w:rsidR="00D405AE" w:rsidRPr="00D405AE">
        <w:rPr>
          <w:rFonts w:ascii="Arial" w:eastAsia="Times New Roman" w:hAnsi="Arial" w:cs="Arial"/>
          <w:color w:val="000000"/>
          <w:lang w:eastAsia="en-GB"/>
        </w:rPr>
        <w:fldChar w:fldCharType="begin" w:fldLock="1"/>
      </w:r>
      <w:r w:rsidR="00D405AE">
        <w:rPr>
          <w:rFonts w:ascii="Arial" w:eastAsia="Times New Roman" w:hAnsi="Arial" w:cs="Arial"/>
          <w:color w:val="000000"/>
          <w:lang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D405AE">
        <w:rPr>
          <w:rFonts w:ascii="Arial" w:eastAsia="Times New Roman" w:hAnsi="Arial" w:cs="Arial"/>
          <w:color w:val="000000"/>
          <w:lang w:eastAsia="en-GB"/>
        </w:rPr>
        <w:fldChar w:fldCharType="separate"/>
      </w:r>
      <w:r w:rsidR="00D405AE" w:rsidRPr="00D405AE">
        <w:rPr>
          <w:rFonts w:ascii="Arial" w:eastAsia="Times New Roman" w:hAnsi="Arial" w:cs="Arial"/>
          <w:noProof/>
          <w:color w:val="000000"/>
          <w:lang w:eastAsia="en-GB"/>
        </w:rPr>
        <w:t xml:space="preserve">(Acácio </w:t>
      </w:r>
      <w:r w:rsidR="00D405AE" w:rsidRPr="00D405AE">
        <w:rPr>
          <w:rFonts w:ascii="Arial" w:eastAsia="Times New Roman" w:hAnsi="Arial" w:cs="Arial"/>
          <w:i/>
          <w:noProof/>
          <w:color w:val="000000"/>
          <w:lang w:eastAsia="en-GB"/>
        </w:rPr>
        <w:t>et al.</w:t>
      </w:r>
      <w:r w:rsidR="00D405AE" w:rsidRPr="00D405AE">
        <w:rPr>
          <w:rFonts w:ascii="Arial" w:eastAsia="Times New Roman" w:hAnsi="Arial" w:cs="Arial"/>
          <w:noProof/>
          <w:color w:val="000000"/>
          <w:lang w:eastAsia="en-GB"/>
        </w:rPr>
        <w:t xml:space="preserve"> 2007)</w:t>
      </w:r>
      <w:r w:rsidR="00D405AE" w:rsidRPr="00D405AE">
        <w:rPr>
          <w:rFonts w:ascii="Arial" w:eastAsia="Times New Roman" w:hAnsi="Arial" w:cs="Arial"/>
          <w:color w:val="000000"/>
          <w:lang w:eastAsia="en-GB"/>
        </w:rPr>
        <w:fldChar w:fldCharType="end"/>
      </w:r>
      <w:r w:rsidR="00D405AE" w:rsidRPr="00D405AE">
        <w:rPr>
          <w:rFonts w:ascii="Arial" w:eastAsia="Times New Roman" w:hAnsi="Arial" w:cs="Arial"/>
          <w:color w:val="000000"/>
          <w:lang w:eastAsia="en-GB"/>
        </w:rPr>
        <w:t xml:space="preserve">, temperate </w:t>
      </w:r>
      <w:r w:rsidR="00D405AE" w:rsidRPr="00D405AE">
        <w:rPr>
          <w:rFonts w:ascii="Arial" w:eastAsia="Times New Roman" w:hAnsi="Arial" w:cs="Arial"/>
          <w:color w:val="000000"/>
          <w:lang w:eastAsia="en-GB"/>
        </w:rPr>
        <w:fldChar w:fldCharType="begin" w:fldLock="1"/>
      </w:r>
      <w:r w:rsidR="00D405AE" w:rsidRPr="00D405AE">
        <w:rPr>
          <w:rFonts w:ascii="Arial" w:eastAsia="Times New Roman" w:hAnsi="Arial" w:cs="Arial"/>
          <w:color w:val="000000"/>
          <w:lang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D405AE">
        <w:rPr>
          <w:rFonts w:ascii="Arial" w:eastAsia="Times New Roman" w:hAnsi="Arial" w:cs="Arial"/>
          <w:color w:val="000000"/>
          <w:lang w:eastAsia="en-GB"/>
        </w:rPr>
        <w:fldChar w:fldCharType="separate"/>
      </w:r>
      <w:r w:rsidR="00D405AE" w:rsidRPr="00D405AE">
        <w:rPr>
          <w:rFonts w:ascii="Arial" w:eastAsia="Times New Roman" w:hAnsi="Arial" w:cs="Arial"/>
          <w:noProof/>
          <w:color w:val="000000"/>
          <w:lang w:eastAsia="en-GB"/>
        </w:rPr>
        <w:t xml:space="preserve">(Flory </w:t>
      </w:r>
      <w:r w:rsidR="00D405AE" w:rsidRPr="00D405AE">
        <w:rPr>
          <w:rFonts w:ascii="Arial" w:eastAsia="Times New Roman" w:hAnsi="Arial" w:cs="Arial"/>
          <w:i/>
          <w:noProof/>
          <w:color w:val="000000"/>
          <w:lang w:eastAsia="en-GB"/>
        </w:rPr>
        <w:t>et al.</w:t>
      </w:r>
      <w:r w:rsidR="00D405AE" w:rsidRPr="00D405AE">
        <w:rPr>
          <w:rFonts w:ascii="Arial" w:eastAsia="Times New Roman" w:hAnsi="Arial" w:cs="Arial"/>
          <w:noProof/>
          <w:color w:val="000000"/>
          <w:lang w:eastAsia="en-GB"/>
        </w:rPr>
        <w:t xml:space="preserve"> 2015)</w:t>
      </w:r>
      <w:r w:rsidR="00D405AE" w:rsidRPr="00D405AE">
        <w:rPr>
          <w:rFonts w:ascii="Arial" w:eastAsia="Times New Roman" w:hAnsi="Arial" w:cs="Arial"/>
          <w:color w:val="000000"/>
          <w:lang w:eastAsia="en-GB"/>
        </w:rPr>
        <w:fldChar w:fldCharType="end"/>
      </w:r>
      <w:r w:rsidR="00D405AE" w:rsidRPr="00D405AE">
        <w:rPr>
          <w:rFonts w:ascii="Arial" w:eastAsia="Times New Roman" w:hAnsi="Arial" w:cs="Arial"/>
          <w:color w:val="000000"/>
          <w:lang w:eastAsia="en-GB"/>
        </w:rPr>
        <w:t xml:space="preserve"> and boreal forests </w:t>
      </w:r>
      <w:r w:rsidR="00D405AE">
        <w:rPr>
          <w:rFonts w:ascii="Arial" w:eastAsia="Times New Roman" w:hAnsi="Arial" w:cs="Arial"/>
          <w:color w:val="000000"/>
          <w:lang w:eastAsia="en-GB"/>
        </w:rPr>
        <w:fldChar w:fldCharType="begin" w:fldLock="1"/>
      </w:r>
      <w:r w:rsidR="00D405AE">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 "properties" : { "noteIndex" : 0 }, "schema" : "https://github.com/citation-style-language/schema/raw/master/csl-citation.json" }</w:instrText>
      </w:r>
      <w:r w:rsidR="00D405AE">
        <w:rPr>
          <w:rFonts w:ascii="Arial" w:eastAsia="Times New Roman" w:hAnsi="Arial" w:cs="Arial"/>
          <w:color w:val="000000"/>
          <w:lang w:eastAsia="en-GB"/>
        </w:rPr>
        <w:fldChar w:fldCharType="separate"/>
      </w:r>
      <w:r w:rsidR="00D405AE" w:rsidRPr="00D405AE">
        <w:rPr>
          <w:rFonts w:ascii="Arial" w:eastAsia="Times New Roman" w:hAnsi="Arial" w:cs="Arial"/>
          <w:noProof/>
          <w:color w:val="000000"/>
          <w:lang w:eastAsia="en-GB"/>
        </w:rPr>
        <w:t xml:space="preserve">(Scheffer </w:t>
      </w:r>
      <w:r w:rsidR="00D405AE" w:rsidRPr="00D405AE">
        <w:rPr>
          <w:rFonts w:ascii="Arial" w:eastAsia="Times New Roman" w:hAnsi="Arial" w:cs="Arial"/>
          <w:i/>
          <w:noProof/>
          <w:color w:val="000000"/>
          <w:lang w:eastAsia="en-GB"/>
        </w:rPr>
        <w:t>et al.</w:t>
      </w:r>
      <w:r w:rsidR="00D405AE" w:rsidRPr="00D405AE">
        <w:rPr>
          <w:rFonts w:ascii="Arial" w:eastAsia="Times New Roman" w:hAnsi="Arial" w:cs="Arial"/>
          <w:noProof/>
          <w:color w:val="000000"/>
          <w:lang w:eastAsia="en-GB"/>
        </w:rPr>
        <w:t xml:space="preserve"> 2012)</w:t>
      </w:r>
      <w:r w:rsidR="00D405AE">
        <w:rPr>
          <w:rFonts w:ascii="Arial" w:eastAsia="Times New Roman" w:hAnsi="Arial" w:cs="Arial"/>
          <w:color w:val="000000"/>
          <w:lang w:eastAsia="en-GB"/>
        </w:rPr>
        <w:fldChar w:fldCharType="end"/>
      </w:r>
      <w:r w:rsidR="00D405AE">
        <w:rPr>
          <w:rFonts w:ascii="Arial" w:eastAsia="Times New Roman" w:hAnsi="Arial" w:cs="Arial"/>
          <w:color w:val="000000"/>
          <w:lang w:eastAsia="en-GB"/>
        </w:rPr>
        <w:t xml:space="preserve"> </w:t>
      </w:r>
      <w:r w:rsidR="00D405AE" w:rsidRPr="00D405AE">
        <w:rPr>
          <w:rFonts w:ascii="Arial" w:eastAsia="Times New Roman" w:hAnsi="Arial" w:cs="Arial"/>
          <w:color w:val="000000"/>
          <w:lang w:eastAsia="en-GB"/>
        </w:rPr>
        <w:t xml:space="preserve">suggesting </w:t>
      </w:r>
      <w:r w:rsidR="00D405AE">
        <w:rPr>
          <w:rFonts w:ascii="Arial" w:eastAsia="Times New Roman" w:hAnsi="Arial" w:cs="Arial"/>
          <w:color w:val="000000"/>
          <w:lang w:eastAsia="en-GB"/>
        </w:rPr>
        <w:t>a universal mechanism for feedbacks resulting in forest loss</w:t>
      </w:r>
      <w:bookmarkStart w:id="4" w:name="_GoBack"/>
      <w:bookmarkEnd w:id="4"/>
      <w:r w:rsidR="00D405AE" w:rsidRPr="00D405AE">
        <w:rPr>
          <w:rFonts w:ascii="Arial" w:eastAsia="Times New Roman" w:hAnsi="Arial" w:cs="Arial"/>
          <w:color w:val="000000"/>
          <w:lang w:eastAsia="en-GB"/>
        </w:rPr>
        <w:t>.</w:t>
      </w:r>
    </w:p>
    <w:p w:rsidR="00BC7DA4" w:rsidRPr="00D405AE"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D405AE"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Managers should attempt to break these feedback loops or stop them from being established (~200 words)</w:t>
      </w:r>
    </w:p>
    <w:p w:rsidR="00C9060F" w:rsidRPr="00D405AE"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t>Conclusion (200 words)</w:t>
      </w:r>
    </w:p>
    <w:p w:rsidR="00C9060F" w:rsidRPr="00D405AE"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D405AE">
        <w:rPr>
          <w:rFonts w:ascii="Arial" w:eastAsia="Times New Roman" w:hAnsi="Arial" w:cs="Arial"/>
          <w:color w:val="000000"/>
          <w:lang w:eastAsia="en-GB"/>
        </w:rPr>
        <w:t>Feedback loops can be important in causing transitions to non-forest states and need to be managed carefully (~200 words)</w:t>
      </w:r>
    </w:p>
    <w:p w:rsidR="005D2262" w:rsidRPr="00D405AE" w:rsidRDefault="00F11B0B" w:rsidP="00F11B0B">
      <w:pPr>
        <w:spacing w:line="360" w:lineRule="auto"/>
        <w:contextualSpacing/>
      </w:pPr>
      <w:r w:rsidRPr="00D405AE">
        <w:rPr>
          <w:rFonts w:ascii="Arial" w:eastAsia="Times New Roman" w:hAnsi="Arial" w:cs="Arial"/>
          <w:b/>
          <w:bCs/>
          <w:color w:val="000000"/>
          <w:lang w:eastAsia="en-GB"/>
        </w:rPr>
        <w:t>References</w:t>
      </w:r>
    </w:p>
    <w:p w:rsidR="00D405AE" w:rsidRPr="00D405AE" w:rsidRDefault="00F11B0B">
      <w:pPr>
        <w:pStyle w:val="NormalWeb"/>
        <w:ind w:left="480" w:hanging="480"/>
        <w:divId w:val="1331367614"/>
        <w:rPr>
          <w:rFonts w:ascii="Calibri" w:hAnsi="Calibri"/>
          <w:noProof/>
          <w:sz w:val="22"/>
        </w:rPr>
      </w:pPr>
      <w:r w:rsidRPr="00D405AE">
        <w:fldChar w:fldCharType="begin" w:fldLock="1"/>
      </w:r>
      <w:r w:rsidRPr="00D405AE">
        <w:instrText xml:space="preserve">ADDIN Mendeley Bibliography CSL_BIBLIOGRAPHY </w:instrText>
      </w:r>
      <w:r w:rsidRPr="00D405AE">
        <w:fldChar w:fldCharType="separate"/>
      </w:r>
      <w:r w:rsidR="00D405AE" w:rsidRPr="00D405AE">
        <w:rPr>
          <w:rFonts w:ascii="Calibri" w:hAnsi="Calibri"/>
          <w:noProof/>
          <w:sz w:val="22"/>
        </w:rPr>
        <w:t xml:space="preserve">Acácio, V., Holmgren, M., Jansen, P.A. &amp; Schrotter, O. (2007) Multiple Recruitment Limitation Causes Arrested Succession in Mediterranean Cork Oak Systems. </w:t>
      </w:r>
      <w:r w:rsidR="00D405AE" w:rsidRPr="00D405AE">
        <w:rPr>
          <w:rFonts w:ascii="Calibri" w:hAnsi="Calibri"/>
          <w:i/>
          <w:iCs/>
          <w:noProof/>
          <w:sz w:val="22"/>
        </w:rPr>
        <w:t>Ecosystems</w:t>
      </w:r>
      <w:r w:rsidR="00D405AE" w:rsidRPr="00D405AE">
        <w:rPr>
          <w:rFonts w:ascii="Calibri" w:hAnsi="Calibri"/>
          <w:noProof/>
          <w:sz w:val="22"/>
        </w:rPr>
        <w:t xml:space="preserve">, </w:t>
      </w:r>
      <w:r w:rsidR="00D405AE" w:rsidRPr="00D405AE">
        <w:rPr>
          <w:rFonts w:ascii="Calibri" w:hAnsi="Calibri"/>
          <w:b/>
          <w:bCs/>
          <w:noProof/>
          <w:sz w:val="22"/>
        </w:rPr>
        <w:t>10</w:t>
      </w:r>
      <w:r w:rsidR="00D405AE" w:rsidRPr="00D405AE">
        <w:rPr>
          <w:rFonts w:ascii="Calibri" w:hAnsi="Calibri"/>
          <w:noProof/>
          <w:sz w:val="22"/>
        </w:rPr>
        <w:t>, 1220–1230.</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Barlow, J. &amp; Peres, C.A. (2008) Fire-mediated dieback and compositional cascade in an Amazonian forest. </w:t>
      </w:r>
      <w:r w:rsidRPr="00D405AE">
        <w:rPr>
          <w:rFonts w:ascii="Calibri" w:hAnsi="Calibri"/>
          <w:i/>
          <w:iCs/>
          <w:noProof/>
          <w:sz w:val="22"/>
        </w:rPr>
        <w:t>Philosophical Transactions of the Royal Society B: Biological Sciences</w:t>
      </w:r>
      <w:r w:rsidRPr="00D405AE">
        <w:rPr>
          <w:rFonts w:ascii="Calibri" w:hAnsi="Calibri"/>
          <w:noProof/>
          <w:sz w:val="22"/>
        </w:rPr>
        <w:t xml:space="preserve">, </w:t>
      </w:r>
      <w:r w:rsidRPr="00D405AE">
        <w:rPr>
          <w:rFonts w:ascii="Calibri" w:hAnsi="Calibri"/>
          <w:b/>
          <w:bCs/>
          <w:noProof/>
          <w:sz w:val="22"/>
        </w:rPr>
        <w:t>363</w:t>
      </w:r>
      <w:r w:rsidRPr="00D405AE">
        <w:rPr>
          <w:rFonts w:ascii="Calibri" w:hAnsi="Calibri"/>
          <w:noProof/>
          <w:sz w:val="22"/>
        </w:rPr>
        <w:t>, 1787–1794.</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Burnham, K.P. &amp; Anderson, D.R. (2002) </w:t>
      </w:r>
      <w:r w:rsidRPr="00D405AE">
        <w:rPr>
          <w:rFonts w:ascii="Calibri" w:hAnsi="Calibri"/>
          <w:i/>
          <w:iCs/>
          <w:noProof/>
          <w:sz w:val="22"/>
        </w:rPr>
        <w:t>Model Selection and Multimodel Inference: A Practical Information-Theoretic Approach</w:t>
      </w:r>
      <w:r w:rsidRPr="00D405AE">
        <w:rPr>
          <w:rFonts w:ascii="Calibri" w:hAnsi="Calibri"/>
          <w:noProof/>
          <w:sz w:val="22"/>
        </w:rPr>
        <w:t>.</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D405AE">
        <w:rPr>
          <w:rFonts w:ascii="Calibri" w:hAnsi="Calibri"/>
          <w:i/>
          <w:iCs/>
          <w:noProof/>
          <w:sz w:val="22"/>
        </w:rPr>
        <w:t>Science</w:t>
      </w:r>
      <w:r w:rsidRPr="00D405AE">
        <w:rPr>
          <w:rFonts w:ascii="Calibri" w:hAnsi="Calibri"/>
          <w:noProof/>
          <w:sz w:val="22"/>
        </w:rPr>
        <w:t xml:space="preserve">, </w:t>
      </w:r>
      <w:r w:rsidRPr="00D405AE">
        <w:rPr>
          <w:rFonts w:ascii="Calibri" w:hAnsi="Calibri"/>
          <w:b/>
          <w:bCs/>
          <w:noProof/>
          <w:sz w:val="22"/>
        </w:rPr>
        <w:t>334</w:t>
      </w:r>
      <w:r w:rsidRPr="00D405AE">
        <w:rPr>
          <w:rFonts w:ascii="Calibri" w:hAnsi="Calibri"/>
          <w:noProof/>
          <w:sz w:val="22"/>
        </w:rPr>
        <w:t>, 652–655.</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Chao, K.J., Phillips, O.L., Gloor, E., Monteagudo, A., Torres-Lezama, A. &amp; Martínez, R.V. (2008a) Growth and wood density predict tree mortality in Amazon forests. </w:t>
      </w:r>
      <w:r w:rsidRPr="00D405AE">
        <w:rPr>
          <w:rFonts w:ascii="Calibri" w:hAnsi="Calibri"/>
          <w:i/>
          <w:iCs/>
          <w:noProof/>
          <w:sz w:val="22"/>
        </w:rPr>
        <w:t>Journal of Ecology</w:t>
      </w:r>
      <w:r w:rsidRPr="00D405AE">
        <w:rPr>
          <w:rFonts w:ascii="Calibri" w:hAnsi="Calibri"/>
          <w:noProof/>
          <w:sz w:val="22"/>
        </w:rPr>
        <w:t xml:space="preserve">, </w:t>
      </w:r>
      <w:r w:rsidRPr="00D405AE">
        <w:rPr>
          <w:rFonts w:ascii="Calibri" w:hAnsi="Calibri"/>
          <w:b/>
          <w:bCs/>
          <w:noProof/>
          <w:sz w:val="22"/>
        </w:rPr>
        <w:t>96</w:t>
      </w:r>
      <w:r w:rsidRPr="00D405AE">
        <w:rPr>
          <w:rFonts w:ascii="Calibri" w:hAnsi="Calibri"/>
          <w:noProof/>
          <w:sz w:val="22"/>
        </w:rPr>
        <w:t>, 281–292.</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Chao, K.J., Phillips, O.L., Gloor, E., Monteagudo, A., Torres-Lezama, A. &amp; Martínez, R.V. (2008b) Growth and wood density predict tree mortality in Amazon forests. </w:t>
      </w:r>
      <w:r w:rsidRPr="00D405AE">
        <w:rPr>
          <w:rFonts w:ascii="Calibri" w:hAnsi="Calibri"/>
          <w:i/>
          <w:iCs/>
          <w:noProof/>
          <w:sz w:val="22"/>
        </w:rPr>
        <w:t>Journal of Ecology</w:t>
      </w:r>
      <w:r w:rsidRPr="00D405AE">
        <w:rPr>
          <w:rFonts w:ascii="Calibri" w:hAnsi="Calibri"/>
          <w:noProof/>
          <w:sz w:val="22"/>
        </w:rPr>
        <w:t xml:space="preserve">, </w:t>
      </w:r>
      <w:r w:rsidRPr="00D405AE">
        <w:rPr>
          <w:rFonts w:ascii="Calibri" w:hAnsi="Calibri"/>
          <w:b/>
          <w:bCs/>
          <w:noProof/>
          <w:sz w:val="22"/>
        </w:rPr>
        <w:t>96</w:t>
      </w:r>
      <w:r w:rsidRPr="00D405AE">
        <w:rPr>
          <w:rFonts w:ascii="Calibri" w:hAnsi="Calibri"/>
          <w:noProof/>
          <w:sz w:val="22"/>
        </w:rPr>
        <w:t>, 281–292.</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Collet, C., Lantera, O. &amp; Pardos, M. (2001) Effects of canopy opening on height and diameter growth. </w:t>
      </w:r>
      <w:r w:rsidRPr="00D405AE">
        <w:rPr>
          <w:rFonts w:ascii="Calibri" w:hAnsi="Calibri"/>
          <w:i/>
          <w:iCs/>
          <w:noProof/>
          <w:sz w:val="22"/>
        </w:rPr>
        <w:t>Annuals of forest science</w:t>
      </w:r>
      <w:r w:rsidRPr="00D405AE">
        <w:rPr>
          <w:rFonts w:ascii="Calibri" w:hAnsi="Calibri"/>
          <w:noProof/>
          <w:sz w:val="22"/>
        </w:rPr>
        <w:t xml:space="preserve">, </w:t>
      </w:r>
      <w:r w:rsidRPr="00D405AE">
        <w:rPr>
          <w:rFonts w:ascii="Calibri" w:hAnsi="Calibri"/>
          <w:b/>
          <w:bCs/>
          <w:noProof/>
          <w:sz w:val="22"/>
        </w:rPr>
        <w:t>58</w:t>
      </w:r>
      <w:r w:rsidRPr="00D405AE">
        <w:rPr>
          <w:rFonts w:ascii="Calibri" w:hAnsi="Calibri"/>
          <w:noProof/>
          <w:sz w:val="22"/>
        </w:rPr>
        <w:t>, 127–134.</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Coomes, D. a. &amp; Allen, R.B. (2007) Mortality and tree-size distributions in natural mixed-age forests. </w:t>
      </w:r>
      <w:r w:rsidRPr="00D405AE">
        <w:rPr>
          <w:rFonts w:ascii="Calibri" w:hAnsi="Calibri"/>
          <w:i/>
          <w:iCs/>
          <w:noProof/>
          <w:sz w:val="22"/>
        </w:rPr>
        <w:t>Journal of Ecology</w:t>
      </w:r>
      <w:r w:rsidRPr="00D405AE">
        <w:rPr>
          <w:rFonts w:ascii="Calibri" w:hAnsi="Calibri"/>
          <w:noProof/>
          <w:sz w:val="22"/>
        </w:rPr>
        <w:t xml:space="preserve">, </w:t>
      </w:r>
      <w:r w:rsidRPr="00D405AE">
        <w:rPr>
          <w:rFonts w:ascii="Calibri" w:hAnsi="Calibri"/>
          <w:b/>
          <w:bCs/>
          <w:noProof/>
          <w:sz w:val="22"/>
        </w:rPr>
        <w:t>95</w:t>
      </w:r>
      <w:r w:rsidRPr="00D405AE">
        <w:rPr>
          <w:rFonts w:ascii="Calibri" w:hAnsi="Calibri"/>
          <w:noProof/>
          <w:sz w:val="22"/>
        </w:rPr>
        <w:t>, 27–40.</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Duwyn, A. &amp; MacDougall, A.S. (2015) When anthropogenic-related disturbances overwhelm demographic persistence mechanisms. </w:t>
      </w:r>
      <w:r w:rsidRPr="00D405AE">
        <w:rPr>
          <w:rFonts w:ascii="Calibri" w:hAnsi="Calibri"/>
          <w:i/>
          <w:iCs/>
          <w:noProof/>
          <w:sz w:val="22"/>
        </w:rPr>
        <w:t>Journal of Ecology</w:t>
      </w:r>
      <w:r w:rsidRPr="00D405AE">
        <w:rPr>
          <w:rFonts w:ascii="Calibri" w:hAnsi="Calibri"/>
          <w:noProof/>
          <w:sz w:val="22"/>
        </w:rPr>
        <w:t>, n/a–n/a.</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Flory, S.L., Clay, K., Emery, S.M., Robb, J.R. &amp; Winters, B. (2015) Fire and non-native grass invasion interact to suppress tree regeneration in temperate deciduous forests. </w:t>
      </w:r>
      <w:r w:rsidRPr="00D405AE">
        <w:rPr>
          <w:rFonts w:ascii="Calibri" w:hAnsi="Calibri"/>
          <w:i/>
          <w:iCs/>
          <w:noProof/>
          <w:sz w:val="22"/>
        </w:rPr>
        <w:t>Journal of Applied Ecology</w:t>
      </w:r>
      <w:r w:rsidRPr="00D405AE">
        <w:rPr>
          <w:rFonts w:ascii="Calibri" w:hAnsi="Calibri"/>
          <w:noProof/>
          <w:sz w:val="22"/>
        </w:rPr>
        <w:t xml:space="preserve">, </w:t>
      </w:r>
      <w:r w:rsidRPr="00D405AE">
        <w:rPr>
          <w:rFonts w:ascii="Calibri" w:hAnsi="Calibri"/>
          <w:b/>
          <w:bCs/>
          <w:noProof/>
          <w:sz w:val="22"/>
        </w:rPr>
        <w:t>52</w:t>
      </w:r>
      <w:r w:rsidRPr="00D405AE">
        <w:rPr>
          <w:rFonts w:ascii="Calibri" w:hAnsi="Calibri"/>
          <w:noProof/>
          <w:sz w:val="22"/>
        </w:rPr>
        <w:t>, 992–1000.</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D405AE">
        <w:rPr>
          <w:rFonts w:ascii="Calibri" w:hAnsi="Calibri"/>
          <w:i/>
          <w:iCs/>
          <w:noProof/>
          <w:sz w:val="22"/>
        </w:rPr>
        <w:t>Ecological Modelling</w:t>
      </w:r>
      <w:r w:rsidRPr="00D405AE">
        <w:rPr>
          <w:rFonts w:ascii="Calibri" w:hAnsi="Calibri"/>
          <w:noProof/>
          <w:sz w:val="22"/>
        </w:rPr>
        <w:t xml:space="preserve">, </w:t>
      </w:r>
      <w:r w:rsidRPr="00D405AE">
        <w:rPr>
          <w:rFonts w:ascii="Calibri" w:hAnsi="Calibri"/>
          <w:b/>
          <w:bCs/>
          <w:noProof/>
          <w:sz w:val="22"/>
        </w:rPr>
        <w:t>198</w:t>
      </w:r>
      <w:r w:rsidRPr="00D405AE">
        <w:rPr>
          <w:rFonts w:ascii="Calibri" w:hAnsi="Calibri"/>
          <w:noProof/>
          <w:sz w:val="22"/>
        </w:rPr>
        <w:t>, 115–126.</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lastRenderedPageBreak/>
        <w:t xml:space="preserve">Hirota, M., Holmgren, M., Van Nes, E.H. &amp; Scheffer, M. (2011) Global resilience of tropical forest and savanna to critical transitions. </w:t>
      </w:r>
      <w:r w:rsidRPr="00D405AE">
        <w:rPr>
          <w:rFonts w:ascii="Calibri" w:hAnsi="Calibri"/>
          <w:i/>
          <w:iCs/>
          <w:noProof/>
          <w:sz w:val="22"/>
        </w:rPr>
        <w:t>Science</w:t>
      </w:r>
      <w:r w:rsidRPr="00D405AE">
        <w:rPr>
          <w:rFonts w:ascii="Calibri" w:hAnsi="Calibri"/>
          <w:noProof/>
          <w:sz w:val="22"/>
        </w:rPr>
        <w:t xml:space="preserve">, </w:t>
      </w:r>
      <w:r w:rsidRPr="00D405AE">
        <w:rPr>
          <w:rFonts w:ascii="Calibri" w:hAnsi="Calibri"/>
          <w:b/>
          <w:bCs/>
          <w:noProof/>
          <w:sz w:val="22"/>
        </w:rPr>
        <w:t>334</w:t>
      </w:r>
      <w:r w:rsidRPr="00D405AE">
        <w:rPr>
          <w:rFonts w:ascii="Calibri" w:hAnsi="Calibri"/>
          <w:noProof/>
          <w:sz w:val="22"/>
        </w:rPr>
        <w:t>, 232–235.</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Holzwarth, F., Kahl, A., Bauhus, J. &amp; Wirth, C. (2013) Many ways to die - partitioning tree mortality dynamics in a near-natural mixed deciduous forest (ed P Zuidema). </w:t>
      </w:r>
      <w:r w:rsidRPr="00D405AE">
        <w:rPr>
          <w:rFonts w:ascii="Calibri" w:hAnsi="Calibri"/>
          <w:i/>
          <w:iCs/>
          <w:noProof/>
          <w:sz w:val="22"/>
        </w:rPr>
        <w:t>Journal of Ecology</w:t>
      </w:r>
      <w:r w:rsidRPr="00D405AE">
        <w:rPr>
          <w:rFonts w:ascii="Calibri" w:hAnsi="Calibri"/>
          <w:noProof/>
          <w:sz w:val="22"/>
        </w:rPr>
        <w:t xml:space="preserve">, </w:t>
      </w:r>
      <w:r w:rsidRPr="00D405AE">
        <w:rPr>
          <w:rFonts w:ascii="Calibri" w:hAnsi="Calibri"/>
          <w:b/>
          <w:bCs/>
          <w:noProof/>
          <w:sz w:val="22"/>
        </w:rPr>
        <w:t>101</w:t>
      </w:r>
      <w:r w:rsidRPr="00D405AE">
        <w:rPr>
          <w:rFonts w:ascii="Calibri" w:hAnsi="Calibri"/>
          <w:noProof/>
          <w:sz w:val="22"/>
        </w:rPr>
        <w:t>, 220–230.</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Kuijper, D.P.J., Cromsigt, J.P.G.M., Jędrzejewska, B., Miścicki, S., Churski, M., Jędrzejewski, W. &amp; Kweczlich, I. (2010) Bottom-up versus top-down control of tree regeneration in the Białowieża Primeval Forest, Poland. </w:t>
      </w:r>
      <w:r w:rsidRPr="00D405AE">
        <w:rPr>
          <w:rFonts w:ascii="Calibri" w:hAnsi="Calibri"/>
          <w:i/>
          <w:iCs/>
          <w:noProof/>
          <w:sz w:val="22"/>
        </w:rPr>
        <w:t>Journal of Ecology</w:t>
      </w:r>
      <w:r w:rsidRPr="00D405AE">
        <w:rPr>
          <w:rFonts w:ascii="Calibri" w:hAnsi="Calibri"/>
          <w:noProof/>
          <w:sz w:val="22"/>
        </w:rPr>
        <w:t xml:space="preserve">, </w:t>
      </w:r>
      <w:r w:rsidRPr="00D405AE">
        <w:rPr>
          <w:rFonts w:ascii="Calibri" w:hAnsi="Calibri"/>
          <w:b/>
          <w:bCs/>
          <w:noProof/>
          <w:sz w:val="22"/>
        </w:rPr>
        <w:t>98</w:t>
      </w:r>
      <w:r w:rsidRPr="00D405AE">
        <w:rPr>
          <w:rFonts w:ascii="Calibri" w:hAnsi="Calibri"/>
          <w:noProof/>
          <w:sz w:val="22"/>
        </w:rPr>
        <w:t>, 888–899.</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Van Mantgem, P.J., Stephenson, N.L., Byrne, J.C., Daniels, L.D., Franklin, J.F., Fulé, P.Z., Harmon, M.E., Larson, A.J., Smith, J.M., Taylor, A.H. &amp; Veblen, T.T. (2009) Widespread increase of tree mortality rates in the western United States. </w:t>
      </w:r>
      <w:r w:rsidRPr="00D405AE">
        <w:rPr>
          <w:rFonts w:ascii="Calibri" w:hAnsi="Calibri"/>
          <w:i/>
          <w:iCs/>
          <w:noProof/>
          <w:sz w:val="22"/>
        </w:rPr>
        <w:t>Science (New York, N.Y.)</w:t>
      </w:r>
      <w:r w:rsidRPr="00D405AE">
        <w:rPr>
          <w:rFonts w:ascii="Calibri" w:hAnsi="Calibri"/>
          <w:noProof/>
          <w:sz w:val="22"/>
        </w:rPr>
        <w:t xml:space="preserve">, </w:t>
      </w:r>
      <w:r w:rsidRPr="00D405AE">
        <w:rPr>
          <w:rFonts w:ascii="Calibri" w:hAnsi="Calibri"/>
          <w:b/>
          <w:bCs/>
          <w:noProof/>
          <w:sz w:val="22"/>
        </w:rPr>
        <w:t>323</w:t>
      </w:r>
      <w:r w:rsidRPr="00D405AE">
        <w:rPr>
          <w:rFonts w:ascii="Calibri" w:hAnsi="Calibri"/>
          <w:noProof/>
          <w:sz w:val="22"/>
        </w:rPr>
        <w:t>, 521–524.</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Martin, P.A., Newton, A.C., Cantarello, E. &amp; Evans, P. (2015a) Stand dieback and collapse in a temperate forest and its impact on forest structure and biodiversity. </w:t>
      </w:r>
      <w:r w:rsidRPr="00D405AE">
        <w:rPr>
          <w:rFonts w:ascii="Calibri" w:hAnsi="Calibri"/>
          <w:i/>
          <w:iCs/>
          <w:noProof/>
          <w:sz w:val="22"/>
        </w:rPr>
        <w:t>Forest Ecology and Management</w:t>
      </w:r>
      <w:r w:rsidRPr="00D405AE">
        <w:rPr>
          <w:rFonts w:ascii="Calibri" w:hAnsi="Calibri"/>
          <w:noProof/>
          <w:sz w:val="22"/>
        </w:rPr>
        <w:t>.</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Martin, P. a., Newton, A.C., Cantarello, E. &amp; Evans, P. (2015b) Stand dieback and collapse in a temperate forest and its impact on forest structure and biodiversity. </w:t>
      </w:r>
      <w:r w:rsidRPr="00D405AE">
        <w:rPr>
          <w:rFonts w:ascii="Calibri" w:hAnsi="Calibri"/>
          <w:i/>
          <w:iCs/>
          <w:noProof/>
          <w:sz w:val="22"/>
        </w:rPr>
        <w:t>Forest Ecology and Management</w:t>
      </w:r>
      <w:r w:rsidRPr="00D405AE">
        <w:rPr>
          <w:rFonts w:ascii="Calibri" w:hAnsi="Calibri"/>
          <w:noProof/>
          <w:sz w:val="22"/>
        </w:rPr>
        <w:t xml:space="preserve">, </w:t>
      </w:r>
      <w:r w:rsidRPr="00D405AE">
        <w:rPr>
          <w:rFonts w:ascii="Calibri" w:hAnsi="Calibri"/>
          <w:b/>
          <w:bCs/>
          <w:noProof/>
          <w:sz w:val="22"/>
        </w:rPr>
        <w:t>358</w:t>
      </w:r>
      <w:r w:rsidRPr="00D405AE">
        <w:rPr>
          <w:rFonts w:ascii="Calibri" w:hAnsi="Calibri"/>
          <w:noProof/>
          <w:sz w:val="22"/>
        </w:rPr>
        <w:t>, 130–138.</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Mountford, E.P. &amp; Peterken, G.F. (2003) Long-term change and implications for the management of wood-pastures: experience over 40 years from Denny Wood, New Forest. </w:t>
      </w:r>
      <w:r w:rsidRPr="00D405AE">
        <w:rPr>
          <w:rFonts w:ascii="Calibri" w:hAnsi="Calibri"/>
          <w:i/>
          <w:iCs/>
          <w:noProof/>
          <w:sz w:val="22"/>
        </w:rPr>
        <w:t>Forestry</w:t>
      </w:r>
      <w:r w:rsidRPr="00D405AE">
        <w:rPr>
          <w:rFonts w:ascii="Calibri" w:hAnsi="Calibri"/>
          <w:noProof/>
          <w:sz w:val="22"/>
        </w:rPr>
        <w:t xml:space="preserve">, </w:t>
      </w:r>
      <w:r w:rsidRPr="00D405AE">
        <w:rPr>
          <w:rFonts w:ascii="Calibri" w:hAnsi="Calibri"/>
          <w:b/>
          <w:bCs/>
          <w:noProof/>
          <w:sz w:val="22"/>
        </w:rPr>
        <w:t>76</w:t>
      </w:r>
      <w:r w:rsidRPr="00D405AE">
        <w:rPr>
          <w:rFonts w:ascii="Calibri" w:hAnsi="Calibri"/>
          <w:noProof/>
          <w:sz w:val="22"/>
        </w:rPr>
        <w:t>, 19–43.</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Mountford, E.P., Peterken, G.F., Edwards, P.J. &amp; Manners, J.G. (1999) Long-term change in growth, mortality and regeneration of trees in Denny Wood, an old-growth wood-pasture in the New Forest (UK). </w:t>
      </w:r>
      <w:r w:rsidRPr="00D405AE">
        <w:rPr>
          <w:rFonts w:ascii="Calibri" w:hAnsi="Calibri"/>
          <w:i/>
          <w:iCs/>
          <w:noProof/>
          <w:sz w:val="22"/>
        </w:rPr>
        <w:t>Perspectives in Plant Ecology, Evolution and Systematics</w:t>
      </w:r>
      <w:r w:rsidRPr="00D405AE">
        <w:rPr>
          <w:rFonts w:ascii="Calibri" w:hAnsi="Calibri"/>
          <w:noProof/>
          <w:sz w:val="22"/>
        </w:rPr>
        <w:t xml:space="preserve">, </w:t>
      </w:r>
      <w:r w:rsidRPr="00D405AE">
        <w:rPr>
          <w:rFonts w:ascii="Calibri" w:hAnsi="Calibri"/>
          <w:b/>
          <w:bCs/>
          <w:noProof/>
          <w:sz w:val="22"/>
        </w:rPr>
        <w:t>2</w:t>
      </w:r>
      <w:r w:rsidRPr="00D405AE">
        <w:rPr>
          <w:rFonts w:ascii="Calibri" w:hAnsi="Calibri"/>
          <w:noProof/>
          <w:sz w:val="22"/>
        </w:rPr>
        <w:t>, 223–272.</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Nepstad, D.C., Verissimo, A., Alencar, A., Nobre, C., Lima, E., Lefebvre, P., Schlesinger, P., Potter, C., Moutinho, P., Mendoza, E., Cochrane, M. &amp; Brooks, V. (1999) Large-scale impoverishment of Amazonian forests by logging and fire. </w:t>
      </w:r>
      <w:r w:rsidRPr="00D405AE">
        <w:rPr>
          <w:rFonts w:ascii="Calibri" w:hAnsi="Calibri"/>
          <w:i/>
          <w:iCs/>
          <w:noProof/>
          <w:sz w:val="22"/>
        </w:rPr>
        <w:t>Nature</w:t>
      </w:r>
      <w:r w:rsidRPr="00D405AE">
        <w:rPr>
          <w:rFonts w:ascii="Calibri" w:hAnsi="Calibri"/>
          <w:noProof/>
          <w:sz w:val="22"/>
        </w:rPr>
        <w:t xml:space="preserve">, </w:t>
      </w:r>
      <w:r w:rsidRPr="00D405AE">
        <w:rPr>
          <w:rFonts w:ascii="Calibri" w:hAnsi="Calibri"/>
          <w:b/>
          <w:bCs/>
          <w:noProof/>
          <w:sz w:val="22"/>
        </w:rPr>
        <w:t>398</w:t>
      </w:r>
      <w:r w:rsidRPr="00D405AE">
        <w:rPr>
          <w:rFonts w:ascii="Calibri" w:hAnsi="Calibri"/>
          <w:noProof/>
          <w:sz w:val="22"/>
        </w:rPr>
        <w:t>, 505–508.</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Nimmo, D.G., Mac Nally, R., Cunningham, S.C., Haslem, a. &amp; Bennett, a. F. (2015) Vive la résistance: reviving resistance for 21st century conservation. </w:t>
      </w:r>
      <w:r w:rsidRPr="00D405AE">
        <w:rPr>
          <w:rFonts w:ascii="Calibri" w:hAnsi="Calibri"/>
          <w:i/>
          <w:iCs/>
          <w:noProof/>
          <w:sz w:val="22"/>
        </w:rPr>
        <w:t>Trends in Ecology &amp; Evolution</w:t>
      </w:r>
      <w:r w:rsidRPr="00D405AE">
        <w:rPr>
          <w:rFonts w:ascii="Calibri" w:hAnsi="Calibri"/>
          <w:noProof/>
          <w:sz w:val="22"/>
        </w:rPr>
        <w:t>, 1–8.</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Olesen, C.R. &amp; Madsen, P. (2008) The impact of roe deer (Capreolus capreolus), seedbed, light and seed fall on natural beech (Fagus sylvatica) regeneration. </w:t>
      </w:r>
      <w:r w:rsidRPr="00D405AE">
        <w:rPr>
          <w:rFonts w:ascii="Calibri" w:hAnsi="Calibri"/>
          <w:i/>
          <w:iCs/>
          <w:noProof/>
          <w:sz w:val="22"/>
        </w:rPr>
        <w:t>Forest Ecology and Management</w:t>
      </w:r>
      <w:r w:rsidRPr="00D405AE">
        <w:rPr>
          <w:rFonts w:ascii="Calibri" w:hAnsi="Calibri"/>
          <w:noProof/>
          <w:sz w:val="22"/>
        </w:rPr>
        <w:t xml:space="preserve">, </w:t>
      </w:r>
      <w:r w:rsidRPr="00D405AE">
        <w:rPr>
          <w:rFonts w:ascii="Calibri" w:hAnsi="Calibri"/>
          <w:b/>
          <w:bCs/>
          <w:noProof/>
          <w:sz w:val="22"/>
        </w:rPr>
        <w:t>255</w:t>
      </w:r>
      <w:r w:rsidRPr="00D405AE">
        <w:rPr>
          <w:rFonts w:ascii="Calibri" w:hAnsi="Calibri"/>
          <w:noProof/>
          <w:sz w:val="22"/>
        </w:rPr>
        <w:t>, 3962–3972.</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Packham, J.R., Thomas, P. a., Atkinson, M.D. &amp; Degen, T. (2012) Biological Flora of the British Isles: Fagus sylvatica. </w:t>
      </w:r>
      <w:r w:rsidRPr="00D405AE">
        <w:rPr>
          <w:rFonts w:ascii="Calibri" w:hAnsi="Calibri"/>
          <w:i/>
          <w:iCs/>
          <w:noProof/>
          <w:sz w:val="22"/>
        </w:rPr>
        <w:t>Journal of Ecology</w:t>
      </w:r>
      <w:r w:rsidRPr="00D405AE">
        <w:rPr>
          <w:rFonts w:ascii="Calibri" w:hAnsi="Calibri"/>
          <w:noProof/>
          <w:sz w:val="22"/>
        </w:rPr>
        <w:t xml:space="preserve">, </w:t>
      </w:r>
      <w:r w:rsidRPr="00D405AE">
        <w:rPr>
          <w:rFonts w:ascii="Calibri" w:hAnsi="Calibri"/>
          <w:b/>
          <w:bCs/>
          <w:noProof/>
          <w:sz w:val="22"/>
        </w:rPr>
        <w:t>100</w:t>
      </w:r>
      <w:r w:rsidRPr="00D405AE">
        <w:rPr>
          <w:rFonts w:ascii="Calibri" w:hAnsi="Calibri"/>
          <w:noProof/>
          <w:sz w:val="22"/>
        </w:rPr>
        <w:t>, 1557–1608.</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D405AE">
        <w:rPr>
          <w:rFonts w:ascii="Calibri" w:hAnsi="Calibri"/>
          <w:i/>
          <w:iCs/>
          <w:noProof/>
          <w:sz w:val="22"/>
        </w:rPr>
        <w:t>Journal of Ecology</w:t>
      </w:r>
      <w:r w:rsidRPr="00D405AE">
        <w:rPr>
          <w:rFonts w:ascii="Calibri" w:hAnsi="Calibri"/>
          <w:noProof/>
          <w:sz w:val="22"/>
        </w:rPr>
        <w:t xml:space="preserve">, </w:t>
      </w:r>
      <w:r w:rsidRPr="00D405AE">
        <w:rPr>
          <w:rFonts w:ascii="Calibri" w:hAnsi="Calibri"/>
          <w:b/>
          <w:bCs/>
          <w:noProof/>
          <w:sz w:val="22"/>
        </w:rPr>
        <w:t>103</w:t>
      </w:r>
      <w:r w:rsidRPr="00D405AE">
        <w:rPr>
          <w:rFonts w:ascii="Calibri" w:hAnsi="Calibri"/>
          <w:noProof/>
          <w:sz w:val="22"/>
        </w:rPr>
        <w:t>, 5–15.</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Scheffer, M., Carpenter, S., Foley, J.A., Folke, C. &amp; Walker, B. (2001) Catastrophic shifts in ecosystems. </w:t>
      </w:r>
      <w:r w:rsidRPr="00D405AE">
        <w:rPr>
          <w:rFonts w:ascii="Calibri" w:hAnsi="Calibri"/>
          <w:i/>
          <w:iCs/>
          <w:noProof/>
          <w:sz w:val="22"/>
        </w:rPr>
        <w:t>Nature</w:t>
      </w:r>
      <w:r w:rsidRPr="00D405AE">
        <w:rPr>
          <w:rFonts w:ascii="Calibri" w:hAnsi="Calibri"/>
          <w:noProof/>
          <w:sz w:val="22"/>
        </w:rPr>
        <w:t xml:space="preserve">, </w:t>
      </w:r>
      <w:r w:rsidRPr="00D405AE">
        <w:rPr>
          <w:rFonts w:ascii="Calibri" w:hAnsi="Calibri"/>
          <w:b/>
          <w:bCs/>
          <w:noProof/>
          <w:sz w:val="22"/>
        </w:rPr>
        <w:t>413</w:t>
      </w:r>
      <w:r w:rsidRPr="00D405AE">
        <w:rPr>
          <w:rFonts w:ascii="Calibri" w:hAnsi="Calibri"/>
          <w:noProof/>
          <w:sz w:val="22"/>
        </w:rPr>
        <w:t>, 591–6.</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lastRenderedPageBreak/>
        <w:t xml:space="preserve">Scheffer, M., Hirota, M., Holmgren, M., Van Nes, E.H. &amp; Chapin, F.S. (2012) Thresholds for boreal biome transitions. </w:t>
      </w:r>
      <w:r w:rsidRPr="00D405AE">
        <w:rPr>
          <w:rFonts w:ascii="Calibri" w:hAnsi="Calibri"/>
          <w:i/>
          <w:iCs/>
          <w:noProof/>
          <w:sz w:val="22"/>
        </w:rPr>
        <w:t>Proceedings of the National Academy of Sciences of the United States of America</w:t>
      </w:r>
      <w:r w:rsidRPr="00D405AE">
        <w:rPr>
          <w:rFonts w:ascii="Calibri" w:hAnsi="Calibri"/>
          <w:noProof/>
          <w:sz w:val="22"/>
        </w:rPr>
        <w:t xml:space="preserve">, </w:t>
      </w:r>
      <w:r w:rsidRPr="00D405AE">
        <w:rPr>
          <w:rFonts w:ascii="Calibri" w:hAnsi="Calibri"/>
          <w:b/>
          <w:bCs/>
          <w:noProof/>
          <w:sz w:val="22"/>
        </w:rPr>
        <w:t>109</w:t>
      </w:r>
      <w:r w:rsidRPr="00D405AE">
        <w:rPr>
          <w:rFonts w:ascii="Calibri" w:hAnsi="Calibri"/>
          <w:noProof/>
          <w:sz w:val="22"/>
        </w:rPr>
        <w:t>, 21384–9.</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Schielzeth, H. (2010) Simple means to improve the interpretability of regression coefficients. </w:t>
      </w:r>
      <w:r w:rsidRPr="00D405AE">
        <w:rPr>
          <w:rFonts w:ascii="Calibri" w:hAnsi="Calibri"/>
          <w:i/>
          <w:iCs/>
          <w:noProof/>
          <w:sz w:val="22"/>
        </w:rPr>
        <w:t>Methods in Ecology and Evolution</w:t>
      </w:r>
      <w:r w:rsidRPr="00D405AE">
        <w:rPr>
          <w:rFonts w:ascii="Calibri" w:hAnsi="Calibri"/>
          <w:noProof/>
          <w:sz w:val="22"/>
        </w:rPr>
        <w:t xml:space="preserve">, </w:t>
      </w:r>
      <w:r w:rsidRPr="00D405AE">
        <w:rPr>
          <w:rFonts w:ascii="Calibri" w:hAnsi="Calibri"/>
          <w:b/>
          <w:bCs/>
          <w:noProof/>
          <w:sz w:val="22"/>
        </w:rPr>
        <w:t>1</w:t>
      </w:r>
      <w:r w:rsidRPr="00D405AE">
        <w:rPr>
          <w:rFonts w:ascii="Calibri" w:hAnsi="Calibri"/>
          <w:noProof/>
          <w:sz w:val="22"/>
        </w:rPr>
        <w:t>, 103–113.</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Scholes, R., Settele, J., Betts, R., Bunn, S., Leadley, P., Nepstad, D., Overpeck, J. &amp; Taboada, M.G. (2014) Terrestrial and inland water systems. </w:t>
      </w:r>
      <w:r w:rsidRPr="00D405AE">
        <w:rPr>
          <w:rFonts w:ascii="Calibri" w:hAnsi="Calibri"/>
          <w:i/>
          <w:iCs/>
          <w:noProof/>
          <w:sz w:val="22"/>
        </w:rPr>
        <w:t>Climate Change 2014: Impacts, Adaptation, and Vulnerability</w:t>
      </w:r>
      <w:r w:rsidRPr="00D405AE">
        <w:rPr>
          <w:rFonts w:ascii="Calibri" w:hAnsi="Calibri"/>
          <w:noProof/>
          <w:sz w:val="22"/>
        </w:rPr>
        <w:t xml:space="preserve"> (eds C. Field, V. Barros, K. Mach &amp; M. Mastrandrea), pp. 271–360. Cambridge University Press, Cambridge.</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Seidl, R., Schelhaas, M., Rammer, W. &amp; Verkerk, P.J. (2014) Increasing forest disturbances in Europe and their impact on carbon storage. </w:t>
      </w:r>
      <w:r w:rsidRPr="00D405AE">
        <w:rPr>
          <w:rFonts w:ascii="Calibri" w:hAnsi="Calibri"/>
          <w:i/>
          <w:iCs/>
          <w:noProof/>
          <w:sz w:val="22"/>
        </w:rPr>
        <w:t>Nature Climate Change</w:t>
      </w:r>
      <w:r w:rsidRPr="00D405AE">
        <w:rPr>
          <w:rFonts w:ascii="Calibri" w:hAnsi="Calibri"/>
          <w:noProof/>
          <w:sz w:val="22"/>
        </w:rPr>
        <w:t>, 1–6.</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Seidl, R., Spies, T. a., Peterson, D.L., Stephens, S.L. &amp; Hicke, J. a. (2015) Searching for resilience: addressing the impacts of changing disturbance regimes on forest ecosystem services. </w:t>
      </w:r>
      <w:r w:rsidRPr="00D405AE">
        <w:rPr>
          <w:rFonts w:ascii="Calibri" w:hAnsi="Calibri"/>
          <w:i/>
          <w:iCs/>
          <w:noProof/>
          <w:sz w:val="22"/>
        </w:rPr>
        <w:t>Journal of Applied Ecology</w:t>
      </w:r>
      <w:r w:rsidRPr="00D405AE">
        <w:rPr>
          <w:rFonts w:ascii="Calibri" w:hAnsi="Calibri"/>
          <w:noProof/>
          <w:sz w:val="22"/>
        </w:rPr>
        <w:t>, n/a–n/a.</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 xml:space="preserve">Sheil, D., Burslem, D.F.R.P. &amp; Alder, D. (1995) The Interpretation and misinterpretation of mortality rate measures. </w:t>
      </w:r>
      <w:r w:rsidRPr="00D405AE">
        <w:rPr>
          <w:rFonts w:ascii="Calibri" w:hAnsi="Calibri"/>
          <w:i/>
          <w:iCs/>
          <w:noProof/>
          <w:sz w:val="22"/>
        </w:rPr>
        <w:t>Journal of Ecology</w:t>
      </w:r>
      <w:r w:rsidRPr="00D405AE">
        <w:rPr>
          <w:rFonts w:ascii="Calibri" w:hAnsi="Calibri"/>
          <w:noProof/>
          <w:sz w:val="22"/>
        </w:rPr>
        <w:t xml:space="preserve">, </w:t>
      </w:r>
      <w:r w:rsidRPr="00D405AE">
        <w:rPr>
          <w:rFonts w:ascii="Calibri" w:hAnsi="Calibri"/>
          <w:b/>
          <w:bCs/>
          <w:noProof/>
          <w:sz w:val="22"/>
        </w:rPr>
        <w:t>83</w:t>
      </w:r>
      <w:r w:rsidRPr="00D405AE">
        <w:rPr>
          <w:rFonts w:ascii="Calibri" w:hAnsi="Calibri"/>
          <w:noProof/>
          <w:sz w:val="22"/>
        </w:rPr>
        <w:t>, 331–333.</w:t>
      </w:r>
    </w:p>
    <w:p w:rsidR="00D405AE" w:rsidRPr="00D405AE" w:rsidRDefault="00D405AE">
      <w:pPr>
        <w:pStyle w:val="NormalWeb"/>
        <w:ind w:left="480" w:hanging="480"/>
        <w:divId w:val="1331367614"/>
        <w:rPr>
          <w:rFonts w:ascii="Calibri" w:hAnsi="Calibri"/>
          <w:noProof/>
          <w:sz w:val="22"/>
        </w:rPr>
      </w:pPr>
      <w:r w:rsidRPr="00D405AE">
        <w:rPr>
          <w:rFonts w:ascii="Calibri" w:hAnsi="Calibri"/>
          <w:noProof/>
          <w:sz w:val="22"/>
        </w:rPr>
        <w:t>Wilensky, U. (1999) Netlogo.</w:t>
      </w:r>
    </w:p>
    <w:p w:rsidR="00F11B0B" w:rsidRPr="00D405AE" w:rsidRDefault="00F11B0B" w:rsidP="00D405AE">
      <w:pPr>
        <w:pStyle w:val="NormalWeb"/>
        <w:ind w:left="480" w:hanging="480"/>
        <w:divId w:val="304436339"/>
      </w:pPr>
      <w:r w:rsidRPr="00D405AE">
        <w:fldChar w:fldCharType="end"/>
      </w:r>
    </w:p>
    <w:p w:rsidR="00F11B0B" w:rsidRPr="00D405AE" w:rsidRDefault="00F11B0B" w:rsidP="00F11B0B">
      <w:pPr>
        <w:spacing w:line="360" w:lineRule="auto"/>
        <w:contextualSpacing/>
      </w:pPr>
    </w:p>
    <w:p w:rsidR="00F11B0B" w:rsidRPr="00D405AE"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b/>
          <w:bCs/>
          <w:color w:val="000000"/>
          <w:lang w:eastAsia="en-GB"/>
        </w:rPr>
        <w:t>Figures</w:t>
      </w:r>
    </w:p>
    <w:p w:rsidR="00A87DA1" w:rsidRPr="00D405AE" w:rsidRDefault="00A87DA1" w:rsidP="00F11B0B">
      <w:pPr>
        <w:spacing w:before="40" w:after="140" w:line="360" w:lineRule="auto"/>
        <w:contextualSpacing/>
        <w:rPr>
          <w:rFonts w:ascii="Arial" w:eastAsia="Times New Roman" w:hAnsi="Arial" w:cs="Arial"/>
          <w:color w:val="000000"/>
          <w:lang w:eastAsia="en-GB"/>
        </w:rPr>
      </w:pPr>
    </w:p>
    <w:p w:rsidR="00A87DA1" w:rsidRPr="00D405AE" w:rsidRDefault="00C049AF" w:rsidP="00F11B0B">
      <w:pPr>
        <w:spacing w:before="40" w:after="140" w:line="360" w:lineRule="auto"/>
        <w:contextualSpacing/>
        <w:rPr>
          <w:rFonts w:ascii="Arial" w:eastAsia="Times New Roman" w:hAnsi="Arial" w:cs="Arial"/>
          <w:color w:val="000000"/>
          <w:lang w:eastAsia="en-GB"/>
        </w:rPr>
      </w:pPr>
      <w:r w:rsidRPr="00D405AE">
        <w:rPr>
          <w:rFonts w:ascii="Arial" w:eastAsia="Times New Roman" w:hAnsi="Arial" w:cs="Arial"/>
          <w:noProof/>
          <w:color w:val="000000"/>
          <w:lang w:eastAsia="en-GB"/>
        </w:rPr>
        <w:lastRenderedPageBreak/>
        <w:drawing>
          <wp:inline distT="0" distB="0" distL="0" distR="0" wp14:anchorId="76C2FECB" wp14:editId="31B5B971">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D405AE" w:rsidRDefault="00C049AF" w:rsidP="00C049AF">
      <w:pPr>
        <w:pStyle w:val="NormalWeb"/>
        <w:contextualSpacing/>
        <w:rPr>
          <w:rFonts w:ascii="Arial" w:hAnsi="Arial" w:cs="Arial"/>
        </w:rPr>
      </w:pPr>
      <w:r w:rsidRPr="00D405AE">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A87DA1" w:rsidRPr="00D405AE" w:rsidRDefault="00A87DA1" w:rsidP="00F11B0B">
      <w:pPr>
        <w:spacing w:before="40" w:after="140" w:line="360" w:lineRule="auto"/>
        <w:contextualSpacing/>
        <w:rPr>
          <w:rFonts w:ascii="Arial" w:eastAsia="Times New Roman" w:hAnsi="Arial" w:cs="Arial"/>
          <w:color w:val="000000"/>
          <w:lang w:eastAsia="en-GB"/>
        </w:rPr>
      </w:pPr>
    </w:p>
    <w:p w:rsidR="00A87DA1" w:rsidRPr="00D405AE" w:rsidRDefault="00A87DA1" w:rsidP="00A87DA1">
      <w:pPr>
        <w:spacing w:line="360" w:lineRule="auto"/>
        <w:contextualSpacing/>
        <w:rPr>
          <w:rFonts w:ascii="Arial" w:hAnsi="Arial" w:cs="Arial"/>
        </w:rPr>
      </w:pPr>
      <w:r w:rsidRPr="00D405AE">
        <w:rPr>
          <w:rFonts w:ascii="Arial" w:hAnsi="Arial" w:cs="Arial"/>
          <w:noProof/>
          <w:lang w:eastAsia="en-GB"/>
        </w:rPr>
        <w:lastRenderedPageBreak/>
        <w:drawing>
          <wp:inline distT="0" distB="0" distL="0" distR="0" wp14:anchorId="2397FC18" wp14:editId="18AEE89B">
            <wp:extent cx="5731510" cy="3820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A87DA1" w:rsidRPr="00D405AE" w:rsidRDefault="00C049AF" w:rsidP="00A87DA1">
      <w:pPr>
        <w:spacing w:line="360" w:lineRule="auto"/>
        <w:ind w:left="360"/>
        <w:contextualSpacing/>
        <w:rPr>
          <w:rFonts w:ascii="Arial" w:hAnsi="Arial" w:cs="Arial"/>
        </w:rPr>
      </w:pPr>
      <w:r w:rsidRPr="00D405AE">
        <w:rPr>
          <w:rFonts w:ascii="Arial" w:hAnsi="Arial" w:cs="Arial"/>
        </w:rPr>
        <w:t>Figure 3</w:t>
      </w:r>
      <w:r w:rsidR="00A87DA1" w:rsidRPr="00D405AE">
        <w:rPr>
          <w:rFonts w:ascii="Arial" w:hAnsi="Arial" w:cs="Arial"/>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p>
    <w:p w:rsidR="00A87DA1" w:rsidRPr="00D405AE" w:rsidRDefault="00A87DA1" w:rsidP="00F11B0B">
      <w:pPr>
        <w:spacing w:before="40" w:after="140" w:line="360" w:lineRule="auto"/>
        <w:contextualSpacing/>
        <w:rPr>
          <w:rFonts w:ascii="Arial" w:eastAsia="Times New Roman" w:hAnsi="Arial" w:cs="Arial"/>
          <w:color w:val="000000"/>
          <w:lang w:eastAsia="en-GB"/>
        </w:rPr>
      </w:pPr>
    </w:p>
    <w:p w:rsidR="00A87DA1" w:rsidRPr="00D405AE" w:rsidRDefault="00A87DA1" w:rsidP="00F11B0B">
      <w:pPr>
        <w:spacing w:before="40" w:after="140" w:line="360" w:lineRule="auto"/>
        <w:contextualSpacing/>
        <w:rPr>
          <w:rFonts w:ascii="Arial" w:eastAsia="Times New Roman" w:hAnsi="Arial" w:cs="Arial"/>
          <w:color w:val="000000"/>
          <w:lang w:eastAsia="en-GB"/>
        </w:rPr>
      </w:pPr>
    </w:p>
    <w:p w:rsidR="00772722" w:rsidRPr="00D405AE" w:rsidRDefault="00F11B0B" w:rsidP="00F11B0B">
      <w:pPr>
        <w:spacing w:before="40" w:after="140" w:line="360" w:lineRule="auto"/>
        <w:contextualSpacing/>
        <w:rPr>
          <w:rFonts w:ascii="Arial" w:eastAsia="Times New Roman" w:hAnsi="Arial" w:cs="Arial"/>
          <w:color w:val="000000"/>
          <w:lang w:eastAsia="en-GB"/>
        </w:rPr>
      </w:pPr>
      <w:commentRangeStart w:id="5"/>
      <w:commentRangeStart w:id="6"/>
      <w:commentRangeStart w:id="7"/>
      <w:r w:rsidRPr="00D405AE">
        <w:rPr>
          <w:rFonts w:ascii="Arial" w:eastAsia="Times New Roman" w:hAnsi="Arial" w:cs="Arial"/>
          <w:color w:val="000000"/>
          <w:lang w:eastAsia="en-GB"/>
        </w:rPr>
        <w:t>F</w:t>
      </w:r>
      <w:r w:rsidR="00C049AF" w:rsidRPr="00D405AE">
        <w:rPr>
          <w:rFonts w:ascii="Arial" w:eastAsia="Times New Roman" w:hAnsi="Arial" w:cs="Arial"/>
          <w:color w:val="000000"/>
          <w:lang w:eastAsia="en-GB"/>
        </w:rPr>
        <w:t>igure 4</w:t>
      </w:r>
      <w:r w:rsidRPr="00D405AE">
        <w:rPr>
          <w:rFonts w:ascii="Arial" w:eastAsia="Times New Roman" w:hAnsi="Arial" w:cs="Arial"/>
          <w:color w:val="000000"/>
          <w:lang w:eastAsia="en-GB"/>
        </w:rPr>
        <w:t xml:space="preserve"> </w:t>
      </w:r>
      <w:r w:rsidR="00772722" w:rsidRPr="00D405AE">
        <w:rPr>
          <w:rFonts w:ascii="Arial" w:eastAsia="Times New Roman" w:hAnsi="Arial" w:cs="Arial"/>
          <w:color w:val="000000"/>
          <w:lang w:eastAsia="en-GB"/>
        </w:rPr>
        <w:t>–</w:t>
      </w:r>
      <w:r w:rsidRPr="00D405AE">
        <w:rPr>
          <w:rFonts w:ascii="Arial" w:eastAsia="Times New Roman" w:hAnsi="Arial" w:cs="Arial"/>
          <w:color w:val="000000"/>
          <w:lang w:eastAsia="en-GB"/>
        </w:rPr>
        <w:t xml:space="preserve"> </w:t>
      </w:r>
      <w:r w:rsidR="00772722" w:rsidRPr="00D405AE">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5"/>
      <w:r w:rsidR="00772722" w:rsidRPr="00D405AE">
        <w:rPr>
          <w:rStyle w:val="CommentReference"/>
        </w:rPr>
        <w:commentReference w:id="5"/>
      </w:r>
      <w:commentRangeEnd w:id="6"/>
      <w:r w:rsidR="009C65E1" w:rsidRPr="00D405AE">
        <w:rPr>
          <w:rStyle w:val="CommentReference"/>
        </w:rPr>
        <w:commentReference w:id="6"/>
      </w:r>
      <w:commentRangeEnd w:id="7"/>
      <w:r w:rsidR="002B700A" w:rsidRPr="00D405AE">
        <w:rPr>
          <w:rStyle w:val="CommentReference"/>
        </w:rPr>
        <w:commentReference w:id="7"/>
      </w:r>
    </w:p>
    <w:p w:rsidR="00772722" w:rsidRPr="00D405AE" w:rsidRDefault="00772722" w:rsidP="00F11B0B">
      <w:pPr>
        <w:spacing w:before="40" w:after="140" w:line="360" w:lineRule="auto"/>
        <w:contextualSpacing/>
        <w:rPr>
          <w:rFonts w:ascii="Arial" w:eastAsia="Times New Roman" w:hAnsi="Arial" w:cs="Arial"/>
          <w:color w:val="000000"/>
          <w:lang w:eastAsia="en-GB"/>
        </w:rPr>
      </w:pPr>
    </w:p>
    <w:p w:rsidR="00A87DA1" w:rsidRPr="00D405AE" w:rsidRDefault="00A87DA1" w:rsidP="00F11B0B">
      <w:pPr>
        <w:spacing w:before="40" w:after="140" w:line="360" w:lineRule="auto"/>
        <w:contextualSpacing/>
        <w:rPr>
          <w:rFonts w:ascii="Arial" w:eastAsia="Times New Roman" w:hAnsi="Arial" w:cs="Arial"/>
          <w:color w:val="000000"/>
          <w:lang w:eastAsia="en-GB"/>
        </w:rPr>
      </w:pPr>
    </w:p>
    <w:p w:rsidR="00772722" w:rsidRPr="00D405AE" w:rsidRDefault="00772722">
      <w:pPr>
        <w:rPr>
          <w:rFonts w:ascii="Arial" w:eastAsia="Times New Roman" w:hAnsi="Arial" w:cs="Arial"/>
          <w:color w:val="000000"/>
          <w:lang w:eastAsia="en-GB"/>
        </w:rPr>
      </w:pPr>
      <w:r w:rsidRPr="00D405AE">
        <w:rPr>
          <w:rFonts w:ascii="Arial" w:eastAsia="Times New Roman" w:hAnsi="Arial" w:cs="Arial"/>
          <w:color w:val="000000"/>
          <w:lang w:eastAsia="en-GB"/>
        </w:rPr>
        <w:br w:type="page"/>
      </w:r>
    </w:p>
    <w:p w:rsidR="00F11B0B" w:rsidRPr="00D405AE" w:rsidRDefault="00F11B0B" w:rsidP="00F11B0B">
      <w:pPr>
        <w:spacing w:before="40" w:after="140" w:line="360" w:lineRule="auto"/>
        <w:contextualSpacing/>
        <w:rPr>
          <w:rFonts w:ascii="Times New Roman" w:eastAsia="Times New Roman" w:hAnsi="Times New Roman" w:cs="Times New Roman"/>
          <w:sz w:val="24"/>
          <w:szCs w:val="24"/>
          <w:lang w:eastAsia="en-GB"/>
        </w:rPr>
      </w:pPr>
      <w:proofErr w:type="gramStart"/>
      <w:r w:rsidRPr="00D405AE">
        <w:rPr>
          <w:rFonts w:ascii="Arial" w:eastAsia="Times New Roman" w:hAnsi="Arial" w:cs="Arial"/>
          <w:color w:val="000000"/>
          <w:lang w:eastAsia="en-GB"/>
        </w:rPr>
        <w:lastRenderedPageBreak/>
        <w:t xml:space="preserve">Table 1 </w:t>
      </w:r>
      <w:r w:rsidR="00772722" w:rsidRPr="00D405AE">
        <w:rPr>
          <w:rFonts w:ascii="Arial" w:eastAsia="Times New Roman" w:hAnsi="Arial" w:cs="Arial"/>
          <w:color w:val="000000"/>
          <w:lang w:eastAsia="en-GB"/>
        </w:rPr>
        <w:t>–</w:t>
      </w:r>
      <w:r w:rsidRPr="00D405AE">
        <w:rPr>
          <w:rFonts w:ascii="Arial" w:eastAsia="Times New Roman" w:hAnsi="Arial" w:cs="Arial"/>
          <w:color w:val="000000"/>
          <w:lang w:eastAsia="en-GB"/>
        </w:rPr>
        <w:t xml:space="preserve"> </w:t>
      </w:r>
      <w:r w:rsidR="00772722" w:rsidRPr="00D405AE">
        <w:rPr>
          <w:rFonts w:ascii="Arial" w:eastAsia="Times New Roman" w:hAnsi="Arial" w:cs="Arial"/>
          <w:color w:val="000000"/>
          <w:lang w:eastAsia="en-GB"/>
        </w:rPr>
        <w:t>Summary of recruitment and mortality of saplings in Denny wood from 1964 to 2014.</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770"/>
        <w:gridCol w:w="770"/>
        <w:gridCol w:w="770"/>
        <w:gridCol w:w="770"/>
        <w:gridCol w:w="770"/>
        <w:gridCol w:w="771"/>
        <w:gridCol w:w="770"/>
        <w:gridCol w:w="770"/>
        <w:gridCol w:w="771"/>
      </w:tblGrid>
      <w:tr w:rsidR="00A87DA1" w:rsidRPr="00D405AE" w:rsidTr="00BA763D">
        <w:tc>
          <w:tcPr>
            <w:tcW w:w="2310" w:type="dxa"/>
            <w:tcBorders>
              <w:top w:val="single" w:sz="4" w:space="0" w:color="auto"/>
              <w:bottom w:val="single" w:sz="4" w:space="0" w:color="auto"/>
            </w:tcBorders>
            <w:vAlign w:val="center"/>
          </w:tcPr>
          <w:p w:rsidR="00A87DA1" w:rsidRPr="00D405AE" w:rsidRDefault="00A87DA1" w:rsidP="00BA763D">
            <w:pPr>
              <w:spacing w:line="360" w:lineRule="auto"/>
              <w:contextualSpacing/>
              <w:jc w:val="center"/>
              <w:rPr>
                <w:rFonts w:ascii="Arial" w:hAnsi="Arial" w:cs="Arial"/>
              </w:rPr>
            </w:pPr>
            <w:r w:rsidRPr="00D405AE">
              <w:rPr>
                <w:rFonts w:ascii="Arial" w:hAnsi="Arial" w:cs="Arial"/>
              </w:rPr>
              <w:t>Census period</w:t>
            </w:r>
          </w:p>
        </w:tc>
        <w:tc>
          <w:tcPr>
            <w:tcW w:w="2310" w:type="dxa"/>
            <w:gridSpan w:val="3"/>
            <w:tcBorders>
              <w:top w:val="single" w:sz="4" w:space="0" w:color="auto"/>
              <w:bottom w:val="single" w:sz="4" w:space="0" w:color="auto"/>
            </w:tcBorders>
            <w:vAlign w:val="center"/>
          </w:tcPr>
          <w:p w:rsidR="00A87DA1" w:rsidRPr="00D405AE" w:rsidRDefault="00A87DA1" w:rsidP="00BA763D">
            <w:pPr>
              <w:spacing w:line="360" w:lineRule="auto"/>
              <w:contextualSpacing/>
              <w:jc w:val="center"/>
              <w:rPr>
                <w:rFonts w:ascii="Arial" w:hAnsi="Arial" w:cs="Arial"/>
              </w:rPr>
            </w:pPr>
            <w:r w:rsidRPr="00D405AE">
              <w:rPr>
                <w:rFonts w:ascii="Arial" w:hAnsi="Arial" w:cs="Arial"/>
              </w:rPr>
              <w:t>Proportion of saplings that died</w:t>
            </w:r>
          </w:p>
        </w:tc>
        <w:tc>
          <w:tcPr>
            <w:tcW w:w="2311" w:type="dxa"/>
            <w:gridSpan w:val="3"/>
            <w:tcBorders>
              <w:top w:val="single" w:sz="4" w:space="0" w:color="auto"/>
              <w:bottom w:val="single" w:sz="4" w:space="0" w:color="auto"/>
            </w:tcBorders>
            <w:vAlign w:val="center"/>
          </w:tcPr>
          <w:p w:rsidR="00A87DA1" w:rsidRPr="00D405AE" w:rsidRDefault="00A87DA1" w:rsidP="00BA763D">
            <w:pPr>
              <w:spacing w:line="360" w:lineRule="auto"/>
              <w:contextualSpacing/>
              <w:jc w:val="center"/>
              <w:rPr>
                <w:rFonts w:ascii="Arial" w:hAnsi="Arial" w:cs="Arial"/>
              </w:rPr>
            </w:pPr>
            <w:r w:rsidRPr="00D405AE">
              <w:rPr>
                <w:rFonts w:ascii="Arial" w:hAnsi="Arial" w:cs="Arial"/>
              </w:rPr>
              <w:t>Proportion of saplings that increased to &gt;10 cm DBH</w:t>
            </w:r>
          </w:p>
        </w:tc>
        <w:tc>
          <w:tcPr>
            <w:tcW w:w="2311" w:type="dxa"/>
            <w:gridSpan w:val="3"/>
            <w:tcBorders>
              <w:top w:val="single" w:sz="4" w:space="0" w:color="auto"/>
              <w:bottom w:val="single" w:sz="4" w:space="0" w:color="auto"/>
            </w:tcBorders>
            <w:vAlign w:val="center"/>
          </w:tcPr>
          <w:p w:rsidR="00A87DA1" w:rsidRPr="00D405AE" w:rsidRDefault="00A87DA1" w:rsidP="00BA763D">
            <w:pPr>
              <w:spacing w:line="360" w:lineRule="auto"/>
              <w:contextualSpacing/>
              <w:jc w:val="center"/>
              <w:rPr>
                <w:rFonts w:ascii="Arial" w:hAnsi="Arial" w:cs="Arial"/>
              </w:rPr>
            </w:pPr>
            <w:r w:rsidRPr="00D405AE">
              <w:rPr>
                <w:rFonts w:ascii="Arial" w:hAnsi="Arial" w:cs="Arial"/>
              </w:rPr>
              <w:t>Annual mortality rate of saplings</w:t>
            </w:r>
          </w:p>
        </w:tc>
      </w:tr>
      <w:tr w:rsidR="00A87DA1" w:rsidRPr="00D405AE" w:rsidTr="00BA763D">
        <w:tc>
          <w:tcPr>
            <w:tcW w:w="2310" w:type="dxa"/>
            <w:tcBorders>
              <w:top w:val="single" w:sz="4" w:space="0" w:color="auto"/>
            </w:tcBorders>
            <w:vAlign w:val="center"/>
          </w:tcPr>
          <w:p w:rsidR="00A87DA1" w:rsidRPr="00D405AE" w:rsidRDefault="00A87DA1" w:rsidP="00BA763D">
            <w:pPr>
              <w:spacing w:line="360" w:lineRule="auto"/>
              <w:contextualSpacing/>
              <w:jc w:val="center"/>
              <w:rPr>
                <w:rFonts w:ascii="Arial" w:hAnsi="Arial" w:cs="Arial"/>
              </w:rPr>
            </w:pP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Beech</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Oak</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Holly</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Beech</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Oak</w:t>
            </w:r>
          </w:p>
        </w:tc>
        <w:tc>
          <w:tcPr>
            <w:tcW w:w="771"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Holly</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Beech</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Oak</w:t>
            </w:r>
          </w:p>
        </w:tc>
        <w:tc>
          <w:tcPr>
            <w:tcW w:w="771"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Holly</w:t>
            </w:r>
          </w:p>
        </w:tc>
      </w:tr>
      <w:tr w:rsidR="00A87DA1" w:rsidRPr="00D405AE" w:rsidTr="00BA763D">
        <w:tc>
          <w:tcPr>
            <w:tcW w:w="2310" w:type="dxa"/>
            <w:tcBorders>
              <w:top w:val="single" w:sz="4" w:space="0" w:color="auto"/>
            </w:tcBorders>
            <w:vAlign w:val="center"/>
          </w:tcPr>
          <w:p w:rsidR="00A87DA1" w:rsidRPr="00D405AE" w:rsidRDefault="00A87DA1" w:rsidP="00BA763D">
            <w:pPr>
              <w:spacing w:line="360" w:lineRule="auto"/>
              <w:contextualSpacing/>
              <w:jc w:val="center"/>
              <w:rPr>
                <w:rFonts w:ascii="Arial" w:hAnsi="Arial" w:cs="Arial"/>
              </w:rPr>
            </w:pPr>
            <w:r w:rsidRPr="00D405AE">
              <w:rPr>
                <w:rFonts w:ascii="Arial" w:hAnsi="Arial" w:cs="Arial"/>
              </w:rPr>
              <w:t>1964-1984</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0.56</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w:t>
            </w:r>
          </w:p>
        </w:tc>
        <w:tc>
          <w:tcPr>
            <w:tcW w:w="770" w:type="dxa"/>
            <w:tcBorders>
              <w:top w:val="single" w:sz="4" w:space="0" w:color="auto"/>
            </w:tcBorders>
            <w:vAlign w:val="center"/>
          </w:tcPr>
          <w:p w:rsidR="00A87DA1" w:rsidRPr="00D405AE" w:rsidRDefault="00A87DA1" w:rsidP="00BA763D">
            <w:pPr>
              <w:jc w:val="center"/>
              <w:rPr>
                <w:rFonts w:ascii="Calibri" w:hAnsi="Calibri"/>
                <w:color w:val="000000"/>
              </w:rPr>
            </w:pPr>
            <w:r w:rsidRPr="00D405AE">
              <w:rPr>
                <w:rFonts w:ascii="Calibri" w:hAnsi="Calibri"/>
                <w:color w:val="000000"/>
              </w:rPr>
              <w:t>0.78</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0.14</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1.00</w:t>
            </w:r>
          </w:p>
        </w:tc>
        <w:tc>
          <w:tcPr>
            <w:tcW w:w="771" w:type="dxa"/>
            <w:tcBorders>
              <w:top w:val="single" w:sz="4" w:space="0" w:color="auto"/>
            </w:tcBorders>
            <w:vAlign w:val="center"/>
          </w:tcPr>
          <w:p w:rsidR="00A87DA1" w:rsidRPr="00D405AE" w:rsidRDefault="00A87DA1" w:rsidP="00BA763D">
            <w:pPr>
              <w:jc w:val="center"/>
              <w:rPr>
                <w:rFonts w:ascii="Calibri" w:hAnsi="Calibri"/>
                <w:color w:val="000000"/>
              </w:rPr>
            </w:pPr>
            <w:r w:rsidRPr="00D405AE">
              <w:rPr>
                <w:rFonts w:ascii="Calibri" w:hAnsi="Calibri"/>
                <w:color w:val="000000"/>
              </w:rPr>
              <w:t>0.04</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4.07%</w:t>
            </w:r>
          </w:p>
        </w:tc>
        <w:tc>
          <w:tcPr>
            <w:tcW w:w="770" w:type="dxa"/>
            <w:tcBorders>
              <w:top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w:t>
            </w:r>
          </w:p>
        </w:tc>
        <w:tc>
          <w:tcPr>
            <w:tcW w:w="771" w:type="dxa"/>
            <w:tcBorders>
              <w:top w:val="single" w:sz="4" w:space="0" w:color="auto"/>
            </w:tcBorders>
            <w:vAlign w:val="center"/>
          </w:tcPr>
          <w:p w:rsidR="00A87DA1" w:rsidRPr="00D405AE" w:rsidRDefault="00A87DA1" w:rsidP="00BA763D">
            <w:pPr>
              <w:jc w:val="center"/>
              <w:rPr>
                <w:rFonts w:ascii="Calibri" w:hAnsi="Calibri"/>
                <w:color w:val="000000"/>
              </w:rPr>
            </w:pPr>
            <w:r w:rsidRPr="00D405AE">
              <w:rPr>
                <w:rFonts w:ascii="Calibri" w:hAnsi="Calibri"/>
                <w:color w:val="000000"/>
              </w:rPr>
              <w:t>7.20%</w:t>
            </w:r>
          </w:p>
        </w:tc>
      </w:tr>
      <w:tr w:rsidR="00A87DA1" w:rsidRPr="00D405AE" w:rsidTr="00BA763D">
        <w:tc>
          <w:tcPr>
            <w:tcW w:w="2310" w:type="dxa"/>
            <w:vAlign w:val="center"/>
          </w:tcPr>
          <w:p w:rsidR="00A87DA1" w:rsidRPr="00D405AE" w:rsidRDefault="00A87DA1" w:rsidP="00BA763D">
            <w:pPr>
              <w:spacing w:line="360" w:lineRule="auto"/>
              <w:contextualSpacing/>
              <w:jc w:val="center"/>
              <w:rPr>
                <w:rFonts w:ascii="Arial" w:hAnsi="Arial" w:cs="Arial"/>
              </w:rPr>
            </w:pPr>
            <w:r w:rsidRPr="00D405AE">
              <w:rPr>
                <w:rFonts w:ascii="Arial" w:hAnsi="Arial" w:cs="Arial"/>
              </w:rPr>
              <w:t>1984-1988</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0.11</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NA</w:t>
            </w:r>
          </w:p>
        </w:tc>
        <w:tc>
          <w:tcPr>
            <w:tcW w:w="770" w:type="dxa"/>
            <w:vAlign w:val="center"/>
          </w:tcPr>
          <w:p w:rsidR="00A87DA1" w:rsidRPr="00D405AE" w:rsidRDefault="00A87DA1" w:rsidP="00BA763D">
            <w:pPr>
              <w:jc w:val="center"/>
              <w:rPr>
                <w:rFonts w:ascii="Calibri" w:hAnsi="Calibri"/>
                <w:color w:val="000000"/>
              </w:rPr>
            </w:pPr>
            <w:r w:rsidRPr="00D405AE">
              <w:rPr>
                <w:rFonts w:ascii="Calibri" w:hAnsi="Calibri"/>
                <w:color w:val="000000"/>
              </w:rPr>
              <w:t>0.22</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0.2</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NA</w:t>
            </w:r>
          </w:p>
        </w:tc>
        <w:tc>
          <w:tcPr>
            <w:tcW w:w="771" w:type="dxa"/>
            <w:vAlign w:val="center"/>
          </w:tcPr>
          <w:p w:rsidR="00A87DA1" w:rsidRPr="00D405AE" w:rsidRDefault="00A87DA1" w:rsidP="00BA763D">
            <w:pPr>
              <w:jc w:val="center"/>
              <w:rPr>
                <w:rFonts w:ascii="Calibri" w:hAnsi="Calibri"/>
                <w:color w:val="000000"/>
              </w:rPr>
            </w:pPr>
            <w:r w:rsidRPr="00D405AE">
              <w:rPr>
                <w:rFonts w:ascii="Calibri" w:hAnsi="Calibri"/>
                <w:color w:val="000000"/>
              </w:rPr>
              <w:t>0.01</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2.79%</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NA</w:t>
            </w:r>
          </w:p>
        </w:tc>
        <w:tc>
          <w:tcPr>
            <w:tcW w:w="771" w:type="dxa"/>
            <w:vAlign w:val="center"/>
          </w:tcPr>
          <w:p w:rsidR="00A87DA1" w:rsidRPr="00D405AE" w:rsidRDefault="00A87DA1" w:rsidP="00BA763D">
            <w:pPr>
              <w:jc w:val="center"/>
              <w:rPr>
                <w:rFonts w:ascii="Calibri" w:hAnsi="Calibri"/>
                <w:color w:val="000000"/>
              </w:rPr>
            </w:pPr>
            <w:r w:rsidRPr="00D405AE">
              <w:rPr>
                <w:rFonts w:ascii="Calibri" w:hAnsi="Calibri"/>
                <w:color w:val="000000"/>
              </w:rPr>
              <w:t>5.91%</w:t>
            </w:r>
          </w:p>
        </w:tc>
      </w:tr>
      <w:tr w:rsidR="00A87DA1" w:rsidRPr="00D405AE" w:rsidTr="00BA763D">
        <w:tc>
          <w:tcPr>
            <w:tcW w:w="2310" w:type="dxa"/>
            <w:vAlign w:val="center"/>
          </w:tcPr>
          <w:p w:rsidR="00A87DA1" w:rsidRPr="00D405AE" w:rsidRDefault="00A87DA1" w:rsidP="00BA763D">
            <w:pPr>
              <w:spacing w:line="360" w:lineRule="auto"/>
              <w:contextualSpacing/>
              <w:jc w:val="center"/>
              <w:rPr>
                <w:rFonts w:ascii="Arial" w:hAnsi="Arial" w:cs="Arial"/>
              </w:rPr>
            </w:pPr>
            <w:r w:rsidRPr="00D405AE">
              <w:rPr>
                <w:rFonts w:ascii="Arial" w:hAnsi="Arial" w:cs="Arial"/>
              </w:rPr>
              <w:t>1988-1996</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0.15</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NA</w:t>
            </w:r>
          </w:p>
        </w:tc>
        <w:tc>
          <w:tcPr>
            <w:tcW w:w="770" w:type="dxa"/>
            <w:vAlign w:val="center"/>
          </w:tcPr>
          <w:p w:rsidR="00A87DA1" w:rsidRPr="00D405AE" w:rsidRDefault="00A87DA1" w:rsidP="00BA763D">
            <w:pPr>
              <w:jc w:val="center"/>
              <w:rPr>
                <w:rFonts w:ascii="Calibri" w:hAnsi="Calibri"/>
                <w:color w:val="000000"/>
              </w:rPr>
            </w:pPr>
            <w:r w:rsidRPr="00D405AE">
              <w:rPr>
                <w:rFonts w:ascii="Calibri" w:hAnsi="Calibri"/>
                <w:color w:val="000000"/>
              </w:rPr>
              <w:t>0.25</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0.32</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NA</w:t>
            </w:r>
          </w:p>
        </w:tc>
        <w:tc>
          <w:tcPr>
            <w:tcW w:w="771" w:type="dxa"/>
            <w:vAlign w:val="center"/>
          </w:tcPr>
          <w:p w:rsidR="00A87DA1" w:rsidRPr="00D405AE" w:rsidRDefault="00A87DA1" w:rsidP="00BA763D">
            <w:pPr>
              <w:jc w:val="center"/>
              <w:rPr>
                <w:rFonts w:ascii="Calibri" w:hAnsi="Calibri"/>
                <w:color w:val="000000"/>
              </w:rPr>
            </w:pPr>
            <w:r w:rsidRPr="00D405AE">
              <w:rPr>
                <w:rFonts w:ascii="Calibri" w:hAnsi="Calibri"/>
                <w:color w:val="000000"/>
              </w:rPr>
              <w:t>0.08</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2.01%</w:t>
            </w:r>
          </w:p>
        </w:tc>
        <w:tc>
          <w:tcPr>
            <w:tcW w:w="770" w:type="dxa"/>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NA</w:t>
            </w:r>
          </w:p>
        </w:tc>
        <w:tc>
          <w:tcPr>
            <w:tcW w:w="771" w:type="dxa"/>
            <w:vAlign w:val="center"/>
          </w:tcPr>
          <w:p w:rsidR="00A87DA1" w:rsidRPr="00D405AE" w:rsidRDefault="00A87DA1" w:rsidP="00BA763D">
            <w:pPr>
              <w:jc w:val="center"/>
              <w:rPr>
                <w:rFonts w:ascii="Calibri" w:hAnsi="Calibri"/>
                <w:color w:val="000000"/>
              </w:rPr>
            </w:pPr>
            <w:r w:rsidRPr="00D405AE">
              <w:rPr>
                <w:rFonts w:ascii="Calibri" w:hAnsi="Calibri"/>
                <w:color w:val="000000"/>
              </w:rPr>
              <w:t>3.53%</w:t>
            </w:r>
          </w:p>
        </w:tc>
      </w:tr>
      <w:tr w:rsidR="00A87DA1" w:rsidRPr="00D405AE" w:rsidTr="00BA763D">
        <w:tc>
          <w:tcPr>
            <w:tcW w:w="2310" w:type="dxa"/>
            <w:tcBorders>
              <w:bottom w:val="single" w:sz="4" w:space="0" w:color="auto"/>
            </w:tcBorders>
            <w:vAlign w:val="center"/>
          </w:tcPr>
          <w:p w:rsidR="00A87DA1" w:rsidRPr="00D405AE" w:rsidRDefault="00A87DA1" w:rsidP="00BA763D">
            <w:pPr>
              <w:spacing w:line="360" w:lineRule="auto"/>
              <w:contextualSpacing/>
              <w:jc w:val="center"/>
              <w:rPr>
                <w:rFonts w:ascii="Arial" w:hAnsi="Arial" w:cs="Arial"/>
              </w:rPr>
            </w:pPr>
            <w:r w:rsidRPr="00D405AE">
              <w:rPr>
                <w:rFonts w:ascii="Arial" w:hAnsi="Arial" w:cs="Arial"/>
              </w:rPr>
              <w:t>1996-2014</w:t>
            </w:r>
          </w:p>
        </w:tc>
        <w:tc>
          <w:tcPr>
            <w:tcW w:w="770" w:type="dxa"/>
            <w:tcBorders>
              <w:bottom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0.09</w:t>
            </w:r>
          </w:p>
        </w:tc>
        <w:tc>
          <w:tcPr>
            <w:tcW w:w="770" w:type="dxa"/>
            <w:tcBorders>
              <w:bottom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NA</w:t>
            </w:r>
          </w:p>
        </w:tc>
        <w:tc>
          <w:tcPr>
            <w:tcW w:w="770" w:type="dxa"/>
            <w:tcBorders>
              <w:bottom w:val="single" w:sz="4" w:space="0" w:color="auto"/>
            </w:tcBorders>
            <w:vAlign w:val="center"/>
          </w:tcPr>
          <w:p w:rsidR="00A87DA1" w:rsidRPr="00D405AE" w:rsidRDefault="00A87DA1" w:rsidP="00BA763D">
            <w:pPr>
              <w:jc w:val="center"/>
              <w:rPr>
                <w:rFonts w:ascii="Calibri" w:hAnsi="Calibri"/>
                <w:color w:val="000000"/>
              </w:rPr>
            </w:pPr>
            <w:r w:rsidRPr="00D405AE">
              <w:rPr>
                <w:rFonts w:ascii="Calibri" w:hAnsi="Calibri"/>
                <w:color w:val="000000"/>
              </w:rPr>
              <w:t>0.62</w:t>
            </w:r>
          </w:p>
        </w:tc>
        <w:tc>
          <w:tcPr>
            <w:tcW w:w="770" w:type="dxa"/>
            <w:tcBorders>
              <w:bottom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0.61</w:t>
            </w:r>
          </w:p>
        </w:tc>
        <w:tc>
          <w:tcPr>
            <w:tcW w:w="770" w:type="dxa"/>
            <w:tcBorders>
              <w:bottom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NA</w:t>
            </w:r>
          </w:p>
        </w:tc>
        <w:tc>
          <w:tcPr>
            <w:tcW w:w="771" w:type="dxa"/>
            <w:tcBorders>
              <w:bottom w:val="single" w:sz="4" w:space="0" w:color="auto"/>
            </w:tcBorders>
            <w:vAlign w:val="center"/>
          </w:tcPr>
          <w:p w:rsidR="00A87DA1" w:rsidRPr="00D405AE" w:rsidRDefault="00A87DA1" w:rsidP="00BA763D">
            <w:pPr>
              <w:jc w:val="center"/>
              <w:rPr>
                <w:rFonts w:ascii="Calibri" w:hAnsi="Calibri"/>
                <w:color w:val="000000"/>
              </w:rPr>
            </w:pPr>
            <w:r w:rsidRPr="00D405AE">
              <w:rPr>
                <w:rFonts w:ascii="Calibri" w:hAnsi="Calibri"/>
                <w:color w:val="000000"/>
              </w:rPr>
              <w:t>0.16</w:t>
            </w:r>
          </w:p>
        </w:tc>
        <w:tc>
          <w:tcPr>
            <w:tcW w:w="770" w:type="dxa"/>
            <w:tcBorders>
              <w:bottom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0.50%</w:t>
            </w:r>
          </w:p>
        </w:tc>
        <w:tc>
          <w:tcPr>
            <w:tcW w:w="770" w:type="dxa"/>
            <w:tcBorders>
              <w:bottom w:val="single" w:sz="4" w:space="0" w:color="auto"/>
            </w:tcBorders>
            <w:vAlign w:val="center"/>
          </w:tcPr>
          <w:p w:rsidR="00A87DA1" w:rsidRPr="00D405AE" w:rsidRDefault="00A87DA1" w:rsidP="00BA763D">
            <w:pPr>
              <w:contextualSpacing/>
              <w:jc w:val="center"/>
              <w:rPr>
                <w:rFonts w:ascii="Calibri" w:hAnsi="Calibri"/>
                <w:color w:val="000000"/>
              </w:rPr>
            </w:pPr>
            <w:r w:rsidRPr="00D405AE">
              <w:rPr>
                <w:rFonts w:ascii="Calibri" w:hAnsi="Calibri"/>
                <w:color w:val="000000"/>
              </w:rPr>
              <w:t>NA</w:t>
            </w:r>
          </w:p>
        </w:tc>
        <w:tc>
          <w:tcPr>
            <w:tcW w:w="771" w:type="dxa"/>
            <w:tcBorders>
              <w:bottom w:val="single" w:sz="4" w:space="0" w:color="auto"/>
            </w:tcBorders>
            <w:vAlign w:val="center"/>
          </w:tcPr>
          <w:p w:rsidR="00A87DA1" w:rsidRPr="00D405AE" w:rsidRDefault="00A87DA1" w:rsidP="00BA763D">
            <w:pPr>
              <w:jc w:val="center"/>
              <w:rPr>
                <w:rFonts w:ascii="Calibri" w:hAnsi="Calibri"/>
                <w:color w:val="000000"/>
              </w:rPr>
            </w:pPr>
            <w:r w:rsidRPr="00D405AE">
              <w:rPr>
                <w:rFonts w:ascii="Calibri" w:hAnsi="Calibri"/>
                <w:color w:val="000000"/>
              </w:rPr>
              <w:t>5.22%</w:t>
            </w:r>
          </w:p>
        </w:tc>
      </w:tr>
    </w:tbl>
    <w:p w:rsidR="00A87DA1" w:rsidRPr="00D405AE" w:rsidRDefault="00A87DA1" w:rsidP="00F11B0B">
      <w:pPr>
        <w:spacing w:before="40" w:after="140" w:line="360" w:lineRule="auto"/>
        <w:contextualSpacing/>
        <w:rPr>
          <w:rFonts w:ascii="Arial" w:eastAsia="Times New Roman" w:hAnsi="Arial" w:cs="Arial"/>
          <w:color w:val="000000"/>
          <w:lang w:eastAsia="en-GB"/>
        </w:rPr>
      </w:pPr>
    </w:p>
    <w:p w:rsidR="00A87DA1" w:rsidRPr="00D405AE" w:rsidRDefault="00A87DA1" w:rsidP="00F11B0B">
      <w:pPr>
        <w:spacing w:before="40" w:after="140" w:line="360" w:lineRule="auto"/>
        <w:contextualSpacing/>
        <w:rPr>
          <w:rFonts w:ascii="Arial" w:eastAsia="Times New Roman" w:hAnsi="Arial" w:cs="Arial"/>
          <w:color w:val="000000"/>
          <w:lang w:eastAsia="en-GB"/>
        </w:rPr>
      </w:pPr>
    </w:p>
    <w:p w:rsidR="00F11B0B" w:rsidRPr="00D405AE"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D405AE">
        <w:rPr>
          <w:rFonts w:ascii="Arial" w:eastAsia="Times New Roman" w:hAnsi="Arial" w:cs="Arial"/>
          <w:color w:val="000000"/>
          <w:lang w:eastAsia="en-GB"/>
        </w:rPr>
        <w:t xml:space="preserve">Table 2 </w:t>
      </w:r>
      <w:r w:rsidR="00772722" w:rsidRPr="00D405AE">
        <w:rPr>
          <w:rFonts w:ascii="Arial" w:eastAsia="Times New Roman" w:hAnsi="Arial" w:cs="Arial"/>
          <w:color w:val="000000"/>
          <w:lang w:eastAsia="en-GB"/>
        </w:rPr>
        <w:t>–</w:t>
      </w:r>
      <w:r w:rsidRPr="00D405AE">
        <w:rPr>
          <w:rFonts w:ascii="Arial" w:eastAsia="Times New Roman" w:hAnsi="Arial" w:cs="Arial"/>
          <w:color w:val="000000"/>
          <w:lang w:eastAsia="en-GB"/>
        </w:rPr>
        <w:t xml:space="preserve"> </w:t>
      </w:r>
      <w:r w:rsidR="00772722" w:rsidRPr="00D405AE">
        <w:rPr>
          <w:rFonts w:ascii="Arial" w:eastAsia="Times New Roman" w:hAnsi="Arial" w:cs="Arial"/>
          <w:color w:val="000000"/>
          <w:lang w:eastAsia="en-GB"/>
        </w:rPr>
        <w:t>Coefficients of beech tree mortality from 1964 to 2014 produced from model averaging of mixed effect complementary log-log models with ΔAICc≤7.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D405AE"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D405AE" w:rsidRDefault="00A87DA1" w:rsidP="00BA763D">
            <w:pPr>
              <w:spacing w:after="0" w:line="240" w:lineRule="auto"/>
              <w:contextualSpacing/>
              <w:jc w:val="center"/>
              <w:rPr>
                <w:rFonts w:ascii="Calibri" w:eastAsia="Times New Roman" w:hAnsi="Calibri" w:cs="Times New Roman"/>
                <w:b/>
                <w:color w:val="000000"/>
                <w:lang w:eastAsia="en-GB"/>
              </w:rPr>
            </w:pPr>
            <w:r w:rsidRPr="00D405AE">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D405AE" w:rsidRDefault="00A87DA1" w:rsidP="00BA763D">
            <w:pPr>
              <w:spacing w:after="0" w:line="240" w:lineRule="auto"/>
              <w:contextualSpacing/>
              <w:jc w:val="center"/>
              <w:rPr>
                <w:rFonts w:ascii="Calibri" w:eastAsia="Times New Roman" w:hAnsi="Calibri" w:cs="Times New Roman"/>
                <w:b/>
                <w:color w:val="000000"/>
                <w:lang w:eastAsia="en-GB"/>
              </w:rPr>
            </w:pPr>
            <w:r w:rsidRPr="00D405AE">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D405AE" w:rsidRDefault="00A87DA1" w:rsidP="00BA763D">
            <w:pPr>
              <w:spacing w:after="0" w:line="240" w:lineRule="auto"/>
              <w:contextualSpacing/>
              <w:jc w:val="center"/>
              <w:rPr>
                <w:rFonts w:ascii="Calibri" w:eastAsia="Times New Roman" w:hAnsi="Calibri" w:cs="Times New Roman"/>
                <w:b/>
                <w:color w:val="000000"/>
                <w:lang w:eastAsia="en-GB"/>
              </w:rPr>
            </w:pPr>
            <w:r w:rsidRPr="00D405AE">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D405AE" w:rsidRDefault="00A87DA1" w:rsidP="00BA763D">
            <w:pPr>
              <w:spacing w:after="0" w:line="240" w:lineRule="auto"/>
              <w:contextualSpacing/>
              <w:jc w:val="center"/>
              <w:rPr>
                <w:rFonts w:ascii="Calibri" w:eastAsia="Times New Roman" w:hAnsi="Calibri" w:cs="Times New Roman"/>
                <w:b/>
                <w:color w:val="000000"/>
                <w:lang w:eastAsia="en-GB"/>
              </w:rPr>
            </w:pPr>
            <w:r w:rsidRPr="00D405AE">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D405AE" w:rsidRDefault="00A87DA1" w:rsidP="00BA763D">
            <w:pPr>
              <w:spacing w:after="0" w:line="240" w:lineRule="auto"/>
              <w:contextualSpacing/>
              <w:jc w:val="center"/>
              <w:rPr>
                <w:rFonts w:ascii="Calibri" w:eastAsia="Times New Roman" w:hAnsi="Calibri" w:cs="Times New Roman"/>
                <w:b/>
                <w:color w:val="000000"/>
                <w:lang w:eastAsia="en-GB"/>
              </w:rPr>
            </w:pPr>
            <w:r w:rsidRPr="00D405AE">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D405AE" w:rsidRDefault="00A87DA1" w:rsidP="00BA763D">
            <w:pPr>
              <w:spacing w:after="0" w:line="240" w:lineRule="auto"/>
              <w:contextualSpacing/>
              <w:jc w:val="center"/>
              <w:rPr>
                <w:rFonts w:ascii="Calibri" w:eastAsia="Times New Roman" w:hAnsi="Calibri" w:cs="Times New Roman"/>
                <w:b/>
                <w:color w:val="000000"/>
                <w:lang w:eastAsia="en-GB"/>
              </w:rPr>
            </w:pPr>
            <w:r w:rsidRPr="00D405AE">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D405AE" w:rsidRDefault="00A87DA1" w:rsidP="00BA763D">
            <w:pPr>
              <w:spacing w:after="0" w:line="240" w:lineRule="auto"/>
              <w:contextualSpacing/>
              <w:jc w:val="center"/>
              <w:rPr>
                <w:rFonts w:ascii="Calibri" w:eastAsia="Times New Roman" w:hAnsi="Calibri" w:cs="Times New Roman"/>
                <w:b/>
                <w:color w:val="000000"/>
                <w:lang w:eastAsia="en-GB"/>
              </w:rPr>
            </w:pPr>
            <w:r w:rsidRPr="00D405AE">
              <w:rPr>
                <w:rFonts w:ascii="Calibri" w:eastAsia="Times New Roman" w:hAnsi="Calibri" w:cs="Times New Roman"/>
                <w:b/>
                <w:color w:val="000000"/>
                <w:lang w:eastAsia="en-GB"/>
              </w:rPr>
              <w:t>Importance value</w:t>
            </w:r>
          </w:p>
        </w:tc>
      </w:tr>
      <w:tr w:rsidR="00A87DA1" w:rsidRPr="00D405AE"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1</w:t>
            </w:r>
          </w:p>
        </w:tc>
      </w:tr>
      <w:tr w:rsidR="00A87DA1" w:rsidRPr="00D405AE"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0.8</w:t>
            </w:r>
          </w:p>
        </w:tc>
      </w:tr>
      <w:tr w:rsidR="00A87DA1" w:rsidRPr="00D405AE"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0.53</w:t>
            </w:r>
          </w:p>
        </w:tc>
      </w:tr>
      <w:tr w:rsidR="00A87DA1" w:rsidRPr="00D405AE"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1</w:t>
            </w:r>
          </w:p>
        </w:tc>
      </w:tr>
      <w:tr w:rsidR="00A87DA1" w:rsidRPr="00D405AE"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D405AE" w:rsidRDefault="00A87DA1" w:rsidP="00BA763D">
            <w:pPr>
              <w:spacing w:after="0" w:line="240" w:lineRule="auto"/>
              <w:contextualSpacing/>
              <w:jc w:val="center"/>
              <w:rPr>
                <w:rFonts w:ascii="Calibri" w:eastAsia="Times New Roman" w:hAnsi="Calibri" w:cs="Times New Roman"/>
                <w:color w:val="000000"/>
                <w:lang w:eastAsia="en-GB"/>
              </w:rPr>
            </w:pPr>
            <w:r w:rsidRPr="00D405AE">
              <w:rPr>
                <w:rFonts w:ascii="Calibri" w:eastAsia="Times New Roman" w:hAnsi="Calibri" w:cs="Times New Roman"/>
                <w:color w:val="000000"/>
                <w:lang w:eastAsia="en-GB"/>
              </w:rPr>
              <w:t>0.45</w:t>
            </w:r>
          </w:p>
        </w:tc>
      </w:tr>
    </w:tbl>
    <w:p w:rsidR="00F11B0B" w:rsidRPr="00D405AE" w:rsidRDefault="00F11B0B" w:rsidP="00F11B0B">
      <w:pPr>
        <w:spacing w:line="360" w:lineRule="auto"/>
        <w:contextualSpacing/>
      </w:pPr>
    </w:p>
    <w:p w:rsidR="006A0E4E" w:rsidRPr="00D405AE" w:rsidRDefault="006A0E4E" w:rsidP="00F11B0B">
      <w:pPr>
        <w:spacing w:line="360" w:lineRule="auto"/>
        <w:contextualSpacing/>
      </w:pPr>
      <w:r w:rsidRPr="00D405AE">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D405AE" w:rsidTr="00BA763D">
        <w:tc>
          <w:tcPr>
            <w:tcW w:w="2310" w:type="dxa"/>
            <w:vAlign w:val="bottom"/>
          </w:tcPr>
          <w:p w:rsidR="006A0E4E" w:rsidRPr="00D405AE" w:rsidRDefault="006A0E4E">
            <w:pPr>
              <w:rPr>
                <w:rFonts w:ascii="Calibri" w:hAnsi="Calibri"/>
                <w:b/>
                <w:color w:val="000000"/>
              </w:rPr>
            </w:pPr>
            <w:r w:rsidRPr="00D405AE">
              <w:rPr>
                <w:rFonts w:ascii="Calibri" w:hAnsi="Calibri"/>
                <w:b/>
                <w:color w:val="000000"/>
              </w:rPr>
              <w:t>Parameter name</w:t>
            </w:r>
          </w:p>
        </w:tc>
        <w:tc>
          <w:tcPr>
            <w:tcW w:w="2310" w:type="dxa"/>
            <w:vAlign w:val="bottom"/>
          </w:tcPr>
          <w:p w:rsidR="006A0E4E" w:rsidRPr="00D405AE" w:rsidRDefault="006A0E4E">
            <w:pPr>
              <w:rPr>
                <w:rFonts w:ascii="Calibri" w:hAnsi="Calibri"/>
                <w:b/>
                <w:color w:val="000000"/>
              </w:rPr>
            </w:pPr>
            <w:r w:rsidRPr="00D405AE">
              <w:rPr>
                <w:rFonts w:ascii="Calibri" w:hAnsi="Calibri"/>
                <w:b/>
                <w:color w:val="000000"/>
              </w:rPr>
              <w:t>Sources</w:t>
            </w:r>
          </w:p>
        </w:tc>
        <w:tc>
          <w:tcPr>
            <w:tcW w:w="2311" w:type="dxa"/>
            <w:vAlign w:val="bottom"/>
          </w:tcPr>
          <w:p w:rsidR="006A0E4E" w:rsidRPr="00D405AE" w:rsidRDefault="006A0E4E">
            <w:pPr>
              <w:rPr>
                <w:rFonts w:ascii="Calibri" w:hAnsi="Calibri"/>
                <w:b/>
                <w:color w:val="000000"/>
              </w:rPr>
            </w:pPr>
            <w:r w:rsidRPr="00D405AE">
              <w:rPr>
                <w:rFonts w:ascii="Calibri" w:hAnsi="Calibri"/>
                <w:b/>
                <w:color w:val="000000"/>
              </w:rPr>
              <w:t>How derived</w:t>
            </w:r>
          </w:p>
        </w:tc>
        <w:tc>
          <w:tcPr>
            <w:tcW w:w="2311" w:type="dxa"/>
            <w:vAlign w:val="bottom"/>
          </w:tcPr>
          <w:p w:rsidR="006A0E4E" w:rsidRPr="00D405AE" w:rsidRDefault="006A0E4E">
            <w:pPr>
              <w:rPr>
                <w:rFonts w:ascii="Calibri" w:hAnsi="Calibri"/>
                <w:b/>
                <w:color w:val="000000"/>
              </w:rPr>
            </w:pPr>
            <w:r w:rsidRPr="00D405AE">
              <w:rPr>
                <w:rFonts w:ascii="Calibri" w:hAnsi="Calibri"/>
                <w:b/>
                <w:color w:val="000000"/>
              </w:rPr>
              <w:t>Value</w:t>
            </w:r>
          </w:p>
        </w:tc>
      </w:tr>
      <w:tr w:rsidR="006A0E4E" w:rsidRPr="00D405AE" w:rsidTr="006A0E4E">
        <w:tc>
          <w:tcPr>
            <w:tcW w:w="2310" w:type="dxa"/>
          </w:tcPr>
          <w:p w:rsidR="006A0E4E" w:rsidRPr="00D405AE" w:rsidRDefault="006A0E4E" w:rsidP="00F11B0B">
            <w:pPr>
              <w:spacing w:line="360" w:lineRule="auto"/>
              <w:contextualSpacing/>
            </w:pPr>
            <w:r w:rsidRPr="00D405AE">
              <w:t>Number of seedlings produced in mast year per tree</w:t>
            </w:r>
          </w:p>
        </w:tc>
        <w:tc>
          <w:tcPr>
            <w:tcW w:w="2310" w:type="dxa"/>
          </w:tcPr>
          <w:p w:rsidR="006A0E4E" w:rsidRPr="00D405AE" w:rsidRDefault="006A0E4E" w:rsidP="00F11B0B">
            <w:pPr>
              <w:spacing w:line="360" w:lineRule="auto"/>
              <w:contextualSpacing/>
            </w:pPr>
            <w:r w:rsidRPr="00D405AE">
              <w:fldChar w:fldCharType="begin" w:fldLock="1"/>
            </w:r>
            <w:r w:rsidR="00EC6C08" w:rsidRPr="00D405AE">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D405AE">
              <w:fldChar w:fldCharType="separate"/>
            </w:r>
            <w:r w:rsidR="00732C7B" w:rsidRPr="00D405AE">
              <w:rPr>
                <w:noProof/>
              </w:rPr>
              <w:t>(Olesen &amp; Madsen 2008)</w:t>
            </w:r>
            <w:r w:rsidRPr="00D405AE">
              <w:fldChar w:fldCharType="end"/>
            </w:r>
          </w:p>
        </w:tc>
        <w:tc>
          <w:tcPr>
            <w:tcW w:w="2311" w:type="dxa"/>
          </w:tcPr>
          <w:p w:rsidR="006A0E4E" w:rsidRPr="00D405AE" w:rsidRDefault="006A0E4E" w:rsidP="006A0E4E">
            <w:pPr>
              <w:rPr>
                <w:rFonts w:ascii="Calibri" w:hAnsi="Calibri"/>
                <w:color w:val="000000"/>
              </w:rPr>
            </w:pPr>
            <w:r w:rsidRPr="00D405AE">
              <w:rPr>
                <w:rFonts w:ascii="Calibri" w:hAnsi="Calibri"/>
                <w:color w:val="000000"/>
              </w:rPr>
              <w:t>Mean of number of seedlings present after a mast year divided by the number of mature beech trees in the woodland.</w:t>
            </w:r>
          </w:p>
        </w:tc>
        <w:tc>
          <w:tcPr>
            <w:tcW w:w="2311" w:type="dxa"/>
          </w:tcPr>
          <w:p w:rsidR="006A0E4E" w:rsidRPr="00D405AE" w:rsidRDefault="006A0E4E" w:rsidP="00F11B0B">
            <w:pPr>
              <w:spacing w:line="360" w:lineRule="auto"/>
              <w:contextualSpacing/>
            </w:pPr>
            <w:r w:rsidRPr="00D405AE">
              <w:t>82 (26)</w:t>
            </w:r>
          </w:p>
        </w:tc>
      </w:tr>
      <w:tr w:rsidR="006A0E4E" w:rsidRPr="00D405AE" w:rsidTr="006A0E4E">
        <w:tc>
          <w:tcPr>
            <w:tcW w:w="2310" w:type="dxa"/>
          </w:tcPr>
          <w:p w:rsidR="006A0E4E" w:rsidRPr="00D405AE" w:rsidRDefault="006A0E4E" w:rsidP="00F11B0B">
            <w:pPr>
              <w:spacing w:line="360" w:lineRule="auto"/>
              <w:contextualSpacing/>
            </w:pPr>
            <w:r w:rsidRPr="00D405AE">
              <w:t>Juvenile height growth rate in gaps</w:t>
            </w:r>
          </w:p>
        </w:tc>
        <w:tc>
          <w:tcPr>
            <w:tcW w:w="2310" w:type="dxa"/>
          </w:tcPr>
          <w:p w:rsidR="006A0E4E" w:rsidRPr="00D405AE" w:rsidRDefault="006A0E4E" w:rsidP="008B2F2E">
            <w:pPr>
              <w:spacing w:line="360" w:lineRule="auto"/>
              <w:contextualSpacing/>
            </w:pPr>
            <w:r w:rsidRPr="00D405AE">
              <w:fldChar w:fldCharType="begin" w:fldLock="1"/>
            </w:r>
            <w:r w:rsidR="008B2F2E" w:rsidRPr="00D405AE">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D405AE">
              <w:fldChar w:fldCharType="separate"/>
            </w:r>
            <w:r w:rsidR="008B2F2E" w:rsidRPr="00D405AE">
              <w:rPr>
                <w:noProof/>
              </w:rPr>
              <w:t xml:space="preserve">(Collet </w:t>
            </w:r>
            <w:r w:rsidR="008B2F2E" w:rsidRPr="00D405AE">
              <w:rPr>
                <w:i/>
                <w:noProof/>
              </w:rPr>
              <w:t>et al.</w:t>
            </w:r>
            <w:r w:rsidR="008B2F2E" w:rsidRPr="00D405AE">
              <w:rPr>
                <w:noProof/>
              </w:rPr>
              <w:t xml:space="preserve"> 2001)</w:t>
            </w:r>
            <w:r w:rsidRPr="00D405AE">
              <w:fldChar w:fldCharType="end"/>
            </w:r>
          </w:p>
        </w:tc>
        <w:tc>
          <w:tcPr>
            <w:tcW w:w="2311" w:type="dxa"/>
          </w:tcPr>
          <w:p w:rsidR="006A0E4E" w:rsidRPr="00D405AE" w:rsidRDefault="006A0E4E" w:rsidP="00F11B0B">
            <w:pPr>
              <w:spacing w:line="360" w:lineRule="auto"/>
              <w:contextualSpacing/>
            </w:pPr>
            <w:r w:rsidRPr="00D405AE">
              <w:t>Used values from reference</w:t>
            </w:r>
          </w:p>
        </w:tc>
        <w:tc>
          <w:tcPr>
            <w:tcW w:w="2311" w:type="dxa"/>
          </w:tcPr>
          <w:p w:rsidR="006A0E4E" w:rsidRPr="00D405AE" w:rsidRDefault="006A0E4E" w:rsidP="00F11B0B">
            <w:pPr>
              <w:spacing w:line="360" w:lineRule="auto"/>
              <w:contextualSpacing/>
            </w:pPr>
            <w:r w:rsidRPr="00D405AE">
              <w:t>9.5 cm year</w:t>
            </w:r>
            <w:r w:rsidRPr="00D405AE">
              <w:rPr>
                <w:vertAlign w:val="superscript"/>
              </w:rPr>
              <w:t>-1</w:t>
            </w:r>
          </w:p>
        </w:tc>
      </w:tr>
      <w:tr w:rsidR="006A0E4E" w:rsidRPr="00D405AE" w:rsidTr="006A0E4E">
        <w:tc>
          <w:tcPr>
            <w:tcW w:w="2310" w:type="dxa"/>
          </w:tcPr>
          <w:p w:rsidR="006A0E4E" w:rsidRPr="00D405AE" w:rsidRDefault="006A0E4E" w:rsidP="006A0E4E">
            <w:pPr>
              <w:spacing w:line="360" w:lineRule="auto"/>
              <w:contextualSpacing/>
            </w:pPr>
            <w:r w:rsidRPr="00D405AE">
              <w:t>Juvenile height growth rate</w:t>
            </w:r>
            <w:r w:rsidR="000F7021" w:rsidRPr="00D405AE">
              <w:t xml:space="preserve"> under</w:t>
            </w:r>
            <w:r w:rsidRPr="00D405AE">
              <w:t xml:space="preserve"> closed canopy</w:t>
            </w:r>
          </w:p>
        </w:tc>
        <w:tc>
          <w:tcPr>
            <w:tcW w:w="2310" w:type="dxa"/>
          </w:tcPr>
          <w:p w:rsidR="006A0E4E" w:rsidRPr="00D405AE" w:rsidRDefault="006A0E4E" w:rsidP="00732C7B">
            <w:pPr>
              <w:spacing w:line="360" w:lineRule="auto"/>
              <w:contextualSpacing/>
            </w:pPr>
            <w:r w:rsidRPr="00D405AE">
              <w:fldChar w:fldCharType="begin" w:fldLock="1"/>
            </w:r>
            <w:r w:rsidR="00EC6C08" w:rsidRPr="00D405AE">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D405AE">
              <w:fldChar w:fldCharType="separate"/>
            </w:r>
            <w:r w:rsidR="00732C7B" w:rsidRPr="00D405AE">
              <w:rPr>
                <w:noProof/>
              </w:rPr>
              <w:t xml:space="preserve">(Collet </w:t>
            </w:r>
            <w:r w:rsidR="00732C7B" w:rsidRPr="00D405AE">
              <w:rPr>
                <w:i/>
                <w:noProof/>
              </w:rPr>
              <w:t>et al.</w:t>
            </w:r>
            <w:r w:rsidR="00732C7B" w:rsidRPr="00D405AE">
              <w:rPr>
                <w:noProof/>
              </w:rPr>
              <w:t xml:space="preserve"> 2001)</w:t>
            </w:r>
            <w:r w:rsidRPr="00D405AE">
              <w:fldChar w:fldCharType="end"/>
            </w:r>
          </w:p>
        </w:tc>
        <w:tc>
          <w:tcPr>
            <w:tcW w:w="2311" w:type="dxa"/>
          </w:tcPr>
          <w:p w:rsidR="006A0E4E" w:rsidRPr="00D405AE" w:rsidRDefault="006A0E4E" w:rsidP="00BA763D">
            <w:pPr>
              <w:spacing w:line="360" w:lineRule="auto"/>
              <w:contextualSpacing/>
            </w:pPr>
            <w:r w:rsidRPr="00D405AE">
              <w:t>Used values from reference</w:t>
            </w:r>
          </w:p>
        </w:tc>
        <w:tc>
          <w:tcPr>
            <w:tcW w:w="2311" w:type="dxa"/>
          </w:tcPr>
          <w:p w:rsidR="006A0E4E" w:rsidRPr="00D405AE" w:rsidRDefault="006A0E4E" w:rsidP="00F11B0B">
            <w:pPr>
              <w:spacing w:line="360" w:lineRule="auto"/>
              <w:contextualSpacing/>
            </w:pPr>
            <w:r w:rsidRPr="00D405AE">
              <w:t>1.2 cm year</w:t>
            </w:r>
            <w:r w:rsidRPr="00D405AE">
              <w:rPr>
                <w:vertAlign w:val="superscript"/>
              </w:rPr>
              <w:t>-1</w:t>
            </w:r>
          </w:p>
        </w:tc>
      </w:tr>
      <w:tr w:rsidR="006A0E4E" w:rsidRPr="00D405AE" w:rsidTr="006A0E4E">
        <w:tc>
          <w:tcPr>
            <w:tcW w:w="2310" w:type="dxa"/>
          </w:tcPr>
          <w:p w:rsidR="006A0E4E" w:rsidRPr="00D405AE" w:rsidRDefault="000F7021" w:rsidP="00F11B0B">
            <w:pPr>
              <w:spacing w:line="360" w:lineRule="auto"/>
              <w:contextualSpacing/>
            </w:pPr>
            <w:r w:rsidRPr="00D405AE">
              <w:lastRenderedPageBreak/>
              <w:t>Maximum juvenile density</w:t>
            </w:r>
          </w:p>
        </w:tc>
        <w:tc>
          <w:tcPr>
            <w:tcW w:w="2310" w:type="dxa"/>
          </w:tcPr>
          <w:p w:rsidR="006A0E4E" w:rsidRPr="00D405AE" w:rsidRDefault="000F7021" w:rsidP="00F11B0B">
            <w:pPr>
              <w:spacing w:line="360" w:lineRule="auto"/>
              <w:contextualSpacing/>
            </w:pPr>
            <w:r w:rsidRPr="00D405AE">
              <w:fldChar w:fldCharType="begin" w:fldLock="1"/>
            </w:r>
            <w:r w:rsidR="00EC6C08" w:rsidRPr="00D405AE">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D405AE">
              <w:fldChar w:fldCharType="separate"/>
            </w:r>
            <w:r w:rsidR="00732C7B" w:rsidRPr="00D405AE">
              <w:rPr>
                <w:noProof/>
              </w:rPr>
              <w:t>(Olesen &amp; Madsen 2008)</w:t>
            </w:r>
            <w:r w:rsidRPr="00D405AE">
              <w:fldChar w:fldCharType="end"/>
            </w:r>
          </w:p>
        </w:tc>
        <w:tc>
          <w:tcPr>
            <w:tcW w:w="2311" w:type="dxa"/>
          </w:tcPr>
          <w:p w:rsidR="006A0E4E" w:rsidRPr="00D405AE" w:rsidRDefault="00376928" w:rsidP="00F11B0B">
            <w:pPr>
              <w:spacing w:line="360" w:lineRule="auto"/>
              <w:contextualSpacing/>
            </w:pPr>
            <w:r w:rsidRPr="00D405AE">
              <w:t xml:space="preserve">Used values from fenced, </w:t>
            </w:r>
            <w:proofErr w:type="spellStart"/>
            <w:r w:rsidRPr="00D405AE">
              <w:t>ungrazed</w:t>
            </w:r>
            <w:proofErr w:type="spellEnd"/>
            <w:r w:rsidRPr="00D405AE">
              <w:t xml:space="preserve"> plots</w:t>
            </w:r>
          </w:p>
        </w:tc>
        <w:tc>
          <w:tcPr>
            <w:tcW w:w="2311" w:type="dxa"/>
          </w:tcPr>
          <w:p w:rsidR="006A0E4E" w:rsidRPr="00D405AE" w:rsidRDefault="00376928" w:rsidP="00F11B0B">
            <w:pPr>
              <w:spacing w:line="360" w:lineRule="auto"/>
              <w:contextualSpacing/>
            </w:pPr>
            <w:r w:rsidRPr="00D405AE">
              <w:t>2</w:t>
            </w:r>
            <w:r w:rsidR="000F7021" w:rsidRPr="00D405AE">
              <w:t xml:space="preserve"> seedlings m</w:t>
            </w:r>
            <w:r w:rsidR="000F7021" w:rsidRPr="00D405AE">
              <w:rPr>
                <w:vertAlign w:val="superscript"/>
              </w:rPr>
              <w:t>-2</w:t>
            </w:r>
          </w:p>
        </w:tc>
      </w:tr>
      <w:tr w:rsidR="006A0E4E" w:rsidRPr="00D405AE" w:rsidTr="006A0E4E">
        <w:tc>
          <w:tcPr>
            <w:tcW w:w="2310" w:type="dxa"/>
          </w:tcPr>
          <w:p w:rsidR="006A0E4E" w:rsidRPr="00D405AE" w:rsidRDefault="000F7021" w:rsidP="00F11B0B">
            <w:pPr>
              <w:spacing w:line="360" w:lineRule="auto"/>
              <w:contextualSpacing/>
            </w:pPr>
            <w:r w:rsidRPr="00D405AE">
              <w:t>Juvenile mortality in gaps</w:t>
            </w:r>
          </w:p>
        </w:tc>
        <w:tc>
          <w:tcPr>
            <w:tcW w:w="2310" w:type="dxa"/>
          </w:tcPr>
          <w:p w:rsidR="006A0E4E" w:rsidRPr="00D405AE" w:rsidRDefault="000F7021" w:rsidP="00F11B0B">
            <w:pPr>
              <w:spacing w:line="360" w:lineRule="auto"/>
              <w:contextualSpacing/>
            </w:pPr>
            <w:r w:rsidRPr="00D405AE">
              <w:t>This study</w:t>
            </w:r>
          </w:p>
        </w:tc>
        <w:tc>
          <w:tcPr>
            <w:tcW w:w="2311" w:type="dxa"/>
          </w:tcPr>
          <w:p w:rsidR="006A0E4E" w:rsidRPr="00D405AE" w:rsidRDefault="000F7021" w:rsidP="000F7021">
            <w:pPr>
              <w:spacing w:line="360" w:lineRule="auto"/>
              <w:contextualSpacing/>
            </w:pPr>
            <w:r w:rsidRPr="00D405AE">
              <w:t>Derived from statistical analyses</w:t>
            </w:r>
          </w:p>
        </w:tc>
        <w:tc>
          <w:tcPr>
            <w:tcW w:w="2311" w:type="dxa"/>
          </w:tcPr>
          <w:p w:rsidR="006A0E4E" w:rsidRPr="00D405AE" w:rsidRDefault="006A0E4E" w:rsidP="00F11B0B">
            <w:pPr>
              <w:spacing w:line="360" w:lineRule="auto"/>
              <w:contextualSpacing/>
            </w:pPr>
          </w:p>
        </w:tc>
      </w:tr>
      <w:tr w:rsidR="006A0E4E" w:rsidRPr="00D405AE" w:rsidTr="006A0E4E">
        <w:tc>
          <w:tcPr>
            <w:tcW w:w="2310" w:type="dxa"/>
          </w:tcPr>
          <w:p w:rsidR="006A0E4E" w:rsidRPr="00D405AE" w:rsidRDefault="00376928" w:rsidP="00F11B0B">
            <w:pPr>
              <w:spacing w:line="360" w:lineRule="auto"/>
              <w:contextualSpacing/>
            </w:pPr>
            <w:r w:rsidRPr="00D405AE">
              <w:t>Juvenile mortality under closed canopy</w:t>
            </w:r>
          </w:p>
        </w:tc>
        <w:tc>
          <w:tcPr>
            <w:tcW w:w="2310" w:type="dxa"/>
          </w:tcPr>
          <w:p w:rsidR="006A0E4E" w:rsidRPr="00D405AE" w:rsidRDefault="00EC6C08" w:rsidP="00F11B0B">
            <w:pPr>
              <w:spacing w:line="360" w:lineRule="auto"/>
              <w:contextualSpacing/>
            </w:pPr>
            <w:r w:rsidRPr="00D405AE">
              <w:t>This study</w:t>
            </w:r>
          </w:p>
        </w:tc>
        <w:tc>
          <w:tcPr>
            <w:tcW w:w="2311" w:type="dxa"/>
          </w:tcPr>
          <w:p w:rsidR="006A0E4E" w:rsidRPr="00D405AE" w:rsidRDefault="00EC6C08" w:rsidP="00F11B0B">
            <w:pPr>
              <w:spacing w:line="360" w:lineRule="auto"/>
              <w:contextualSpacing/>
            </w:pPr>
            <w:r w:rsidRPr="00D405AE">
              <w:t>Derived from statistical analyses</w:t>
            </w:r>
          </w:p>
        </w:tc>
        <w:tc>
          <w:tcPr>
            <w:tcW w:w="2311" w:type="dxa"/>
          </w:tcPr>
          <w:p w:rsidR="006A0E4E" w:rsidRPr="00D405AE" w:rsidRDefault="006A0E4E" w:rsidP="00F11B0B">
            <w:pPr>
              <w:spacing w:line="360" w:lineRule="auto"/>
              <w:contextualSpacing/>
            </w:pPr>
          </w:p>
        </w:tc>
      </w:tr>
      <w:tr w:rsidR="00376928" w:rsidRPr="00D405AE" w:rsidTr="006A0E4E">
        <w:tc>
          <w:tcPr>
            <w:tcW w:w="2310" w:type="dxa"/>
          </w:tcPr>
          <w:p w:rsidR="00376928" w:rsidRPr="00D405AE" w:rsidRDefault="00376928" w:rsidP="00F11B0B">
            <w:pPr>
              <w:spacing w:line="360" w:lineRule="auto"/>
              <w:contextualSpacing/>
            </w:pPr>
            <w:r w:rsidRPr="00D405AE">
              <w:t>Mature tree mortality</w:t>
            </w:r>
          </w:p>
        </w:tc>
        <w:tc>
          <w:tcPr>
            <w:tcW w:w="2310" w:type="dxa"/>
          </w:tcPr>
          <w:p w:rsidR="00376928" w:rsidRPr="00D405AE" w:rsidRDefault="00376928" w:rsidP="00F11B0B">
            <w:pPr>
              <w:spacing w:line="360" w:lineRule="auto"/>
              <w:contextualSpacing/>
            </w:pPr>
            <w:r w:rsidRPr="00D405AE">
              <w:t>This study</w:t>
            </w:r>
          </w:p>
        </w:tc>
        <w:tc>
          <w:tcPr>
            <w:tcW w:w="2311" w:type="dxa"/>
          </w:tcPr>
          <w:p w:rsidR="00376928" w:rsidRPr="00D405AE" w:rsidRDefault="00376928" w:rsidP="00F11B0B">
            <w:pPr>
              <w:spacing w:line="360" w:lineRule="auto"/>
              <w:contextualSpacing/>
            </w:pPr>
            <w:r w:rsidRPr="00D405AE">
              <w:t>Derived from statistical analyses</w:t>
            </w:r>
          </w:p>
        </w:tc>
        <w:tc>
          <w:tcPr>
            <w:tcW w:w="2311" w:type="dxa"/>
          </w:tcPr>
          <w:p w:rsidR="00376928" w:rsidRPr="00D405AE" w:rsidRDefault="00376928" w:rsidP="00F11B0B">
            <w:pPr>
              <w:spacing w:line="360" w:lineRule="auto"/>
              <w:contextualSpacing/>
            </w:pPr>
          </w:p>
        </w:tc>
      </w:tr>
      <w:tr w:rsidR="00376928" w:rsidRPr="00D405AE" w:rsidTr="006A0E4E">
        <w:tc>
          <w:tcPr>
            <w:tcW w:w="2310" w:type="dxa"/>
          </w:tcPr>
          <w:p w:rsidR="00376928" w:rsidRPr="00D405AE" w:rsidRDefault="00376928" w:rsidP="00EC6C08">
            <w:pPr>
              <w:spacing w:line="360" w:lineRule="auto"/>
              <w:contextualSpacing/>
            </w:pPr>
            <w:r w:rsidRPr="00D405AE">
              <w:t xml:space="preserve">Annual </w:t>
            </w:r>
            <w:r w:rsidR="00EC6C08" w:rsidRPr="00D405AE">
              <w:t>mature tree growth rate &lt;100years old</w:t>
            </w:r>
          </w:p>
        </w:tc>
        <w:tc>
          <w:tcPr>
            <w:tcW w:w="2310" w:type="dxa"/>
          </w:tcPr>
          <w:p w:rsidR="00376928" w:rsidRPr="00D405AE" w:rsidRDefault="00EC6C08" w:rsidP="00EC6C08">
            <w:pPr>
              <w:spacing w:line="360" w:lineRule="auto"/>
              <w:contextualSpacing/>
            </w:pPr>
            <w:r w:rsidRPr="00D405AE">
              <w:fldChar w:fldCharType="begin" w:fldLock="1"/>
            </w:r>
            <w:r w:rsidR="00BA763D" w:rsidRPr="00D405AE">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D405AE">
              <w:fldChar w:fldCharType="separate"/>
            </w:r>
            <w:r w:rsidRPr="00D405AE">
              <w:rPr>
                <w:noProof/>
              </w:rPr>
              <w:t xml:space="preserve">(Holzwarth </w:t>
            </w:r>
            <w:r w:rsidRPr="00D405AE">
              <w:rPr>
                <w:i/>
                <w:noProof/>
              </w:rPr>
              <w:t>et al.</w:t>
            </w:r>
            <w:r w:rsidRPr="00D405AE">
              <w:rPr>
                <w:noProof/>
              </w:rPr>
              <w:t xml:space="preserve"> 2013)</w:t>
            </w:r>
            <w:r w:rsidRPr="00D405AE">
              <w:fldChar w:fldCharType="end"/>
            </w:r>
          </w:p>
        </w:tc>
        <w:tc>
          <w:tcPr>
            <w:tcW w:w="2311" w:type="dxa"/>
          </w:tcPr>
          <w:p w:rsidR="00376928" w:rsidRPr="00D405AE" w:rsidRDefault="00376928" w:rsidP="00F11B0B">
            <w:pPr>
              <w:spacing w:line="360" w:lineRule="auto"/>
              <w:contextualSpacing/>
            </w:pPr>
          </w:p>
        </w:tc>
        <w:tc>
          <w:tcPr>
            <w:tcW w:w="2311" w:type="dxa"/>
          </w:tcPr>
          <w:p w:rsidR="00376928" w:rsidRPr="00D405AE" w:rsidRDefault="00EC6C08" w:rsidP="00F11B0B">
            <w:pPr>
              <w:spacing w:line="360" w:lineRule="auto"/>
              <w:contextualSpacing/>
            </w:pPr>
            <w:r w:rsidRPr="00D405AE">
              <w:t>0.4 cm year</w:t>
            </w:r>
            <w:r w:rsidRPr="00D405AE">
              <w:rPr>
                <w:vertAlign w:val="superscript"/>
              </w:rPr>
              <w:t>-1</w:t>
            </w:r>
          </w:p>
        </w:tc>
      </w:tr>
      <w:tr w:rsidR="00EC6C08" w:rsidRPr="00D405AE" w:rsidTr="006A0E4E">
        <w:tc>
          <w:tcPr>
            <w:tcW w:w="2310" w:type="dxa"/>
          </w:tcPr>
          <w:p w:rsidR="00EC6C08" w:rsidRPr="00D405AE" w:rsidRDefault="00EC6C08" w:rsidP="00BA763D">
            <w:pPr>
              <w:spacing w:line="360" w:lineRule="auto"/>
              <w:contextualSpacing/>
            </w:pPr>
            <w:r w:rsidRPr="00D405AE">
              <w:t>Annual mature tree growth rate &lt;100years old</w:t>
            </w:r>
          </w:p>
        </w:tc>
        <w:tc>
          <w:tcPr>
            <w:tcW w:w="2310" w:type="dxa"/>
          </w:tcPr>
          <w:p w:rsidR="00EC6C08" w:rsidRPr="00D405AE" w:rsidRDefault="00EC6C08" w:rsidP="00BA763D">
            <w:pPr>
              <w:spacing w:line="360" w:lineRule="auto"/>
              <w:contextualSpacing/>
            </w:pPr>
            <w:r w:rsidRPr="00D405AE">
              <w:fldChar w:fldCharType="begin" w:fldLock="1"/>
            </w:r>
            <w:r w:rsidR="00BA763D" w:rsidRPr="00D405AE">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D405AE">
              <w:fldChar w:fldCharType="separate"/>
            </w:r>
            <w:r w:rsidRPr="00D405AE">
              <w:rPr>
                <w:noProof/>
              </w:rPr>
              <w:t xml:space="preserve">(Holzwarth </w:t>
            </w:r>
            <w:r w:rsidRPr="00D405AE">
              <w:rPr>
                <w:i/>
                <w:noProof/>
              </w:rPr>
              <w:t>et al.</w:t>
            </w:r>
            <w:r w:rsidRPr="00D405AE">
              <w:rPr>
                <w:noProof/>
              </w:rPr>
              <w:t xml:space="preserve"> 2013)</w:t>
            </w:r>
            <w:r w:rsidRPr="00D405AE">
              <w:fldChar w:fldCharType="end"/>
            </w:r>
          </w:p>
        </w:tc>
        <w:tc>
          <w:tcPr>
            <w:tcW w:w="2311" w:type="dxa"/>
          </w:tcPr>
          <w:p w:rsidR="00EC6C08" w:rsidRPr="00D405AE" w:rsidRDefault="00EC6C08" w:rsidP="00BA763D">
            <w:pPr>
              <w:spacing w:line="360" w:lineRule="auto"/>
              <w:contextualSpacing/>
            </w:pPr>
          </w:p>
        </w:tc>
        <w:tc>
          <w:tcPr>
            <w:tcW w:w="2311" w:type="dxa"/>
          </w:tcPr>
          <w:p w:rsidR="00EC6C08" w:rsidRPr="00D405AE" w:rsidRDefault="00EC6C08" w:rsidP="00BA763D">
            <w:pPr>
              <w:spacing w:line="360" w:lineRule="auto"/>
              <w:contextualSpacing/>
            </w:pPr>
            <w:r w:rsidRPr="00D405AE">
              <w:t>0.35 cm year</w:t>
            </w:r>
            <w:r w:rsidRPr="00D405AE">
              <w:rPr>
                <w:vertAlign w:val="superscript"/>
              </w:rPr>
              <w:t>-1</w:t>
            </w:r>
          </w:p>
        </w:tc>
      </w:tr>
      <w:tr w:rsidR="00EC6C08" w:rsidRPr="00D405AE" w:rsidTr="006A0E4E">
        <w:tc>
          <w:tcPr>
            <w:tcW w:w="2310" w:type="dxa"/>
          </w:tcPr>
          <w:p w:rsidR="00EC6C08" w:rsidRPr="00D405AE" w:rsidRDefault="00EC6C08" w:rsidP="00BA763D">
            <w:pPr>
              <w:spacing w:line="360" w:lineRule="auto"/>
              <w:contextualSpacing/>
            </w:pPr>
            <w:r w:rsidRPr="00D405AE">
              <w:t>Annual mature tree growth rate &lt;100years old</w:t>
            </w:r>
          </w:p>
        </w:tc>
        <w:tc>
          <w:tcPr>
            <w:tcW w:w="2310" w:type="dxa"/>
          </w:tcPr>
          <w:p w:rsidR="00EC6C08" w:rsidRPr="00D405AE" w:rsidRDefault="00EC6C08" w:rsidP="00BA763D">
            <w:pPr>
              <w:spacing w:line="360" w:lineRule="auto"/>
              <w:contextualSpacing/>
            </w:pPr>
            <w:r w:rsidRPr="00D405AE">
              <w:fldChar w:fldCharType="begin" w:fldLock="1"/>
            </w:r>
            <w:r w:rsidR="00BA763D" w:rsidRPr="00D405AE">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D405AE">
              <w:fldChar w:fldCharType="separate"/>
            </w:r>
            <w:r w:rsidRPr="00D405AE">
              <w:rPr>
                <w:noProof/>
              </w:rPr>
              <w:t xml:space="preserve">(Holzwarth </w:t>
            </w:r>
            <w:r w:rsidRPr="00D405AE">
              <w:rPr>
                <w:i/>
                <w:noProof/>
              </w:rPr>
              <w:t>et al.</w:t>
            </w:r>
            <w:r w:rsidRPr="00D405AE">
              <w:rPr>
                <w:noProof/>
              </w:rPr>
              <w:t xml:space="preserve"> 2013)</w:t>
            </w:r>
            <w:r w:rsidRPr="00D405AE">
              <w:fldChar w:fldCharType="end"/>
            </w:r>
          </w:p>
        </w:tc>
        <w:tc>
          <w:tcPr>
            <w:tcW w:w="2311" w:type="dxa"/>
          </w:tcPr>
          <w:p w:rsidR="00EC6C08" w:rsidRPr="00D405AE" w:rsidRDefault="00EC6C08" w:rsidP="00BA763D">
            <w:pPr>
              <w:spacing w:line="360" w:lineRule="auto"/>
              <w:contextualSpacing/>
            </w:pPr>
          </w:p>
        </w:tc>
        <w:tc>
          <w:tcPr>
            <w:tcW w:w="2311" w:type="dxa"/>
          </w:tcPr>
          <w:p w:rsidR="00EC6C08" w:rsidRPr="00D405AE" w:rsidRDefault="00EC6C08" w:rsidP="00BA763D">
            <w:pPr>
              <w:spacing w:line="360" w:lineRule="auto"/>
              <w:contextualSpacing/>
            </w:pPr>
            <w:r w:rsidRPr="00D405AE">
              <w:t>0.25 cm year</w:t>
            </w:r>
            <w:r w:rsidRPr="00D405AE">
              <w:rPr>
                <w:vertAlign w:val="superscript"/>
              </w:rPr>
              <w:t>-1</w:t>
            </w:r>
          </w:p>
        </w:tc>
      </w:tr>
      <w:tr w:rsidR="00EC6C08" w:rsidRPr="00D405AE" w:rsidTr="006A0E4E">
        <w:tc>
          <w:tcPr>
            <w:tcW w:w="2310" w:type="dxa"/>
          </w:tcPr>
          <w:p w:rsidR="00EC6C08" w:rsidRPr="00D405AE" w:rsidRDefault="00EC6C08" w:rsidP="00BA763D">
            <w:pPr>
              <w:spacing w:line="360" w:lineRule="auto"/>
              <w:contextualSpacing/>
            </w:pPr>
            <w:r w:rsidRPr="00D405AE">
              <w:t>Annual chance of mast year</w:t>
            </w:r>
          </w:p>
        </w:tc>
        <w:tc>
          <w:tcPr>
            <w:tcW w:w="2310" w:type="dxa"/>
          </w:tcPr>
          <w:p w:rsidR="00EC6C08" w:rsidRPr="00D405AE" w:rsidRDefault="00EC6C08" w:rsidP="00BA763D">
            <w:pPr>
              <w:spacing w:line="360" w:lineRule="auto"/>
              <w:contextualSpacing/>
            </w:pPr>
            <w:r w:rsidRPr="00D405AE">
              <w:fldChar w:fldCharType="begin" w:fldLock="1"/>
            </w:r>
            <w:r w:rsidRPr="00D405AE">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D405AE">
              <w:fldChar w:fldCharType="separate"/>
            </w:r>
            <w:r w:rsidRPr="00D405AE">
              <w:rPr>
                <w:noProof/>
              </w:rPr>
              <w:t xml:space="preserve">(Packham </w:t>
            </w:r>
            <w:r w:rsidRPr="00D405AE">
              <w:rPr>
                <w:i/>
                <w:noProof/>
              </w:rPr>
              <w:t>et al.</w:t>
            </w:r>
            <w:r w:rsidRPr="00D405AE">
              <w:rPr>
                <w:noProof/>
              </w:rPr>
              <w:t xml:space="preserve"> 2012)</w:t>
            </w:r>
            <w:r w:rsidRPr="00D405AE">
              <w:fldChar w:fldCharType="end"/>
            </w:r>
          </w:p>
        </w:tc>
        <w:tc>
          <w:tcPr>
            <w:tcW w:w="2311" w:type="dxa"/>
          </w:tcPr>
          <w:p w:rsidR="00EC6C08" w:rsidRPr="00D405AE" w:rsidRDefault="00EC6C08" w:rsidP="00BA763D">
            <w:pPr>
              <w:spacing w:line="360" w:lineRule="auto"/>
              <w:contextualSpacing/>
            </w:pPr>
            <w:r w:rsidRPr="00D405AE">
              <w:t>In the UK beech trees mast once every three years on average</w:t>
            </w:r>
          </w:p>
        </w:tc>
        <w:tc>
          <w:tcPr>
            <w:tcW w:w="2311" w:type="dxa"/>
          </w:tcPr>
          <w:p w:rsidR="00EC6C08" w:rsidRPr="00D405AE" w:rsidRDefault="00EC6C08" w:rsidP="00BA763D">
            <w:pPr>
              <w:spacing w:line="360" w:lineRule="auto"/>
              <w:contextualSpacing/>
            </w:pPr>
            <w:r w:rsidRPr="00D405AE">
              <w:t>0.3</w:t>
            </w:r>
          </w:p>
        </w:tc>
      </w:tr>
      <w:tr w:rsidR="00EC6C08" w:rsidRPr="00D405AE" w:rsidTr="006A0E4E">
        <w:tc>
          <w:tcPr>
            <w:tcW w:w="2310" w:type="dxa"/>
          </w:tcPr>
          <w:p w:rsidR="00EC6C08" w:rsidRPr="00D405AE" w:rsidRDefault="00EC6C08" w:rsidP="00F11B0B">
            <w:pPr>
              <w:spacing w:line="360" w:lineRule="auto"/>
              <w:contextualSpacing/>
            </w:pPr>
          </w:p>
        </w:tc>
        <w:tc>
          <w:tcPr>
            <w:tcW w:w="2310" w:type="dxa"/>
          </w:tcPr>
          <w:p w:rsidR="00EC6C08" w:rsidRPr="00D405AE" w:rsidRDefault="00EC6C08" w:rsidP="00F11B0B">
            <w:pPr>
              <w:spacing w:line="360" w:lineRule="auto"/>
              <w:contextualSpacing/>
            </w:pPr>
          </w:p>
        </w:tc>
        <w:tc>
          <w:tcPr>
            <w:tcW w:w="2311" w:type="dxa"/>
          </w:tcPr>
          <w:p w:rsidR="00EC6C08" w:rsidRPr="00D405AE" w:rsidRDefault="00EC6C08" w:rsidP="00F11B0B">
            <w:pPr>
              <w:spacing w:line="360" w:lineRule="auto"/>
              <w:contextualSpacing/>
            </w:pPr>
          </w:p>
        </w:tc>
        <w:tc>
          <w:tcPr>
            <w:tcW w:w="2311" w:type="dxa"/>
          </w:tcPr>
          <w:p w:rsidR="00EC6C08" w:rsidRPr="00D405AE" w:rsidRDefault="00EC6C08" w:rsidP="00F11B0B">
            <w:pPr>
              <w:spacing w:line="360" w:lineRule="auto"/>
              <w:contextualSpacing/>
            </w:pPr>
          </w:p>
        </w:tc>
      </w:tr>
      <w:tr w:rsidR="00EC6C08" w:rsidRPr="00D405AE" w:rsidTr="006A0E4E">
        <w:tc>
          <w:tcPr>
            <w:tcW w:w="2310" w:type="dxa"/>
          </w:tcPr>
          <w:p w:rsidR="00EC6C08" w:rsidRPr="00D405AE" w:rsidRDefault="00EC6C08" w:rsidP="00F11B0B">
            <w:pPr>
              <w:spacing w:line="360" w:lineRule="auto"/>
              <w:contextualSpacing/>
            </w:pPr>
          </w:p>
        </w:tc>
        <w:tc>
          <w:tcPr>
            <w:tcW w:w="2310" w:type="dxa"/>
          </w:tcPr>
          <w:p w:rsidR="00EC6C08" w:rsidRPr="00D405AE" w:rsidRDefault="00EC6C08" w:rsidP="00F11B0B">
            <w:pPr>
              <w:spacing w:line="360" w:lineRule="auto"/>
              <w:contextualSpacing/>
            </w:pPr>
          </w:p>
        </w:tc>
        <w:tc>
          <w:tcPr>
            <w:tcW w:w="2311" w:type="dxa"/>
          </w:tcPr>
          <w:p w:rsidR="00EC6C08" w:rsidRPr="00D405AE" w:rsidRDefault="00EC6C08" w:rsidP="00F11B0B">
            <w:pPr>
              <w:spacing w:line="360" w:lineRule="auto"/>
              <w:contextualSpacing/>
            </w:pPr>
          </w:p>
        </w:tc>
        <w:tc>
          <w:tcPr>
            <w:tcW w:w="2311" w:type="dxa"/>
          </w:tcPr>
          <w:p w:rsidR="00EC6C08" w:rsidRPr="00D405AE" w:rsidRDefault="00EC6C08" w:rsidP="00F11B0B">
            <w:pPr>
              <w:spacing w:line="360" w:lineRule="auto"/>
              <w:contextualSpacing/>
            </w:pPr>
          </w:p>
        </w:tc>
      </w:tr>
      <w:tr w:rsidR="00EC6C08" w:rsidRPr="00D405AE" w:rsidTr="006A0E4E">
        <w:tc>
          <w:tcPr>
            <w:tcW w:w="2310" w:type="dxa"/>
          </w:tcPr>
          <w:p w:rsidR="00EC6C08" w:rsidRPr="00D405AE" w:rsidRDefault="00EC6C08" w:rsidP="00F11B0B">
            <w:pPr>
              <w:spacing w:line="360" w:lineRule="auto"/>
              <w:contextualSpacing/>
            </w:pPr>
          </w:p>
        </w:tc>
        <w:tc>
          <w:tcPr>
            <w:tcW w:w="2310" w:type="dxa"/>
          </w:tcPr>
          <w:p w:rsidR="00EC6C08" w:rsidRPr="00D405AE" w:rsidRDefault="00EC6C08" w:rsidP="00F11B0B">
            <w:pPr>
              <w:spacing w:line="360" w:lineRule="auto"/>
              <w:contextualSpacing/>
            </w:pPr>
          </w:p>
        </w:tc>
        <w:tc>
          <w:tcPr>
            <w:tcW w:w="2311" w:type="dxa"/>
          </w:tcPr>
          <w:p w:rsidR="00EC6C08" w:rsidRPr="00D405AE" w:rsidRDefault="00EC6C08" w:rsidP="00F11B0B">
            <w:pPr>
              <w:spacing w:line="360" w:lineRule="auto"/>
              <w:contextualSpacing/>
            </w:pPr>
          </w:p>
        </w:tc>
        <w:tc>
          <w:tcPr>
            <w:tcW w:w="2311" w:type="dxa"/>
          </w:tcPr>
          <w:p w:rsidR="00EC6C08" w:rsidRPr="00D405AE" w:rsidRDefault="00EC6C08" w:rsidP="00F11B0B">
            <w:pPr>
              <w:spacing w:line="360" w:lineRule="auto"/>
              <w:contextualSpacing/>
            </w:pPr>
          </w:p>
        </w:tc>
      </w:tr>
    </w:tbl>
    <w:p w:rsidR="006A0E4E" w:rsidRPr="00D405AE" w:rsidRDefault="006A0E4E" w:rsidP="00F11B0B">
      <w:pPr>
        <w:spacing w:line="360" w:lineRule="auto"/>
        <w:contextualSpacing/>
      </w:pPr>
    </w:p>
    <w:sectPr w:rsidR="006A0E4E" w:rsidRPr="00D405A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BA763D" w:rsidRDefault="00BA763D">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1" w:author="Phil Martin" w:date="2015-09-07T09:29:00Z" w:initials="PM">
    <w:p w:rsidR="00BA763D" w:rsidRDefault="00BA763D">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2" w:author="Phil Martin" w:date="2015-09-06T15:50:00Z" w:initials="PM">
    <w:p w:rsidR="00BA763D" w:rsidRDefault="00BA763D">
      <w:pPr>
        <w:pStyle w:val="CommentText"/>
      </w:pPr>
      <w:r>
        <w:rPr>
          <w:rStyle w:val="CommentReference"/>
        </w:rPr>
        <w:annotationRef/>
      </w:r>
      <w:r>
        <w:t xml:space="preserve">Need to get a good empirical estimate for this. I couldn’t find much out there on this. </w:t>
      </w:r>
    </w:p>
  </w:comment>
  <w:comment w:id="3" w:author="Phil Martin" w:date="2015-09-07T09:27:00Z" w:initials="PM">
    <w:p w:rsidR="00BA763D" w:rsidRDefault="00BA763D">
      <w:pPr>
        <w:pStyle w:val="CommentText"/>
      </w:pPr>
      <w:r>
        <w:rPr>
          <w:rStyle w:val="CommentReference"/>
        </w:rPr>
        <w:annotationRef/>
      </w:r>
      <w:r>
        <w:t>This needs reworking when I run the new model. These results are based on a previous model run.</w:t>
      </w:r>
    </w:p>
  </w:comment>
  <w:comment w:id="5" w:author="Phil Martin" w:date="2015-09-07T09:02:00Z" w:initials="PM">
    <w:p w:rsidR="00BA763D" w:rsidRDefault="00BA763D">
      <w:pPr>
        <w:pStyle w:val="CommentText"/>
      </w:pPr>
      <w:r>
        <w:rPr>
          <w:rStyle w:val="CommentReference"/>
        </w:rPr>
        <w:annotationRef/>
      </w:r>
      <w:r>
        <w:t>I need to modify the starting conditions so that the initial BA is higher. I also need to run the model at a wider range of juvenile mortality rates.</w:t>
      </w:r>
    </w:p>
  </w:comment>
  <w:comment w:id="6" w:author="Phil Martin" w:date="2015-09-07T10:45:00Z" w:initials="PM">
    <w:p w:rsidR="00BA763D" w:rsidRDefault="00BA763D">
      <w:pPr>
        <w:pStyle w:val="CommentText"/>
      </w:pPr>
      <w:r>
        <w:rPr>
          <w:rStyle w:val="CommentReference"/>
        </w:rPr>
        <w:annotationRef/>
      </w:r>
      <w:r>
        <w:t xml:space="preserve">Check mortality rates against data from Denny if it is substantially different that I need to run the model again with a higher mortality rate. </w:t>
      </w:r>
    </w:p>
  </w:comment>
  <w:comment w:id="7" w:author="Phil Martin" w:date="2015-09-07T10:48:00Z" w:initials="PM">
    <w:p w:rsidR="00BA763D" w:rsidRDefault="00BA763D">
      <w:pPr>
        <w:pStyle w:val="CommentText"/>
      </w:pPr>
      <w:r>
        <w:rPr>
          <w:rStyle w:val="CommentReference"/>
        </w:rPr>
        <w:annotationRef/>
      </w:r>
      <w:r>
        <w:t>Tim lags in collapse can we link this to recruitment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num>
  <w:num w:numId="8">
    <w:abstractNumId w:val="3"/>
  </w:num>
  <w:num w:numId="9">
    <w:abstractNumId w:val="1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9127F"/>
    <w:rsid w:val="000B1AD5"/>
    <w:rsid w:val="000B620B"/>
    <w:rsid w:val="000E25C9"/>
    <w:rsid w:val="000F7021"/>
    <w:rsid w:val="0011596D"/>
    <w:rsid w:val="00174EF6"/>
    <w:rsid w:val="001D619D"/>
    <w:rsid w:val="002B700A"/>
    <w:rsid w:val="002D258C"/>
    <w:rsid w:val="00310344"/>
    <w:rsid w:val="003348F5"/>
    <w:rsid w:val="003446FA"/>
    <w:rsid w:val="003722C5"/>
    <w:rsid w:val="00376928"/>
    <w:rsid w:val="003D0FCF"/>
    <w:rsid w:val="003D61E5"/>
    <w:rsid w:val="003E727E"/>
    <w:rsid w:val="004166E0"/>
    <w:rsid w:val="004618A6"/>
    <w:rsid w:val="004C5D56"/>
    <w:rsid w:val="004D78CA"/>
    <w:rsid w:val="004E7D34"/>
    <w:rsid w:val="00512270"/>
    <w:rsid w:val="00550523"/>
    <w:rsid w:val="00560962"/>
    <w:rsid w:val="0056725C"/>
    <w:rsid w:val="005D2262"/>
    <w:rsid w:val="005D5F34"/>
    <w:rsid w:val="005E23F2"/>
    <w:rsid w:val="00602857"/>
    <w:rsid w:val="00620A02"/>
    <w:rsid w:val="00655D51"/>
    <w:rsid w:val="00695472"/>
    <w:rsid w:val="006A0E4E"/>
    <w:rsid w:val="006B5377"/>
    <w:rsid w:val="006D6CD3"/>
    <w:rsid w:val="006F0C2D"/>
    <w:rsid w:val="006F3166"/>
    <w:rsid w:val="00732C7B"/>
    <w:rsid w:val="00741B3C"/>
    <w:rsid w:val="00772722"/>
    <w:rsid w:val="00780DF1"/>
    <w:rsid w:val="007D4DA1"/>
    <w:rsid w:val="007D6626"/>
    <w:rsid w:val="008513D6"/>
    <w:rsid w:val="008B0D23"/>
    <w:rsid w:val="008B2F2E"/>
    <w:rsid w:val="008C51BD"/>
    <w:rsid w:val="00937D98"/>
    <w:rsid w:val="00997F8B"/>
    <w:rsid w:val="009A7386"/>
    <w:rsid w:val="009B692C"/>
    <w:rsid w:val="009C65E1"/>
    <w:rsid w:val="00A33D3E"/>
    <w:rsid w:val="00A55BA5"/>
    <w:rsid w:val="00A87DA1"/>
    <w:rsid w:val="00A9613B"/>
    <w:rsid w:val="00B45B79"/>
    <w:rsid w:val="00BA763D"/>
    <w:rsid w:val="00BC7DA4"/>
    <w:rsid w:val="00BE09E1"/>
    <w:rsid w:val="00C049AF"/>
    <w:rsid w:val="00C16F43"/>
    <w:rsid w:val="00C531D5"/>
    <w:rsid w:val="00C82816"/>
    <w:rsid w:val="00C9060F"/>
    <w:rsid w:val="00C94F83"/>
    <w:rsid w:val="00CB7AA1"/>
    <w:rsid w:val="00D05602"/>
    <w:rsid w:val="00D405AE"/>
    <w:rsid w:val="00DD6D42"/>
    <w:rsid w:val="00DE0691"/>
    <w:rsid w:val="00E177C4"/>
    <w:rsid w:val="00E32A5A"/>
    <w:rsid w:val="00EC6C08"/>
    <w:rsid w:val="00F11B0B"/>
    <w:rsid w:val="00F20584"/>
    <w:rsid w:val="00FC3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ABE2E-11C5-419A-BDA6-EF46C3912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28175</Words>
  <Characters>160600</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4</cp:revision>
  <dcterms:created xsi:type="dcterms:W3CDTF">2015-10-08T14:32:00Z</dcterms:created>
  <dcterms:modified xsi:type="dcterms:W3CDTF">2015-10-09T14:59:00Z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