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0"/>
        <w:jc w:val="center"/>
      </w:pPr>
      <w:r>
        <w:rPr>
          <w:rFonts w:ascii="Times New Roman" w:cs="Times New Roman" w:eastAsia="Times New Roman" w:hAnsi="Times New Roman"/>
          <w:b/>
          <w:bCs/>
          <w:color w:val="18453B"/>
          <w:sz w:val="48"/>
          <w:szCs w:val="48"/>
        </w:rPr>
        <w:t xml:space="preserve">Phillip A. Angelos</w:t>
      </w:r>
    </w:p>
    <w:p>
      <w:pPr>
        <w:spacing w:after="180" w:before="0"/>
        <w:jc w:val="center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pangelos@bu.edu  •  (248) 929-4292</w:t>
      </w:r>
    </w:p>
    <w:p>
      <w:pPr>
        <w:pBdr>
          <w:bottom w:val="single" w:color="18453B" w:sz="8" w:space="1"/>
        </w:pBdr>
        <w:spacing w:after="80" w:before="220"/>
      </w:pPr>
      <w:r>
        <w:rPr>
          <w:rFonts w:ascii="Garamond" w:cs="Garamond" w:eastAsia="Garamond" w:hAnsi="Garamond"/>
          <w:b/>
          <w:bCs/>
          <w:color w:val="18453B"/>
          <w:sz w:val="22"/>
          <w:szCs w:val="22"/>
        </w:rPr>
        <w:t xml:space="preserve">Research Interests</w:t>
      </w:r>
    </w:p>
    <w:p>
      <w:pPr>
        <w:spacing w:after="80" w:before="8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My research bridges artificial intelligence and psychology, with a focus on theoretical and computational approaches to decision-making, particularly in adverse or maladaptive contexts. My work integrates computational modeling to better understand the cognitive and neural mechanisms underlying these processes. My broader interests extend to computational psychiatry, where I aim to use mechanistic brain models to better understand the relationship between neural mechanisms and clinical presentation, with the hope of informing more precise approaches to diagnosis and treatment.</w:t>
      </w:r>
    </w:p>
    <w:p>
      <w:pPr>
        <w:pBdr>
          <w:bottom w:val="single" w:color="18453B" w:sz="8" w:space="1"/>
        </w:pBdr>
        <w:spacing w:after="80" w:before="220"/>
      </w:pPr>
      <w:r>
        <w:rPr>
          <w:rFonts w:ascii="Garamond" w:cs="Garamond" w:eastAsia="Garamond" w:hAnsi="Garamond"/>
          <w:b/>
          <w:bCs/>
          <w:color w:val="18453B"/>
          <w:sz w:val="22"/>
          <w:szCs w:val="22"/>
        </w:rPr>
        <w:t xml:space="preserve">Education</w:t>
      </w:r>
    </w:p>
    <w:p>
      <w:pPr>
        <w:tabs>
          <w:tab w:val="right" w:pos="9026"/>
        </w:tabs>
        <w:spacing w:after="20" w:before="120"/>
      </w:pPr>
      <w:r>
        <w:rPr>
          <w:rFonts w:ascii="Arial" w:cs="Arial" w:eastAsia="Arial" w:hAnsi="Arial"/>
          <w:b/>
          <w:bCs/>
          <w:color w:val="CC0000"/>
          <w:sz w:val="20"/>
          <w:szCs w:val="20"/>
        </w:rPr>
        <w:t xml:space="preserve">Ph.D. in Computing and Data Sciences</w:t>
      </w:r>
      <w:r>
        <w:rPr>
          <w:rFonts w:ascii="Arial" w:cs="Arial" w:eastAsia="Arial" w:hAnsi="Arial"/>
          <w:i/>
          <w:iCs/>
          <w:color w:val="000000"/>
          <w:sz w:val="20"/>
          <w:szCs w:val="20"/>
        </w:rPr>
        <w:t xml:space="preserve">	Sep. 2025 – Present</w:t>
      </w:r>
    </w:p>
    <w:p>
      <w:pPr>
        <w:spacing w:after="40" w:before="0"/>
      </w:pPr>
      <w:r>
        <w:rPr>
          <w:rFonts w:ascii="Arial" w:cs="Arial" w:eastAsia="Arial" w:hAnsi="Arial"/>
          <w:i/>
          <w:iCs/>
          <w:color w:val="CC0000"/>
          <w:sz w:val="20"/>
          <w:szCs w:val="20"/>
        </w:rPr>
        <w:t xml:space="preserve">Boston University — Boston, MA</w:t>
      </w:r>
    </w:p>
    <w:p>
      <w:pPr>
        <w:tabs>
          <w:tab w:val="right" w:pos="9026"/>
        </w:tabs>
        <w:spacing w:after="20" w:before="120"/>
      </w:pPr>
      <w:r>
        <w:rPr>
          <w:rFonts w:ascii="Arial" w:cs="Arial" w:eastAsia="Arial" w:hAnsi="Arial"/>
          <w:b/>
          <w:bCs/>
          <w:color w:val="18453B"/>
          <w:sz w:val="20"/>
          <w:szCs w:val="20"/>
        </w:rPr>
        <w:t xml:space="preserve">B.S. in Psychology, with Honors</w:t>
      </w:r>
      <w:r>
        <w:rPr>
          <w:rFonts w:ascii="Arial" w:cs="Arial" w:eastAsia="Arial" w:hAnsi="Arial"/>
          <w:i/>
          <w:iCs/>
          <w:color w:val="000000"/>
          <w:sz w:val="20"/>
          <w:szCs w:val="20"/>
        </w:rPr>
        <w:t xml:space="preserve">	Aug. 2019 – May 2023</w:t>
      </w:r>
    </w:p>
    <w:p>
      <w:pPr>
        <w:spacing w:after="40" w:before="0"/>
      </w:pPr>
      <w:r>
        <w:rPr>
          <w:rFonts w:ascii="Arial" w:cs="Arial" w:eastAsia="Arial" w:hAnsi="Arial"/>
          <w:i/>
          <w:iCs/>
          <w:color w:val="18453B"/>
          <w:sz w:val="20"/>
          <w:szCs w:val="20"/>
        </w:rPr>
        <w:t xml:space="preserve">Michigan State University — East Lansing, MI</w:t>
      </w:r>
    </w:p>
    <w:p>
      <w:pPr>
        <w:spacing w:after="40" w:before="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GPA: 3.81 (Major GPA: 3.93) • Minors in History &amp; Peace and Justice Studies</w:t>
      </w:r>
    </w:p>
    <w:p>
      <w:pPr>
        <w:pBdr>
          <w:bottom w:val="single" w:color="18453B" w:sz="8" w:space="1"/>
        </w:pBdr>
        <w:spacing w:after="80" w:before="220"/>
      </w:pPr>
      <w:r>
        <w:rPr>
          <w:rFonts w:ascii="Garamond" w:cs="Garamond" w:eastAsia="Garamond" w:hAnsi="Garamond"/>
          <w:b/>
          <w:bCs/>
          <w:color w:val="18453B"/>
          <w:sz w:val="22"/>
          <w:szCs w:val="22"/>
        </w:rPr>
        <w:t xml:space="preserve">Research Experience</w:t>
      </w:r>
    </w:p>
    <w:p>
      <w:pPr>
        <w:tabs>
          <w:tab w:val="right" w:pos="9026"/>
        </w:tabs>
        <w:spacing w:after="20" w:before="120"/>
      </w:pPr>
      <w:r>
        <w:rPr>
          <w:rFonts w:ascii="Arial" w:cs="Arial" w:eastAsia="Arial" w:hAnsi="Arial"/>
          <w:b/>
          <w:bCs/>
          <w:color w:val="00356B"/>
          <w:sz w:val="20"/>
          <w:szCs w:val="20"/>
        </w:rPr>
        <w:t xml:space="preserve">Post-Graduate Research Assistant — Yale Powers Lab</w:t>
      </w:r>
      <w:r>
        <w:rPr>
          <w:rFonts w:ascii="Arial" w:cs="Arial" w:eastAsia="Arial" w:hAnsi="Arial"/>
          <w:i/>
          <w:iCs/>
          <w:color w:val="000000"/>
          <w:sz w:val="20"/>
          <w:szCs w:val="20"/>
        </w:rPr>
        <w:t xml:space="preserve">	Jul. 2023 – Jul. 2025</w:t>
      </w:r>
    </w:p>
    <w:p>
      <w:pPr>
        <w:spacing w:after="40" w:before="0"/>
      </w:pPr>
      <w:r>
        <w:rPr>
          <w:rFonts w:ascii="Arial" w:cs="Arial" w:eastAsia="Arial" w:hAnsi="Arial"/>
          <w:i/>
          <w:iCs/>
          <w:color w:val="00356B"/>
          <w:sz w:val="20"/>
          <w:szCs w:val="20"/>
        </w:rPr>
        <w:t xml:space="preserve">Department of Psychiatry, Yale University — New Haven, CT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Collaborated with a Yale graduate student to design and optimize a Spherical Convolutional Neural Network (SCNN) integrating DeepSurv for sMRI data analysis, leveraging voxel-based morphometry to predict psychosis conversion in clinical high-risk populations.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Developed experimental research tasks across JavaScript, Python, and MATLAB; authored a custom Python script to automate participant data formatting for NIH/NIMH grant compliance.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Led MRI and EEG data collection sessions and implemented preprocessing pipelines to ensure data integrity and reproducibility.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Administered, scored, and reviewed SCID and SIPS clinical interviews with high-risk participants.</w:t>
      </w:r>
    </w:p>
    <w:p>
      <w:pPr>
        <w:tabs>
          <w:tab w:val="right" w:pos="9026"/>
        </w:tabs>
        <w:spacing w:after="20" w:before="120"/>
      </w:pPr>
      <w:r>
        <w:rPr>
          <w:rFonts w:ascii="Arial" w:cs="Arial" w:eastAsia="Arial" w:hAnsi="Arial"/>
          <w:b/>
          <w:bCs/>
          <w:color w:val="18453B"/>
          <w:sz w:val="20"/>
          <w:szCs w:val="20"/>
        </w:rPr>
        <w:t xml:space="preserve">Undergraduate Research Assistant — The Belief Systems Lab</w:t>
      </w:r>
      <w:r>
        <w:rPr>
          <w:rFonts w:ascii="Arial" w:cs="Arial" w:eastAsia="Arial" w:hAnsi="Arial"/>
          <w:i/>
          <w:iCs/>
          <w:color w:val="000000"/>
          <w:sz w:val="20"/>
          <w:szCs w:val="20"/>
        </w:rPr>
        <w:t xml:space="preserve">	Feb. 2022 – May 2023</w:t>
      </w:r>
    </w:p>
    <w:p>
      <w:pPr>
        <w:spacing w:after="40" w:before="0"/>
      </w:pPr>
      <w:r>
        <w:rPr>
          <w:rFonts w:ascii="Arial" w:cs="Arial" w:eastAsia="Arial" w:hAnsi="Arial"/>
          <w:i/>
          <w:iCs/>
          <w:color w:val="18453B"/>
          <w:sz w:val="20"/>
          <w:szCs w:val="20"/>
        </w:rPr>
        <w:t xml:space="preserve">Michigan State University — East Lansing, MI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Co-led the development of experimental materials for a replication and extension study of Pennycook et al.’s (2018, JEP:G) seminal work on prior exposure effects in misinformation perception.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Analyzed and processed over 500 open-ended survey responses examining everyday worries, contributing to research on perceived threats and political attitudes.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Contributed to materials for a doctoral thesis investigating attributions of group blame for historical atrocities, including designing tailored vignette stimuli.</w:t>
      </w:r>
    </w:p>
    <w:p>
      <w:pPr>
        <w:tabs>
          <w:tab w:val="right" w:pos="9026"/>
        </w:tabs>
        <w:spacing w:after="20" w:before="120"/>
      </w:pPr>
      <w:r>
        <w:rPr>
          <w:rFonts w:ascii="Arial" w:cs="Arial" w:eastAsia="Arial" w:hAnsi="Arial"/>
          <w:b/>
          <w:bCs/>
          <w:color w:val="18453B"/>
          <w:sz w:val="20"/>
          <w:szCs w:val="20"/>
        </w:rPr>
        <w:t xml:space="preserve">Undergraduate Research Assistant — Pride and Envy Project</w:t>
      </w:r>
      <w:r>
        <w:rPr>
          <w:rFonts w:ascii="Arial" w:cs="Arial" w:eastAsia="Arial" w:hAnsi="Arial"/>
          <w:i/>
          <w:iCs/>
          <w:color w:val="000000"/>
          <w:sz w:val="20"/>
          <w:szCs w:val="20"/>
        </w:rPr>
        <w:t xml:space="preserve">	Mar. 2022 – May 2023</w:t>
      </w:r>
    </w:p>
    <w:p>
      <w:pPr>
        <w:spacing w:after="40" w:before="0"/>
      </w:pPr>
      <w:r>
        <w:rPr>
          <w:rFonts w:ascii="Arial" w:cs="Arial" w:eastAsia="Arial" w:hAnsi="Arial"/>
          <w:i/>
          <w:iCs/>
          <w:color w:val="18453B"/>
          <w:sz w:val="20"/>
          <w:szCs w:val="20"/>
        </w:rPr>
        <w:t xml:space="preserve">Michigan State University — East Lansing, MI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Optimized daily diary data collection through Qualtrics, managing survey administration and resolving technical challenges to streamline automated participant acquisition.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Conducted data cleaning and quality control analyses using Python and JASP, implementing procedures to flag incomplete or suspect responses.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Recruited participants across leading Michigan universities, including the University of Michigan and Wayne State University.</w:t>
      </w:r>
    </w:p>
    <w:p>
      <w:pPr>
        <w:pBdr>
          <w:bottom w:val="single" w:color="18453B" w:sz="8" w:space="1"/>
        </w:pBdr>
        <w:spacing w:after="80" w:before="220"/>
      </w:pPr>
      <w:r>
        <w:rPr>
          <w:rFonts w:ascii="Garamond" w:cs="Garamond" w:eastAsia="Garamond" w:hAnsi="Garamond"/>
          <w:b/>
          <w:bCs/>
          <w:color w:val="18453B"/>
          <w:sz w:val="22"/>
          <w:szCs w:val="22"/>
        </w:rPr>
        <w:t xml:space="preserve">Teaching Experience</w:t>
      </w:r>
    </w:p>
    <w:p>
      <w:pPr>
        <w:tabs>
          <w:tab w:val="right" w:pos="9026"/>
        </w:tabs>
        <w:spacing w:after="20" w:before="120"/>
      </w:pPr>
      <w:r>
        <w:rPr>
          <w:rFonts w:ascii="Arial" w:cs="Arial" w:eastAsia="Arial" w:hAnsi="Arial"/>
          <w:b/>
          <w:bCs/>
          <w:color w:val="18453B"/>
          <w:sz w:val="20"/>
          <w:szCs w:val="20"/>
        </w:rPr>
        <w:t xml:space="preserve">Teaching Assistant — PSY 200: Cognitive Psychology</w:t>
      </w:r>
      <w:r>
        <w:rPr>
          <w:rFonts w:ascii="Arial" w:cs="Arial" w:eastAsia="Arial" w:hAnsi="Arial"/>
          <w:i/>
          <w:iCs/>
          <w:color w:val="000000"/>
          <w:sz w:val="20"/>
          <w:szCs w:val="20"/>
        </w:rPr>
        <w:t xml:space="preserve">	Aug. 2022 – Dec. 2022</w:t>
      </w:r>
    </w:p>
    <w:p>
      <w:pPr>
        <w:spacing w:after="40" w:before="0"/>
      </w:pPr>
      <w:r>
        <w:rPr>
          <w:rFonts w:ascii="Arial" w:cs="Arial" w:eastAsia="Arial" w:hAnsi="Arial"/>
          <w:i/>
          <w:iCs/>
          <w:color w:val="18453B"/>
          <w:sz w:val="20"/>
          <w:szCs w:val="20"/>
        </w:rPr>
        <w:t xml:space="preserve">Michigan State University — East Lansing, MI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Conducted in-person office hours, supporting students with lecture material, content review, and assignment guidance.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Prepared and delivered supplementary mini-lectures on cognitive psychology topics, with an emphasis on decision-making and cognitive control.</w:t>
      </w:r>
    </w:p>
    <w:p>
      <w:pPr>
        <w:tabs>
          <w:tab w:val="right" w:pos="9026"/>
        </w:tabs>
        <w:spacing w:after="20" w:before="120"/>
      </w:pPr>
      <w:r>
        <w:rPr>
          <w:rFonts w:ascii="Arial" w:cs="Arial" w:eastAsia="Arial" w:hAnsi="Arial"/>
          <w:b/>
          <w:bCs/>
          <w:color w:val="18453B"/>
          <w:sz w:val="20"/>
          <w:szCs w:val="20"/>
        </w:rPr>
        <w:t xml:space="preserve">Teaching Assistant — PSY 235: Social Psychology</w:t>
      </w:r>
      <w:r>
        <w:rPr>
          <w:rFonts w:ascii="Arial" w:cs="Arial" w:eastAsia="Arial" w:hAnsi="Arial"/>
          <w:i/>
          <w:iCs/>
          <w:color w:val="000000"/>
          <w:sz w:val="20"/>
          <w:szCs w:val="20"/>
        </w:rPr>
        <w:t xml:space="preserve">	Jan. 2023 – May 2023</w:t>
      </w:r>
    </w:p>
    <w:p>
      <w:pPr>
        <w:spacing w:after="40" w:before="0"/>
      </w:pPr>
      <w:r>
        <w:rPr>
          <w:rFonts w:ascii="Arial" w:cs="Arial" w:eastAsia="Arial" w:hAnsi="Arial"/>
          <w:i/>
          <w:iCs/>
          <w:color w:val="18453B"/>
          <w:sz w:val="20"/>
          <w:szCs w:val="20"/>
        </w:rPr>
        <w:t xml:space="preserve">Michigan State University — East Lansing, MI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Provided comprehensive student support through weekly online office hours, assisting with course content and academic skill development.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Evaluated closed- and open-response coursework using established rubrics, providing constructive written feedback.</w:t>
      </w:r>
    </w:p>
    <w:p>
      <w:pPr>
        <w:pBdr>
          <w:bottom w:val="single" w:color="18453B" w:sz="8" w:space="1"/>
        </w:pBdr>
        <w:spacing w:after="80" w:before="220"/>
      </w:pPr>
      <w:r>
        <w:rPr>
          <w:rFonts w:ascii="Garamond" w:cs="Garamond" w:eastAsia="Garamond" w:hAnsi="Garamond"/>
          <w:b/>
          <w:bCs/>
          <w:color w:val="18453B"/>
          <w:sz w:val="22"/>
          <w:szCs w:val="22"/>
        </w:rPr>
        <w:t xml:space="preserve">Publications</w:t>
      </w:r>
    </w:p>
    <w:p>
      <w:pPr>
        <w:spacing w:after="60" w:before="6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Palmer, W. C., </w:t>
      </w:r>
      <w:r>
        <w:rPr>
          <w:rFonts w:ascii="Arial" w:cs="Arial" w:eastAsia="Arial" w:hAnsi="Arial"/>
          <w:b/>
          <w:bCs/>
          <w:color w:val="000000"/>
          <w:sz w:val="20"/>
          <w:szCs w:val="20"/>
        </w:rPr>
        <w:t xml:space="preserve">Angelos, P.</w:t>
      </w:r>
      <w:r>
        <w:rPr>
          <w:rFonts w:ascii="Arial" w:cs="Arial" w:eastAsia="Arial" w:hAnsi="Arial"/>
          <w:color w:val="000000"/>
          <w:sz w:val="20"/>
          <w:szCs w:val="20"/>
        </w:rPr>
        <w:t xml:space="preserve">, Powers, A. R., Cannon, T. D., &amp; Yildirim, I. (2026). GENESIS: A computational model of visual hallucination progression integrating sensory noise and expectation updating. </w:t>
      </w:r>
      <w:r>
        <w:rPr>
          <w:rFonts w:ascii="Arial" w:cs="Arial" w:eastAsia="Arial" w:hAnsi="Arial"/>
          <w:i/>
          <w:iCs/>
          <w:color w:val="000000"/>
          <w:sz w:val="20"/>
          <w:szCs w:val="20"/>
        </w:rPr>
        <w:t xml:space="preserve">[Manuscript in preparation].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000000"/>
          <w:sz w:val="20"/>
          <w:szCs w:val="20"/>
        </w:rPr>
        <w:t xml:space="preserve">Angelos, P.</w:t>
      </w:r>
      <w:r>
        <w:rPr>
          <w:rFonts w:ascii="Arial" w:cs="Arial" w:eastAsia="Arial" w:hAnsi="Arial"/>
          <w:color w:val="000000"/>
          <w:sz w:val="20"/>
          <w:szCs w:val="20"/>
        </w:rPr>
        <w:t xml:space="preserve">, Palmer, W., Powers, A., &amp; Cannon, T. (2025). Spherical convolutional neural networks and DeepSurv: Deep learning and survival predictions in clinical high-risk for psychosis. </w:t>
      </w:r>
      <w:r>
        <w:rPr>
          <w:rFonts w:ascii="Arial" w:cs="Arial" w:eastAsia="Arial" w:hAnsi="Arial"/>
          <w:i/>
          <w:iCs/>
          <w:color w:val="000000"/>
          <w:sz w:val="20"/>
          <w:szCs w:val="20"/>
        </w:rPr>
        <w:t xml:space="preserve">[Manuscript in preparation].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000000"/>
          <w:sz w:val="20"/>
          <w:szCs w:val="20"/>
        </w:rPr>
        <w:t xml:space="preserve">Angelos, P. A.</w:t>
      </w:r>
      <w:r>
        <w:rPr>
          <w:rFonts w:ascii="Arial" w:cs="Arial" w:eastAsia="Arial" w:hAnsi="Arial"/>
          <w:color w:val="000000"/>
          <w:sz w:val="20"/>
          <w:szCs w:val="20"/>
        </w:rPr>
        <w:t xml:space="preserve">, Epie, B., Mourgues-Codern, C., Greenwald, M., Palmer, W., Vega, A., &amp; Powers, A. (2025). Understanding the mediating influence of control between thought suppression and symptom severity. </w:t>
      </w:r>
      <w:r>
        <w:rPr>
          <w:rFonts w:ascii="Arial" w:cs="Arial" w:eastAsia="Arial" w:hAnsi="Arial"/>
          <w:i/>
          <w:iCs/>
          <w:color w:val="000000"/>
          <w:sz w:val="20"/>
          <w:szCs w:val="20"/>
        </w:rPr>
        <w:t xml:space="preserve">[Manuscript in preparation].</w:t>
      </w:r>
      <w:r>
        <w:rPr>
          <w:rFonts w:ascii="Arial" w:cs="Arial" w:eastAsia="Arial" w:hAnsi="Arial"/>
          <w:color w:val="000000"/>
          <w:sz w:val="20"/>
          <w:szCs w:val="20"/>
        </w:rPr>
        <w:t xml:space="preserve"> Department of Psychiatry, Yale University.</w:t>
      </w:r>
    </w:p>
    <w:p>
      <w:pPr>
        <w:spacing w:after="60" w:before="6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Powers, A. R., Mathys, C., </w:t>
      </w:r>
      <w:r>
        <w:rPr>
          <w:rFonts w:ascii="Arial" w:cs="Arial" w:eastAsia="Arial" w:hAnsi="Arial"/>
          <w:b/>
          <w:bCs/>
          <w:color w:val="000000"/>
          <w:sz w:val="20"/>
          <w:szCs w:val="20"/>
        </w:rPr>
        <w:t xml:space="preserve">Angelos, P. A.</w:t>
      </w:r>
      <w:r>
        <w:rPr>
          <w:rFonts w:ascii="Arial" w:cs="Arial" w:eastAsia="Arial" w:hAnsi="Arial"/>
          <w:color w:val="000000"/>
          <w:sz w:val="20"/>
          <w:szCs w:val="20"/>
        </w:rPr>
        <w:t xml:space="preserve">, Bond, A., Farina, E., Fredericks, C., Gandhi, J., Garrison, J., Karvelis, P., Leptourgos, P., Lindner, M., Martin, M., Menon, M., Powers, A., Silverstein, S. M., Sterzer, P., Corlett, P. R., &amp; Benrimoh, D. (2024). A computational account of the development and evolution of psychotic symptoms. </w:t>
      </w:r>
      <w:r>
        <w:rPr>
          <w:rFonts w:ascii="Arial" w:cs="Arial" w:eastAsia="Arial" w:hAnsi="Arial"/>
          <w:i/>
          <w:iCs/>
          <w:color w:val="000000"/>
          <w:sz w:val="20"/>
          <w:szCs w:val="20"/>
        </w:rPr>
        <w:t xml:space="preserve">Psychological Medicine.</w:t>
      </w:r>
      <w:r>
        <w:rPr>
          <w:rFonts w:ascii="Arial" w:cs="Arial" w:eastAsia="Arial" w:hAnsi="Arial"/>
          <w:color w:val="000000"/>
          <w:sz w:val="20"/>
          <w:szCs w:val="20"/>
        </w:rPr>
        <w:t xml:space="preserve"> [In Press].</w:t>
      </w:r>
    </w:p>
    <w:p>
      <w:pPr>
        <w:pBdr>
          <w:bottom w:val="single" w:color="18453B" w:sz="8" w:space="1"/>
        </w:pBdr>
        <w:spacing w:after="80" w:before="220"/>
      </w:pPr>
      <w:r>
        <w:rPr>
          <w:rFonts w:ascii="Garamond" w:cs="Garamond" w:eastAsia="Garamond" w:hAnsi="Garamond"/>
          <w:b/>
          <w:bCs/>
          <w:color w:val="18453B"/>
          <w:sz w:val="22"/>
          <w:szCs w:val="22"/>
        </w:rPr>
        <w:t xml:space="preserve">Invited Talks &amp; Professional Service</w:t>
      </w:r>
    </w:p>
    <w:p>
      <w:pPr>
        <w:tabs>
          <w:tab w:val="right" w:pos="9026"/>
        </w:tabs>
        <w:spacing w:after="20" w:before="120"/>
      </w:pPr>
      <w:r>
        <w:rPr>
          <w:rFonts w:ascii="Arial" w:cs="Arial" w:eastAsia="Arial" w:hAnsi="Arial"/>
          <w:b/>
          <w:bCs/>
          <w:color w:val="CC0000"/>
          <w:sz w:val="20"/>
          <w:szCs w:val="20"/>
        </w:rPr>
        <w:t xml:space="preserve">Invited Talk: “LLMs as Clinicians” — OPAD Lab, Boston University</w:t>
      </w:r>
      <w:r>
        <w:rPr>
          <w:rFonts w:ascii="Arial" w:cs="Arial" w:eastAsia="Arial" w:hAnsi="Arial"/>
          <w:i/>
          <w:iCs/>
          <w:color w:val="000000"/>
          <w:sz w:val="20"/>
          <w:szCs w:val="20"/>
        </w:rPr>
        <w:t xml:space="preserve">	Mar. 2026</w:t>
      </w:r>
    </w:p>
    <w:p>
      <w:pPr>
        <w:spacing w:after="40" w:before="0"/>
      </w:pPr>
      <w:r>
        <w:rPr>
          <w:rFonts w:ascii="Arial" w:cs="Arial" w:eastAsia="Arial" w:hAnsi="Arial"/>
          <w:i/>
          <w:iCs/>
          <w:color w:val="CC0000"/>
          <w:sz w:val="20"/>
          <w:szCs w:val="20"/>
        </w:rPr>
        <w:t xml:space="preserve">Boston University — Boston, MA</w:t>
      </w:r>
    </w:p>
    <w:p>
      <w:pPr>
        <w:tabs>
          <w:tab w:val="right" w:pos="9026"/>
        </w:tabs>
        <w:spacing w:after="20" w:before="120"/>
      </w:pPr>
      <w:r>
        <w:rPr>
          <w:rFonts w:ascii="Arial" w:cs="Arial" w:eastAsia="Arial" w:hAnsi="Arial"/>
          <w:b/>
          <w:bCs/>
          <w:color w:val="000000"/>
          <w:sz w:val="20"/>
          <w:szCs w:val="20"/>
        </w:rPr>
        <w:t xml:space="preserve">Peer Reviewer — Annual Conference of the Cognitive Science Society (CogSci ’26)</w:t>
      </w:r>
      <w:r>
        <w:rPr>
          <w:rFonts w:ascii="Arial" w:cs="Arial" w:eastAsia="Arial" w:hAnsi="Arial"/>
          <w:i/>
          <w:iCs/>
          <w:color w:val="000000"/>
          <w:sz w:val="20"/>
          <w:szCs w:val="20"/>
        </w:rPr>
        <w:t xml:space="preserve">	Mar. 2026</w:t>
      </w:r>
    </w:p>
    <w:p>
      <w:pPr>
        <w:spacing w:after="40" w:before="0"/>
      </w:pPr>
      <w:r>
        <w:rPr>
          <w:rFonts w:ascii="Arial" w:cs="Arial" w:eastAsia="Arial" w:hAnsi="Arial"/>
          <w:i/>
          <w:iCs/>
          <w:color w:val="000000"/>
          <w:sz w:val="20"/>
          <w:szCs w:val="20"/>
        </w:rPr>
        <w:t xml:space="preserve">Cognitive Science Society</w:t>
      </w:r>
    </w:p>
    <w:p>
      <w:pPr>
        <w:pBdr>
          <w:bottom w:val="single" w:color="18453B" w:sz="8" w:space="1"/>
        </w:pBdr>
        <w:spacing w:after="80" w:before="220"/>
      </w:pPr>
      <w:r>
        <w:rPr>
          <w:rFonts w:ascii="Garamond" w:cs="Garamond" w:eastAsia="Garamond" w:hAnsi="Garamond"/>
          <w:b/>
          <w:bCs/>
          <w:color w:val="18453B"/>
          <w:sz w:val="22"/>
          <w:szCs w:val="22"/>
        </w:rPr>
        <w:t xml:space="preserve">Awards, Honors, &amp; Memberships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8453B"/>
          <w:sz w:val="20"/>
          <w:szCs w:val="20"/>
        </w:rPr>
        <w:t xml:space="preserve">Dr. Lauren Harris Psychology Scholarship</w:t>
      </w:r>
      <w:r>
        <w:rPr>
          <w:rFonts w:ascii="Arial" w:cs="Arial" w:eastAsia="Arial" w:hAnsi="Arial"/>
          <w:color w:val="18453B"/>
          <w:sz w:val="20"/>
          <w:szCs w:val="20"/>
        </w:rPr>
        <w:t xml:space="preserve"> ($2,000 award) — Dec. 2022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8453B"/>
          <w:sz w:val="20"/>
          <w:szCs w:val="20"/>
        </w:rPr>
        <w:t xml:space="preserve">MSU Greek Life All-Around Spartan Award</w:t>
      </w:r>
      <w:r>
        <w:rPr>
          <w:rFonts w:ascii="Arial" w:cs="Arial" w:eastAsia="Arial" w:hAnsi="Arial"/>
          <w:color w:val="18453B"/>
          <w:sz w:val="20"/>
          <w:szCs w:val="20"/>
        </w:rPr>
        <w:t xml:space="preserve"> — Nov. 2022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Psi Chi National Honor Society in Psychology — Member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Order of Omega Honor Society — Member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8453B"/>
          <w:sz w:val="20"/>
          <w:szCs w:val="20"/>
        </w:rPr>
        <w:t xml:space="preserve">Michigan State University</w:t>
      </w:r>
      <w:r>
        <w:rPr>
          <w:rFonts w:ascii="Arial" w:cs="Arial" w:eastAsia="Arial" w:hAnsi="Arial"/>
          <w:color w:val="18453B"/>
          <w:sz w:val="20"/>
          <w:szCs w:val="20"/>
        </w:rPr>
        <w:t xml:space="preserve"> Dean’s List — Sep. 2021 – May 2023</w:t>
      </w:r>
    </w:p>
    <w:p>
      <w:pPr>
        <w:pBdr>
          <w:bottom w:val="single" w:color="18453B" w:sz="8" w:space="1"/>
        </w:pBdr>
        <w:spacing w:after="80" w:before="220"/>
      </w:pPr>
      <w:r>
        <w:rPr>
          <w:rFonts w:ascii="Garamond" w:cs="Garamond" w:eastAsia="Garamond" w:hAnsi="Garamond"/>
          <w:b/>
          <w:bCs/>
          <w:color w:val="18453B"/>
          <w:sz w:val="22"/>
          <w:szCs w:val="22"/>
        </w:rPr>
        <w:t xml:space="preserve">Skills &amp; Certifications</w:t>
      </w:r>
    </w:p>
    <w:p>
      <w:pPr>
        <w:spacing w:after="40" w:before="80"/>
      </w:pPr>
      <w:r>
        <w:rPr>
          <w:rFonts w:ascii="Arial" w:cs="Arial" w:eastAsia="Arial" w:hAnsi="Arial"/>
          <w:b/>
          <w:bCs/>
          <w:color w:val="000000"/>
          <w:sz w:val="20"/>
          <w:szCs w:val="20"/>
        </w:rPr>
        <w:t xml:space="preserve">Languages: </w:t>
      </w:r>
      <w:r>
        <w:rPr>
          <w:rFonts w:ascii="Arial" w:cs="Arial" w:eastAsia="Arial" w:hAnsi="Arial"/>
          <w:color w:val="000000"/>
          <w:sz w:val="20"/>
          <w:szCs w:val="20"/>
        </w:rPr>
        <w:t xml:space="preserve">English (native), Spanish (native)</w:t>
      </w:r>
    </w:p>
    <w:p>
      <w:pPr>
        <w:spacing w:after="40" w:before="40"/>
      </w:pPr>
      <w:r>
        <w:rPr>
          <w:rFonts w:ascii="Arial" w:cs="Arial" w:eastAsia="Arial" w:hAnsi="Arial"/>
          <w:b/>
          <w:bCs/>
          <w:color w:val="000000"/>
          <w:sz w:val="20"/>
          <w:szCs w:val="20"/>
        </w:rPr>
        <w:t xml:space="preserve">Programming: </w:t>
      </w:r>
      <w:r>
        <w:rPr>
          <w:rFonts w:ascii="Arial" w:cs="Arial" w:eastAsia="Arial" w:hAnsi="Arial"/>
          <w:color w:val="000000"/>
          <w:sz w:val="20"/>
          <w:szCs w:val="20"/>
        </w:rPr>
        <w:t xml:space="preserve">Python, R, MATLAB, JavaScript, Julia, CUDA, NetLogo</w:t>
      </w:r>
    </w:p>
    <w:p>
      <w:pPr>
        <w:spacing w:after="40" w:before="40"/>
      </w:pPr>
      <w:r>
        <w:rPr>
          <w:rFonts w:ascii="Arial" w:cs="Arial" w:eastAsia="Arial" w:hAnsi="Arial"/>
          <w:b/>
          <w:bCs/>
          <w:color w:val="000000"/>
          <w:sz w:val="20"/>
          <w:szCs w:val="20"/>
        </w:rPr>
        <w:t xml:space="preserve">Software &amp; Tools: </w:t>
      </w:r>
      <w:r>
        <w:rPr>
          <w:rFonts w:ascii="Arial" w:cs="Arial" w:eastAsia="Arial" w:hAnsi="Arial"/>
          <w:color w:val="000000"/>
          <w:sz w:val="20"/>
          <w:szCs w:val="20"/>
        </w:rPr>
        <w:t xml:space="preserve">Qualtrics, REDCap, SPSS, JASP, Adobe Photoshop, Illustrator, Premiere Pro, Bridge</w:t>
      </w:r>
    </w:p>
    <w:p>
      <w:pPr>
        <w:pBdr>
          <w:bottom w:val="single" w:color="18453B" w:sz="8" w:space="1"/>
        </w:pBdr>
        <w:spacing w:after="80" w:before="220"/>
      </w:pPr>
      <w:r>
        <w:rPr>
          <w:rFonts w:ascii="Garamond" w:cs="Garamond" w:eastAsia="Garamond" w:hAnsi="Garamond"/>
          <w:b/>
          <w:bCs/>
          <w:color w:val="18453B"/>
          <w:sz w:val="22"/>
          <w:szCs w:val="22"/>
        </w:rPr>
        <w:t xml:space="preserve">Extracurricular Activities &amp; Leadership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8453B"/>
          <w:sz w:val="20"/>
          <w:szCs w:val="20"/>
        </w:rPr>
        <w:t xml:space="preserve">Psi Chi, Michigan State University</w:t>
      </w:r>
      <w:r>
        <w:rPr>
          <w:rFonts w:ascii="Arial" w:cs="Arial" w:eastAsia="Arial" w:hAnsi="Arial"/>
          <w:color w:val="000000"/>
          <w:sz w:val="20"/>
          <w:szCs w:val="20"/>
        </w:rPr>
        <w:t xml:space="preserve"> Chapter — Treasurer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Immortals E-Sports — Social Media &amp; Marketing Intern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Inter-Fraternity Council — Vice President of Communications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Psychology Club — Member, Michigan State University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MSU League of Legends — Player and Head Coach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MSU Intramural Sports — Referee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2026-03-25T03:05:09.189Z</dcterms:created>
  <dcterms:modified xsi:type="dcterms:W3CDTF">2026-03-25T03:05:09.190Z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