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09299" w14:textId="623CF01F" w:rsidR="0057195E" w:rsidRPr="00296F58" w:rsidRDefault="00C60571">
      <w:pPr>
        <w:rPr>
          <w:rFonts w:ascii="Times" w:hAnsi="Times" w:cs="Times"/>
          <w:sz w:val="24"/>
          <w:szCs w:val="24"/>
          <w:u w:val="single"/>
        </w:rPr>
      </w:pPr>
      <w:r w:rsidRPr="00296F58">
        <w:rPr>
          <w:rFonts w:ascii="Times" w:hAnsi="Times" w:cs="Times"/>
          <w:sz w:val="24"/>
          <w:szCs w:val="24"/>
          <w:u w:val="single"/>
        </w:rPr>
        <w:t>Regarding Differential evolution algorithm</w:t>
      </w:r>
    </w:p>
    <w:p w14:paraId="79D58A93" w14:textId="1E37B7A6" w:rsidR="00E4011F" w:rsidRPr="00296F58" w:rsidRDefault="00E4011F">
      <w:pPr>
        <w:rPr>
          <w:rFonts w:ascii="Times" w:hAnsi="Times" w:cs="Times"/>
          <w:sz w:val="24"/>
          <w:szCs w:val="24"/>
        </w:rPr>
      </w:pPr>
      <w:proofErr w:type="gramStart"/>
      <w:r w:rsidRPr="00296F58">
        <w:rPr>
          <w:rFonts w:ascii="Times" w:hAnsi="Times" w:cs="Times"/>
          <w:sz w:val="24"/>
          <w:szCs w:val="24"/>
        </w:rPr>
        <w:t>D</w:t>
      </w:r>
      <w:r w:rsidRPr="00296F58">
        <w:rPr>
          <w:rFonts w:ascii="Times" w:hAnsi="Times" w:cs="Times"/>
          <w:sz w:val="24"/>
          <w:szCs w:val="24"/>
        </w:rPr>
        <w:t>ifferential  evaluation</w:t>
      </w:r>
      <w:proofErr w:type="gramEnd"/>
      <w:r w:rsidRPr="00296F58">
        <w:rPr>
          <w:rFonts w:ascii="Times" w:hAnsi="Times" w:cs="Times"/>
          <w:sz w:val="24"/>
          <w:szCs w:val="24"/>
        </w:rPr>
        <w:t xml:space="preserve">  (DE)  </w:t>
      </w:r>
      <w:r w:rsidRPr="00296F58">
        <w:rPr>
          <w:rFonts w:ascii="Times" w:hAnsi="Times" w:cs="Times"/>
          <w:sz w:val="24"/>
          <w:szCs w:val="24"/>
        </w:rPr>
        <w:t xml:space="preserve">is used for hall effect sensor optimization with </w:t>
      </w:r>
      <w:r w:rsidR="00E50511" w:rsidRPr="00296F58">
        <w:rPr>
          <w:rFonts w:ascii="Times" w:hAnsi="Times" w:cs="Times"/>
          <w:sz w:val="24"/>
          <w:szCs w:val="24"/>
        </w:rPr>
        <w:t>multi-objective design optimization</w:t>
      </w:r>
      <w:r w:rsidRPr="00296F58">
        <w:rPr>
          <w:rFonts w:ascii="Times" w:hAnsi="Times" w:cs="Times"/>
          <w:sz w:val="24"/>
          <w:szCs w:val="24"/>
        </w:rPr>
        <w:t xml:space="preserve">. </w:t>
      </w:r>
      <w:proofErr w:type="gramStart"/>
      <w:r w:rsidR="00E50511" w:rsidRPr="00296F58">
        <w:rPr>
          <w:rFonts w:ascii="Times" w:hAnsi="Times" w:cs="Times"/>
          <w:sz w:val="24"/>
          <w:szCs w:val="24"/>
        </w:rPr>
        <w:t>In  this</w:t>
      </w:r>
      <w:proofErr w:type="gramEnd"/>
      <w:r w:rsidR="00E50511" w:rsidRPr="00296F58">
        <w:rPr>
          <w:rFonts w:ascii="Times" w:hAnsi="Times" w:cs="Times"/>
          <w:sz w:val="24"/>
          <w:szCs w:val="24"/>
        </w:rPr>
        <w:t xml:space="preserve">  study,  the  differential  evaluation  (DE)  optimization</w:t>
      </w:r>
      <w:r w:rsidRPr="00296F58">
        <w:rPr>
          <w:rFonts w:ascii="Times" w:hAnsi="Times" w:cs="Times"/>
          <w:sz w:val="24"/>
          <w:szCs w:val="24"/>
        </w:rPr>
        <w:t xml:space="preserve"> </w:t>
      </w:r>
      <w:r w:rsidR="00E50511" w:rsidRPr="00296F58">
        <w:rPr>
          <w:rFonts w:ascii="Times" w:hAnsi="Times" w:cs="Times"/>
          <w:sz w:val="24"/>
          <w:szCs w:val="24"/>
        </w:rPr>
        <w:t xml:space="preserve">technique  is  used  to  search  the  design  space  by  2D  finite  element  analysis  (FEA) </w:t>
      </w:r>
      <w:r w:rsidR="00040917">
        <w:rPr>
          <w:rFonts w:ascii="Times" w:hAnsi="Times" w:cs="Times"/>
          <w:sz w:val="24"/>
          <w:szCs w:val="24"/>
        </w:rPr>
        <w:t>evaluation given predefined machine variables as in Table. I</w:t>
      </w:r>
      <w:r w:rsidRPr="00296F58">
        <w:rPr>
          <w:rFonts w:ascii="Times" w:hAnsi="Times" w:cs="Times"/>
          <w:sz w:val="24"/>
          <w:szCs w:val="24"/>
        </w:rPr>
        <w:t>.</w:t>
      </w:r>
      <w:r w:rsidR="00E50511" w:rsidRPr="00296F58">
        <w:rPr>
          <w:rFonts w:ascii="Times" w:hAnsi="Times" w:cs="Times"/>
          <w:sz w:val="24"/>
          <w:szCs w:val="24"/>
        </w:rPr>
        <w:t xml:space="preserve"> </w:t>
      </w:r>
      <w:bookmarkStart w:id="0" w:name="_GoBack"/>
      <w:bookmarkEnd w:id="0"/>
    </w:p>
    <w:p w14:paraId="43EDA0CB" w14:textId="137D8FFC" w:rsidR="00E4011F" w:rsidRPr="00296F58" w:rsidRDefault="00E4011F">
      <w:pPr>
        <w:rPr>
          <w:rFonts w:ascii="Times" w:hAnsi="Times" w:cs="Times"/>
          <w:sz w:val="24"/>
          <w:szCs w:val="24"/>
        </w:rPr>
      </w:pPr>
      <w:proofErr w:type="gramStart"/>
      <w:r w:rsidRPr="00296F58">
        <w:rPr>
          <w:rFonts w:ascii="Times" w:hAnsi="Times" w:cs="Times"/>
          <w:sz w:val="24"/>
          <w:szCs w:val="24"/>
        </w:rPr>
        <w:t>A  multi</w:t>
      </w:r>
      <w:proofErr w:type="gramEnd"/>
      <w:r w:rsidRPr="00296F58">
        <w:rPr>
          <w:rFonts w:ascii="Times" w:hAnsi="Times" w:cs="Times"/>
          <w:sz w:val="24"/>
          <w:szCs w:val="24"/>
        </w:rPr>
        <w:t>-objective function</w:t>
      </w:r>
      <w:r w:rsidRPr="00296F58">
        <w:rPr>
          <w:rFonts w:ascii="Times" w:hAnsi="Times" w:cs="Times"/>
          <w:sz w:val="24"/>
          <w:szCs w:val="24"/>
        </w:rPr>
        <w:t xml:space="preserve"> (MO)</w:t>
      </w:r>
      <w:r w:rsidR="00040917">
        <w:rPr>
          <w:rFonts w:ascii="Times" w:hAnsi="Times" w:cs="Times"/>
          <w:sz w:val="24"/>
          <w:szCs w:val="24"/>
        </w:rPr>
        <w:t xml:space="preserve"> in Table. II</w:t>
      </w:r>
      <w:r w:rsidRPr="00296F58">
        <w:rPr>
          <w:rFonts w:ascii="Times" w:hAnsi="Times" w:cs="Times"/>
          <w:sz w:val="24"/>
          <w:szCs w:val="24"/>
        </w:rPr>
        <w:t xml:space="preserve"> is used </w:t>
      </w:r>
      <w:r w:rsidR="00040917">
        <w:rPr>
          <w:rFonts w:ascii="Times" w:hAnsi="Times" w:cs="Times"/>
          <w:sz w:val="24"/>
          <w:szCs w:val="24"/>
        </w:rPr>
        <w:t>for</w:t>
      </w:r>
      <w:r w:rsidRPr="00296F58">
        <w:rPr>
          <w:rFonts w:ascii="Times" w:hAnsi="Times" w:cs="Times"/>
          <w:sz w:val="24"/>
          <w:szCs w:val="24"/>
        </w:rPr>
        <w:t xml:space="preserve"> </w:t>
      </w:r>
      <w:r w:rsidRPr="00296F58">
        <w:rPr>
          <w:rFonts w:ascii="Times" w:hAnsi="Times" w:cs="Times"/>
          <w:sz w:val="24"/>
          <w:szCs w:val="24"/>
        </w:rPr>
        <w:t>calculat</w:t>
      </w:r>
      <w:r w:rsidR="00040917">
        <w:rPr>
          <w:rFonts w:ascii="Times" w:hAnsi="Times" w:cs="Times"/>
          <w:sz w:val="24"/>
          <w:szCs w:val="24"/>
        </w:rPr>
        <w:t>ing</w:t>
      </w:r>
      <w:r w:rsidRPr="00296F58">
        <w:rPr>
          <w:rFonts w:ascii="Times" w:hAnsi="Times" w:cs="Times"/>
          <w:sz w:val="24"/>
          <w:szCs w:val="24"/>
        </w:rPr>
        <w:t xml:space="preserve"> </w:t>
      </w:r>
      <w:r w:rsidR="001E54FD">
        <w:rPr>
          <w:rFonts w:ascii="Times" w:hAnsi="Times" w:cs="Times"/>
          <w:sz w:val="24"/>
          <w:szCs w:val="24"/>
        </w:rPr>
        <w:t xml:space="preserve">the </w:t>
      </w:r>
      <w:r w:rsidRPr="00296F58">
        <w:rPr>
          <w:rFonts w:ascii="Times" w:hAnsi="Times" w:cs="Times"/>
          <w:sz w:val="24"/>
          <w:szCs w:val="24"/>
        </w:rPr>
        <w:t>cost of each design</w:t>
      </w:r>
      <w:r w:rsidRPr="00296F58">
        <w:rPr>
          <w:rFonts w:ascii="Times" w:hAnsi="Times" w:cs="Times"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"/>
                <w:sz w:val="24"/>
                <w:szCs w:val="24"/>
              </w:rPr>
              <m:t>m</m:t>
            </m:r>
          </m:sub>
        </m:sSub>
      </m:oMath>
      <w:r w:rsidR="00664EC4" w:rsidRPr="00296F58">
        <w:rPr>
          <w:rFonts w:ascii="Times" w:hAnsi="Times" w:cs="Times"/>
          <w:sz w:val="24"/>
          <w:szCs w:val="24"/>
        </w:rPr>
        <w:t xml:space="preserve"> </w:t>
      </w:r>
      <w:r w:rsidR="001E54FD">
        <w:rPr>
          <w:rFonts w:ascii="Times" w:hAnsi="Times" w:cs="Times"/>
          <w:sz w:val="24"/>
          <w:szCs w:val="24"/>
        </w:rPr>
        <w:t>are</w:t>
      </w:r>
      <w:r w:rsidR="00664EC4" w:rsidRPr="00296F58">
        <w:rPr>
          <w:rFonts w:ascii="Times" w:hAnsi="Times" w:cs="Times"/>
          <w:sz w:val="24"/>
          <w:szCs w:val="24"/>
        </w:rPr>
        <w:t xml:space="preserve"> o</w:t>
      </w:r>
      <w:r w:rsidRPr="00296F58">
        <w:rPr>
          <w:rFonts w:ascii="Times" w:hAnsi="Times" w:cs="Times"/>
          <w:sz w:val="24"/>
          <w:szCs w:val="24"/>
        </w:rPr>
        <w:t>bjective</w:t>
      </w:r>
      <w:r w:rsidR="00664EC4" w:rsidRPr="00296F58">
        <w:rPr>
          <w:rFonts w:ascii="Times" w:hAnsi="Times" w:cs="Times"/>
          <w:sz w:val="24"/>
          <w:szCs w:val="24"/>
        </w:rPr>
        <w:t xml:space="preserve"> </w:t>
      </w:r>
      <w:r w:rsidRPr="00296F58">
        <w:rPr>
          <w:rFonts w:ascii="Times" w:hAnsi="Times" w:cs="Times"/>
          <w:sz w:val="24"/>
          <w:szCs w:val="24"/>
        </w:rPr>
        <w:t>variables</w:t>
      </w:r>
      <w:r w:rsidR="00664EC4" w:rsidRPr="00296F58">
        <w:rPr>
          <w:rFonts w:ascii="Times" w:hAnsi="Times" w:cs="Times"/>
          <w:sz w:val="24"/>
          <w:szCs w:val="24"/>
        </w:rPr>
        <w:t>,</w:t>
      </w:r>
      <w:r w:rsidRPr="00296F58">
        <w:rPr>
          <w:rFonts w:ascii="Times" w:hAnsi="Times" w:cs="Times"/>
          <w:sz w:val="24"/>
          <w:szCs w:val="24"/>
        </w:rPr>
        <w:t xml:space="preserve"> and 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"/>
                <w:sz w:val="24"/>
                <w:szCs w:val="24"/>
              </w:rPr>
              <m:t>m</m:t>
            </m:r>
          </m:sub>
        </m:sSub>
      </m:oMath>
      <w:r w:rsidR="00664EC4" w:rsidRPr="00296F58">
        <w:rPr>
          <w:rFonts w:ascii="Times" w:hAnsi="Times" w:cs="Times"/>
          <w:sz w:val="24"/>
          <w:szCs w:val="24"/>
        </w:rPr>
        <w:t xml:space="preserve"> is </w:t>
      </w:r>
      <w:proofErr w:type="gramStart"/>
      <w:r w:rsidRPr="00296F58">
        <w:rPr>
          <w:rFonts w:ascii="Times" w:hAnsi="Times" w:cs="Times"/>
          <w:sz w:val="24"/>
          <w:szCs w:val="24"/>
        </w:rPr>
        <w:t>weighting  factors</w:t>
      </w:r>
      <w:proofErr w:type="gramEnd"/>
      <w:r w:rsidRPr="00296F58">
        <w:rPr>
          <w:rFonts w:ascii="Times" w:hAnsi="Times" w:cs="Times"/>
          <w:sz w:val="24"/>
          <w:szCs w:val="24"/>
        </w:rPr>
        <w:t xml:space="preserve">.  </w:t>
      </w:r>
      <w:r w:rsidR="00296F58" w:rsidRPr="00296F58">
        <w:rPr>
          <w:rFonts w:ascii="Times" w:hAnsi="Times" w:cs="Times"/>
          <w:sz w:val="24"/>
          <w:szCs w:val="24"/>
        </w:rPr>
        <w:t xml:space="preserve">The goal is to minimize the cost of </w:t>
      </w:r>
      <w:proofErr w:type="gramStart"/>
      <w:r w:rsidR="00296F58" w:rsidRPr="00296F58">
        <w:rPr>
          <w:rFonts w:ascii="Times" w:hAnsi="Times" w:cs="Times"/>
          <w:sz w:val="24"/>
          <w:szCs w:val="24"/>
        </w:rPr>
        <w:t xml:space="preserve">the  </w:t>
      </w:r>
      <w:r w:rsidR="00040917">
        <w:rPr>
          <w:rFonts w:ascii="Times" w:hAnsi="Times" w:cs="Times"/>
          <w:sz w:val="24"/>
          <w:szCs w:val="24"/>
        </w:rPr>
        <w:t>MO</w:t>
      </w:r>
      <w:proofErr w:type="gramEnd"/>
      <w:r w:rsidR="00296F58" w:rsidRPr="00296F58">
        <w:rPr>
          <w:rFonts w:ascii="Times" w:hAnsi="Times" w:cs="Times"/>
          <w:sz w:val="24"/>
          <w:szCs w:val="24"/>
        </w:rPr>
        <w:t xml:space="preserve"> function. </w:t>
      </w:r>
      <w:proofErr w:type="gramStart"/>
      <w:r w:rsidRPr="00296F58">
        <w:rPr>
          <w:rFonts w:ascii="Times" w:hAnsi="Times" w:cs="Times"/>
          <w:sz w:val="24"/>
          <w:szCs w:val="24"/>
        </w:rPr>
        <w:t>The  penalty</w:t>
      </w:r>
      <w:proofErr w:type="gramEnd"/>
      <w:r w:rsidRPr="00296F58">
        <w:rPr>
          <w:rFonts w:ascii="Times" w:hAnsi="Times" w:cs="Times"/>
          <w:sz w:val="24"/>
          <w:szCs w:val="24"/>
        </w:rPr>
        <w:t xml:space="preserve">  is</w:t>
      </w:r>
      <w:r w:rsidR="00664EC4" w:rsidRPr="00296F58">
        <w:rPr>
          <w:rFonts w:ascii="Times" w:hAnsi="Times" w:cs="Times"/>
          <w:sz w:val="24"/>
          <w:szCs w:val="24"/>
        </w:rPr>
        <w:t xml:space="preserve"> </w:t>
      </w:r>
      <w:r w:rsidRPr="00296F58">
        <w:rPr>
          <w:rFonts w:ascii="Times" w:hAnsi="Times" w:cs="Times"/>
          <w:sz w:val="24"/>
          <w:szCs w:val="24"/>
        </w:rPr>
        <w:t xml:space="preserve">used  </w:t>
      </w:r>
      <w:r w:rsidR="00040917">
        <w:rPr>
          <w:rFonts w:ascii="Times" w:hAnsi="Times" w:cs="Times"/>
          <w:sz w:val="24"/>
          <w:szCs w:val="24"/>
        </w:rPr>
        <w:t>for</w:t>
      </w:r>
      <w:r w:rsidRPr="00296F58">
        <w:rPr>
          <w:rFonts w:ascii="Times" w:hAnsi="Times" w:cs="Times"/>
          <w:sz w:val="24"/>
          <w:szCs w:val="24"/>
        </w:rPr>
        <w:t xml:space="preserve"> eliminat</w:t>
      </w:r>
      <w:r w:rsidR="00040917">
        <w:rPr>
          <w:rFonts w:ascii="Times" w:hAnsi="Times" w:cs="Times"/>
          <w:sz w:val="24"/>
          <w:szCs w:val="24"/>
        </w:rPr>
        <w:t>ing</w:t>
      </w:r>
      <w:r w:rsidRPr="00296F58">
        <w:rPr>
          <w:rFonts w:ascii="Times" w:hAnsi="Times" w:cs="Times"/>
          <w:sz w:val="24"/>
          <w:szCs w:val="24"/>
        </w:rPr>
        <w:t xml:space="preserve">  designs  that  either </w:t>
      </w:r>
      <w:r w:rsidR="001E54FD">
        <w:rPr>
          <w:rFonts w:ascii="Times" w:hAnsi="Times" w:cs="Times"/>
          <w:sz w:val="24"/>
          <w:szCs w:val="24"/>
        </w:rPr>
        <w:t>violate</w:t>
      </w:r>
      <w:r w:rsidRPr="00296F58">
        <w:rPr>
          <w:rFonts w:ascii="Times" w:hAnsi="Times" w:cs="Times"/>
          <w:sz w:val="24"/>
          <w:szCs w:val="24"/>
        </w:rPr>
        <w:t xml:space="preserve"> the  geometric</w:t>
      </w:r>
      <w:r w:rsidR="00664EC4" w:rsidRPr="00296F58">
        <w:rPr>
          <w:rFonts w:ascii="Times" w:hAnsi="Times" w:cs="Times"/>
          <w:sz w:val="24"/>
          <w:szCs w:val="24"/>
        </w:rPr>
        <w:t xml:space="preserve"> </w:t>
      </w:r>
      <w:r w:rsidRPr="00296F58">
        <w:rPr>
          <w:rFonts w:ascii="Times" w:hAnsi="Times" w:cs="Times"/>
          <w:sz w:val="24"/>
          <w:szCs w:val="24"/>
        </w:rPr>
        <w:t xml:space="preserve">constraints </w:t>
      </w:r>
      <w:r w:rsidR="00664EC4" w:rsidRPr="00296F58">
        <w:rPr>
          <w:rFonts w:ascii="Times" w:hAnsi="Times" w:cs="Times"/>
          <w:sz w:val="24"/>
          <w:szCs w:val="24"/>
        </w:rPr>
        <w:t xml:space="preserve">outside the input range shown in </w:t>
      </w:r>
      <w:r w:rsidRPr="00296F58">
        <w:rPr>
          <w:rFonts w:ascii="Times" w:hAnsi="Times" w:cs="Times"/>
          <w:sz w:val="24"/>
          <w:szCs w:val="24"/>
        </w:rPr>
        <w:t xml:space="preserve"> Table I</w:t>
      </w:r>
      <w:r w:rsidR="00664EC4" w:rsidRPr="00296F58">
        <w:rPr>
          <w:rFonts w:ascii="Times" w:hAnsi="Times" w:cs="Times"/>
          <w:sz w:val="24"/>
          <w:szCs w:val="24"/>
        </w:rPr>
        <w:t>.</w:t>
      </w:r>
    </w:p>
    <w:p w14:paraId="5604F160" w14:textId="4BB5FE5B" w:rsidR="00E50511" w:rsidRPr="00296F58" w:rsidRDefault="00E4011F" w:rsidP="00E4011F">
      <w:pPr>
        <w:jc w:val="center"/>
        <w:rPr>
          <w:rFonts w:ascii="Times" w:hAnsi="Times" w:cs="Times"/>
          <w:sz w:val="24"/>
          <w:szCs w:val="24"/>
        </w:rPr>
      </w:pPr>
      <w:r w:rsidRPr="00296F58">
        <w:rPr>
          <w:rFonts w:ascii="Times" w:hAnsi="Times" w:cs="Times"/>
          <w:noProof/>
          <w:sz w:val="24"/>
          <w:szCs w:val="24"/>
        </w:rPr>
        <w:drawing>
          <wp:inline distT="0" distB="0" distL="0" distR="0" wp14:anchorId="46D7BB35" wp14:editId="511FCCC1">
            <wp:extent cx="2846868" cy="2674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826"/>
                    <a:stretch/>
                  </pic:blipFill>
                  <pic:spPr bwMode="auto">
                    <a:xfrm>
                      <a:off x="0" y="0"/>
                      <a:ext cx="2872383" cy="269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99A3A" w14:textId="3423D493" w:rsidR="00E50511" w:rsidRPr="00296F58" w:rsidRDefault="00E4011F">
      <w:pPr>
        <w:rPr>
          <w:rFonts w:ascii="Times" w:hAnsi="Times" w:cs="Times"/>
          <w:sz w:val="24"/>
          <w:szCs w:val="24"/>
        </w:rPr>
      </w:pPr>
      <w:r w:rsidRPr="00296F58">
        <w:rPr>
          <w:rFonts w:ascii="Times" w:hAnsi="Times" w:cs="Times"/>
          <w:sz w:val="24"/>
          <w:szCs w:val="24"/>
        </w:rPr>
        <w:t>Fig. 1 FEA based optimization using DE.</w:t>
      </w:r>
    </w:p>
    <w:p w14:paraId="0C87DF4B" w14:textId="77777777" w:rsidR="001E54FD" w:rsidRDefault="001E54FD">
      <w:pPr>
        <w:rPr>
          <w:rFonts w:ascii="Times" w:hAnsi="Times" w:cs="Times"/>
          <w:sz w:val="24"/>
          <w:szCs w:val="24"/>
          <w:u w:val="single"/>
        </w:rPr>
      </w:pPr>
    </w:p>
    <w:p w14:paraId="1DF0D99A" w14:textId="45DF150A" w:rsidR="00C60571" w:rsidRPr="00296F58" w:rsidRDefault="00C60571">
      <w:pPr>
        <w:rPr>
          <w:rFonts w:ascii="Times" w:hAnsi="Times" w:cs="Times"/>
          <w:sz w:val="24"/>
          <w:szCs w:val="24"/>
          <w:u w:val="single"/>
        </w:rPr>
      </w:pPr>
      <w:r w:rsidRPr="00296F58">
        <w:rPr>
          <w:rFonts w:ascii="Times" w:hAnsi="Times" w:cs="Times"/>
          <w:sz w:val="24"/>
          <w:szCs w:val="24"/>
          <w:u w:val="single"/>
        </w:rPr>
        <w:t xml:space="preserve">Regarding </w:t>
      </w:r>
      <w:r w:rsidR="001E54FD">
        <w:rPr>
          <w:rFonts w:ascii="Times" w:hAnsi="Times" w:cs="Times"/>
          <w:sz w:val="24"/>
          <w:szCs w:val="24"/>
          <w:u w:val="single"/>
        </w:rPr>
        <w:t xml:space="preserve">the </w:t>
      </w:r>
      <w:r w:rsidRPr="00296F58">
        <w:rPr>
          <w:rFonts w:ascii="Times" w:hAnsi="Times" w:cs="Times"/>
          <w:sz w:val="24"/>
          <w:szCs w:val="24"/>
          <w:u w:val="single"/>
        </w:rPr>
        <w:t>Resolver model used</w:t>
      </w:r>
    </w:p>
    <w:p w14:paraId="6F900597" w14:textId="5B98F788" w:rsidR="004600FA" w:rsidRDefault="001E54FD">
      <w:pPr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Fig. 2 and </w:t>
      </w:r>
      <w:r w:rsidR="006422A3" w:rsidRPr="00296F58">
        <w:rPr>
          <w:rFonts w:ascii="Times" w:hAnsi="Times" w:cs="Times"/>
          <w:sz w:val="24"/>
          <w:szCs w:val="24"/>
        </w:rPr>
        <w:t>Table I. summarize the input variables</w:t>
      </w:r>
      <w:r w:rsidR="00296F58" w:rsidRPr="00296F58">
        <w:rPr>
          <w:rFonts w:ascii="Times" w:hAnsi="Times" w:cs="Times"/>
          <w:sz w:val="24"/>
          <w:szCs w:val="24"/>
        </w:rPr>
        <w:t xml:space="preserve"> and </w:t>
      </w:r>
      <w:r>
        <w:rPr>
          <w:rFonts w:ascii="Times" w:hAnsi="Times" w:cs="Times"/>
          <w:sz w:val="24"/>
          <w:szCs w:val="24"/>
        </w:rPr>
        <w:t>their</w:t>
      </w:r>
      <w:r w:rsidR="00296F58" w:rsidRPr="00296F58">
        <w:rPr>
          <w:rFonts w:ascii="Times" w:hAnsi="Times" w:cs="Times"/>
          <w:sz w:val="24"/>
          <w:szCs w:val="24"/>
        </w:rPr>
        <w:t xml:space="preserve"> maximum, minimum, and initial values. Fourteen variables are used to define the hall effect </w:t>
      </w:r>
      <w:proofErr w:type="gramStart"/>
      <w:r w:rsidR="00296F58" w:rsidRPr="00296F58">
        <w:rPr>
          <w:rFonts w:ascii="Times" w:hAnsi="Times" w:cs="Times"/>
          <w:sz w:val="24"/>
          <w:szCs w:val="24"/>
        </w:rPr>
        <w:t>sensor based</w:t>
      </w:r>
      <w:proofErr w:type="gramEnd"/>
      <w:r w:rsidR="00296F58" w:rsidRPr="00296F58">
        <w:rPr>
          <w:rFonts w:ascii="Times" w:hAnsi="Times" w:cs="Times"/>
          <w:sz w:val="24"/>
          <w:szCs w:val="24"/>
        </w:rPr>
        <w:t xml:space="preserve"> resolver. Among the fourteen variables, nine variables, which are with minimum and maximum values, are used for the geometry.</w:t>
      </w:r>
      <w:r w:rsidR="00B458B9">
        <w:rPr>
          <w:rFonts w:ascii="Times" w:hAnsi="Times" w:cs="Times"/>
          <w:sz w:val="24"/>
          <w:szCs w:val="24"/>
        </w:rPr>
        <w:t xml:space="preserve"> Hall sensors A and B are placed in the airgap aligned to d and q-axes. M-19 is used for both stator and yoke with varying PM material from sintered </w:t>
      </w:r>
      <w:proofErr w:type="spellStart"/>
      <w:r w:rsidR="00B458B9">
        <w:rPr>
          <w:rFonts w:ascii="Times" w:hAnsi="Times" w:cs="Times"/>
          <w:sz w:val="24"/>
          <w:szCs w:val="24"/>
        </w:rPr>
        <w:t>NdFeB</w:t>
      </w:r>
      <w:proofErr w:type="spellEnd"/>
      <w:r w:rsidR="00B458B9">
        <w:rPr>
          <w:rFonts w:ascii="Times" w:hAnsi="Times" w:cs="Times"/>
          <w:sz w:val="24"/>
          <w:szCs w:val="24"/>
        </w:rPr>
        <w:t xml:space="preserve">, Bonded </w:t>
      </w:r>
      <w:proofErr w:type="spellStart"/>
      <w:r w:rsidR="00B458B9">
        <w:rPr>
          <w:rFonts w:ascii="Times" w:hAnsi="Times" w:cs="Times"/>
          <w:sz w:val="24"/>
          <w:szCs w:val="24"/>
        </w:rPr>
        <w:t>NdFeB</w:t>
      </w:r>
      <w:proofErr w:type="spellEnd"/>
      <w:r w:rsidR="00B458B9">
        <w:rPr>
          <w:rFonts w:ascii="Times" w:hAnsi="Times" w:cs="Times"/>
          <w:sz w:val="24"/>
          <w:szCs w:val="24"/>
        </w:rPr>
        <w:t>, and Ferrite.</w:t>
      </w:r>
    </w:p>
    <w:p w14:paraId="3DD89BAF" w14:textId="77777777" w:rsidR="001E54FD" w:rsidRPr="00296F58" w:rsidRDefault="001E54FD" w:rsidP="001E54FD">
      <w:pPr>
        <w:jc w:val="center"/>
        <w:rPr>
          <w:rFonts w:ascii="Times" w:hAnsi="Times" w:cs="Times"/>
          <w:sz w:val="24"/>
          <w:szCs w:val="24"/>
        </w:rPr>
      </w:pPr>
      <w:r w:rsidRPr="00296F58">
        <w:rPr>
          <w:rFonts w:ascii="Times" w:hAnsi="Times" w:cs="Times"/>
          <w:noProof/>
          <w:sz w:val="24"/>
          <w:szCs w:val="24"/>
        </w:rPr>
        <w:lastRenderedPageBreak/>
        <w:drawing>
          <wp:inline distT="0" distB="0" distL="0" distR="0" wp14:anchorId="65BAD5FE" wp14:editId="1980BCF2">
            <wp:extent cx="3465334" cy="2761872"/>
            <wp:effectExtent l="0" t="0" r="190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389" cy="27842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D9706D" w14:textId="77777777" w:rsidR="001E54FD" w:rsidRPr="00296F58" w:rsidRDefault="001E54FD" w:rsidP="001E54FD">
      <w:pPr>
        <w:rPr>
          <w:rFonts w:ascii="Times" w:hAnsi="Times" w:cs="Times"/>
          <w:sz w:val="24"/>
          <w:szCs w:val="24"/>
        </w:rPr>
      </w:pPr>
      <w:r w:rsidRPr="00296F58">
        <w:rPr>
          <w:rFonts w:ascii="Times" w:hAnsi="Times" w:cs="Times"/>
          <w:sz w:val="24"/>
          <w:szCs w:val="24"/>
        </w:rPr>
        <w:t>Fig. 2 Resolver model and Hall sensors</w:t>
      </w:r>
    </w:p>
    <w:p w14:paraId="42AE900A" w14:textId="77777777" w:rsidR="001E54FD" w:rsidRDefault="001E54FD">
      <w:pPr>
        <w:rPr>
          <w:rFonts w:ascii="Times" w:hAnsi="Times" w:cs="Times"/>
          <w:sz w:val="24"/>
          <w:szCs w:val="24"/>
        </w:rPr>
      </w:pPr>
    </w:p>
    <w:tbl>
      <w:tblPr>
        <w:tblW w:w="914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665"/>
        <w:gridCol w:w="786"/>
        <w:gridCol w:w="1333"/>
        <w:gridCol w:w="1231"/>
        <w:gridCol w:w="1401"/>
      </w:tblGrid>
      <w:tr w:rsidR="001E54FD" w:rsidRPr="001E54FD" w14:paraId="73A80654" w14:textId="77777777" w:rsidTr="001E54FD">
        <w:trPr>
          <w:trHeight w:val="262"/>
        </w:trPr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843982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Symbol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9EE44E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Meaning</w:t>
            </w:r>
          </w:p>
        </w:tc>
        <w:tc>
          <w:tcPr>
            <w:tcW w:w="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A94108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Unit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308855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Min. value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EAE6BE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Max. value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A2D3E7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Initial value</w:t>
            </w:r>
          </w:p>
        </w:tc>
      </w:tr>
      <w:tr w:rsidR="001E54FD" w:rsidRPr="001E54FD" w14:paraId="15425C64" w14:textId="77777777" w:rsidTr="001E54FD">
        <w:trPr>
          <w:trHeight w:val="262"/>
        </w:trPr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07B450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"/>
                    <w:color w:val="000000" w:themeColor="text1"/>
                    <w:kern w:val="24"/>
                    <w:sz w:val="20"/>
                    <w:szCs w:val="20"/>
                    <w:lang w:val="el-GR"/>
                  </w:rPr>
                  <m:t>Φ</m:t>
                </m:r>
                <m:sSub>
                  <m:sSubPr>
                    <m:ctrlPr>
                      <w:rPr>
                        <w:rFonts w:ascii="Cambria Math" w:eastAsia="Times New Roman" w:hAnsi="Cambria Math" w:cs="Time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"/>
                        <w:color w:val="000000" w:themeColor="text1"/>
                        <w:kern w:val="24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"/>
                        <w:color w:val="000000" w:themeColor="text1"/>
                        <w:kern w:val="24"/>
                        <w:sz w:val="20"/>
                        <w:szCs w:val="20"/>
                      </w:rPr>
                      <m:t>Arc1</m:t>
                    </m:r>
                  </m:sub>
                </m:sSub>
              </m:oMath>
            </m:oMathPara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9D14D7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 xml:space="preserve">Rotor d-axis outer diameter </w:t>
            </w:r>
          </w:p>
        </w:tc>
        <w:tc>
          <w:tcPr>
            <w:tcW w:w="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35434A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mm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6336CA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-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39B31B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-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98F6D6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36.0</w:t>
            </w:r>
          </w:p>
        </w:tc>
      </w:tr>
      <w:tr w:rsidR="001E54FD" w:rsidRPr="001E54FD" w14:paraId="4CF3BD54" w14:textId="77777777" w:rsidTr="001E54FD">
        <w:trPr>
          <w:trHeight w:val="262"/>
        </w:trPr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DF2A57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"/>
                    <w:color w:val="000000" w:themeColor="text1"/>
                    <w:kern w:val="24"/>
                    <w:sz w:val="20"/>
                    <w:szCs w:val="20"/>
                    <w:lang w:val="el-GR"/>
                  </w:rPr>
                  <m:t>Φ</m:t>
                </m:r>
                <m:sSub>
                  <m:sSubPr>
                    <m:ctrlPr>
                      <w:rPr>
                        <w:rFonts w:ascii="Cambria Math" w:eastAsia="Times New Roman" w:hAnsi="Cambria Math" w:cs="Time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"/>
                        <w:color w:val="000000" w:themeColor="text1"/>
                        <w:kern w:val="24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"/>
                        <w:color w:val="000000" w:themeColor="text1"/>
                        <w:kern w:val="24"/>
                        <w:sz w:val="20"/>
                        <w:szCs w:val="20"/>
                      </w:rPr>
                      <m:t>Arc2</m:t>
                    </m:r>
                  </m:sub>
                </m:sSub>
              </m:oMath>
            </m:oMathPara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68266B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Rotor q-axis outer diameter</w:t>
            </w:r>
          </w:p>
        </w:tc>
        <w:tc>
          <w:tcPr>
            <w:tcW w:w="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96B667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mm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E07DF6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30.6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4D1977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34.2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D6AE91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34.2</w:t>
            </w:r>
          </w:p>
        </w:tc>
      </w:tr>
      <w:tr w:rsidR="001E54FD" w:rsidRPr="001E54FD" w14:paraId="30AD6383" w14:textId="77777777" w:rsidTr="001E54FD">
        <w:trPr>
          <w:trHeight w:val="262"/>
        </w:trPr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B31263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"/>
                    <w:color w:val="000000" w:themeColor="text1"/>
                    <w:kern w:val="24"/>
                    <w:sz w:val="20"/>
                    <w:szCs w:val="20"/>
                    <w:lang w:val="el-GR"/>
                  </w:rPr>
                  <m:t>Φ</m:t>
                </m:r>
                <m:r>
                  <w:rPr>
                    <w:rFonts w:ascii="Cambria Math" w:eastAsia="Times New Roman" w:hAnsi="Cambria Math" w:cs="Times"/>
                    <w:color w:val="000000" w:themeColor="text1"/>
                    <w:kern w:val="24"/>
                    <w:sz w:val="20"/>
                    <w:szCs w:val="20"/>
                    <w:lang w:val="el-GR"/>
                  </w:rPr>
                  <m:t> </m:t>
                </m:r>
                <m:sSub>
                  <m:sSubPr>
                    <m:ctrlPr>
                      <w:rPr>
                        <w:rFonts w:ascii="Cambria Math" w:eastAsia="Times New Roman" w:hAnsi="Cambria Math" w:cs="Time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"/>
                        <w:color w:val="000000" w:themeColor="text1"/>
                        <w:kern w:val="24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"/>
                        <w:color w:val="000000" w:themeColor="text1"/>
                        <w:kern w:val="24"/>
                        <w:sz w:val="20"/>
                        <w:szCs w:val="20"/>
                      </w:rPr>
                      <m:t>Hall</m:t>
                    </m:r>
                  </m:sub>
                </m:sSub>
              </m:oMath>
            </m:oMathPara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D535C3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Hall sensor placed diameter</w:t>
            </w:r>
          </w:p>
        </w:tc>
        <w:tc>
          <w:tcPr>
            <w:tcW w:w="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7C2C7E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mm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C3AF85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-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3161AE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-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7CF41B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38.0</w:t>
            </w:r>
          </w:p>
        </w:tc>
      </w:tr>
      <w:tr w:rsidR="001E54FD" w:rsidRPr="001E54FD" w14:paraId="107BE02B" w14:textId="77777777" w:rsidTr="001E54FD">
        <w:trPr>
          <w:trHeight w:val="262"/>
        </w:trPr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CF58CF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"/>
                    <w:color w:val="000000" w:themeColor="text1"/>
                    <w:kern w:val="24"/>
                    <w:sz w:val="20"/>
                    <w:szCs w:val="20"/>
                    <w:lang w:val="el-GR"/>
                  </w:rPr>
                  <m:t>Φ</m:t>
                </m:r>
                <m:sSub>
                  <m:sSubPr>
                    <m:ctrlPr>
                      <w:rPr>
                        <w:rFonts w:ascii="Cambria Math" w:eastAsia="Times New Roman" w:hAnsi="Cambria Math" w:cs="Time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"/>
                        <w:color w:val="000000" w:themeColor="text1"/>
                        <w:kern w:val="24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"/>
                        <w:color w:val="000000" w:themeColor="text1"/>
                        <w:kern w:val="24"/>
                        <w:sz w:val="20"/>
                        <w:szCs w:val="20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8EA3DC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 xml:space="preserve">Rotor inner diameter </w:t>
            </w:r>
          </w:p>
        </w:tc>
        <w:tc>
          <w:tcPr>
            <w:tcW w:w="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3124A3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mm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574268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-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9B444F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-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984AD6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18.0</w:t>
            </w:r>
          </w:p>
        </w:tc>
      </w:tr>
      <w:tr w:rsidR="001E54FD" w:rsidRPr="001E54FD" w14:paraId="2C1BCD3C" w14:textId="77777777" w:rsidTr="001E54FD">
        <w:trPr>
          <w:trHeight w:val="276"/>
        </w:trPr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537ECD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"/>
                    <w:color w:val="000000" w:themeColor="text1"/>
                    <w:kern w:val="24"/>
                    <w:sz w:val="20"/>
                    <w:szCs w:val="20"/>
                    <w:lang w:val="el-GR"/>
                  </w:rPr>
                  <m:t>Φ</m:t>
                </m:r>
                <m:r>
                  <w:rPr>
                    <w:rFonts w:ascii="Cambria Math" w:eastAsia="Times New Roman" w:hAnsi="Cambria Math" w:cs="Times"/>
                    <w:color w:val="000000" w:themeColor="text1"/>
                    <w:kern w:val="24"/>
                    <w:sz w:val="20"/>
                    <w:szCs w:val="20"/>
                    <w:lang w:val="el-GR"/>
                  </w:rPr>
                  <m:t> </m:t>
                </m:r>
                <m:sSub>
                  <m:sSubPr>
                    <m:ctrlPr>
                      <w:rPr>
                        <w:rFonts w:ascii="Cambria Math" w:eastAsia="Times New Roman" w:hAnsi="Cambria Math" w:cs="Time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"/>
                        <w:color w:val="000000" w:themeColor="text1"/>
                        <w:kern w:val="24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"/>
                        <w:color w:val="000000" w:themeColor="text1"/>
                        <w:kern w:val="24"/>
                        <w:sz w:val="20"/>
                        <w:szCs w:val="20"/>
                      </w:rPr>
                      <m:t>ring</m:t>
                    </m:r>
                  </m:sub>
                </m:sSub>
              </m:oMath>
            </m:oMathPara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346C9E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Ring outer diameter</w:t>
            </w:r>
          </w:p>
        </w:tc>
        <w:tc>
          <w:tcPr>
            <w:tcW w:w="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37C3D6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mm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60CBCC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-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77300C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-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7AF527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47.0</w:t>
            </w:r>
          </w:p>
        </w:tc>
      </w:tr>
      <w:tr w:rsidR="001E54FD" w:rsidRPr="001E54FD" w14:paraId="71F985AE" w14:textId="77777777" w:rsidTr="001E54FD">
        <w:trPr>
          <w:trHeight w:val="262"/>
        </w:trPr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9D3836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Times"/>
                    <w:color w:val="000000" w:themeColor="text1"/>
                    <w:kern w:val="24"/>
                    <w:sz w:val="20"/>
                    <w:szCs w:val="20"/>
                  </w:rPr>
                  <m:t>rin</m:t>
                </m:r>
                <m:sSub>
                  <m:sSubPr>
                    <m:ctrlPr>
                      <w:rPr>
                        <w:rFonts w:ascii="Cambria Math" w:eastAsia="Times New Roman" w:hAnsi="Cambria Math" w:cs="Time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"/>
                        <w:color w:val="000000" w:themeColor="text1"/>
                        <w:kern w:val="24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="Times New Roman" w:hAnsi="Cambria Math" w:cs="Times"/>
                        <w:color w:val="000000" w:themeColor="text1"/>
                        <w:kern w:val="24"/>
                        <w:sz w:val="20"/>
                        <w:szCs w:val="20"/>
                      </w:rPr>
                      <m:t>th</m:t>
                    </m:r>
                  </m:sub>
                </m:sSub>
              </m:oMath>
            </m:oMathPara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82390C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Ring thickness</w:t>
            </w:r>
          </w:p>
        </w:tc>
        <w:tc>
          <w:tcPr>
            <w:tcW w:w="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D35B7F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mm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6A04AE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-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42767B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-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C81C7C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3.0</w:t>
            </w:r>
          </w:p>
        </w:tc>
      </w:tr>
      <w:tr w:rsidR="001E54FD" w:rsidRPr="001E54FD" w14:paraId="54C808B2" w14:textId="77777777" w:rsidTr="001E54FD">
        <w:trPr>
          <w:trHeight w:val="262"/>
        </w:trPr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8A4CBD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"/>
                        <w:color w:val="000000" w:themeColor="text1"/>
                        <w:kern w:val="24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"/>
                        <w:color w:val="000000" w:themeColor="text1"/>
                        <w:kern w:val="24"/>
                        <w:sz w:val="20"/>
                        <w:szCs w:val="20"/>
                      </w:rPr>
                      <m:t>Arc1</m:t>
                    </m:r>
                  </m:sub>
                </m:sSub>
              </m:oMath>
            </m:oMathPara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AEB11F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Rotor d-axis outer arc</w:t>
            </w:r>
          </w:p>
        </w:tc>
        <w:tc>
          <w:tcPr>
            <w:tcW w:w="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CDD086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deg.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C56B7D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-40.0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B966D7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100.0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AB0412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50.0</w:t>
            </w:r>
          </w:p>
        </w:tc>
      </w:tr>
      <w:tr w:rsidR="001E54FD" w:rsidRPr="001E54FD" w14:paraId="41EB9F23" w14:textId="77777777" w:rsidTr="001E54FD">
        <w:trPr>
          <w:trHeight w:val="262"/>
        </w:trPr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026CB5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"/>
                        <w:color w:val="000000" w:themeColor="text1"/>
                        <w:kern w:val="24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"/>
                        <w:color w:val="000000" w:themeColor="text1"/>
                        <w:kern w:val="24"/>
                        <w:sz w:val="20"/>
                        <w:szCs w:val="20"/>
                      </w:rPr>
                      <m:t>Arc2</m:t>
                    </m:r>
                  </m:sub>
                </m:sSub>
              </m:oMath>
            </m:oMathPara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111FA4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 xml:space="preserve">Rotor q-axis outer arc </w:t>
            </w:r>
          </w:p>
        </w:tc>
        <w:tc>
          <w:tcPr>
            <w:tcW w:w="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F79FC8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deg.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B9A742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-40.0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523C29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40.0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DAB8AD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20.0</w:t>
            </w:r>
          </w:p>
        </w:tc>
      </w:tr>
      <w:tr w:rsidR="001E54FD" w:rsidRPr="001E54FD" w14:paraId="49332FCA" w14:textId="77777777" w:rsidTr="001E54FD">
        <w:trPr>
          <w:trHeight w:val="262"/>
        </w:trPr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44D6D6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"/>
                        <w:color w:val="000000" w:themeColor="text1"/>
                        <w:kern w:val="24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"/>
                        <w:color w:val="000000" w:themeColor="text1"/>
                        <w:kern w:val="24"/>
                        <w:sz w:val="20"/>
                        <w:szCs w:val="20"/>
                      </w:rPr>
                      <m:t>th</m:t>
                    </m:r>
                  </m:sub>
                </m:sSub>
              </m:oMath>
            </m:oMathPara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F29067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Magnet thickness</w:t>
            </w:r>
          </w:p>
        </w:tc>
        <w:tc>
          <w:tcPr>
            <w:tcW w:w="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9AB641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mm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4EB8C1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1.0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126F20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3.0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3DDC23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1.5</w:t>
            </w:r>
          </w:p>
        </w:tc>
      </w:tr>
      <w:tr w:rsidR="001E54FD" w:rsidRPr="001E54FD" w14:paraId="4CDC36C3" w14:textId="77777777" w:rsidTr="001E54FD">
        <w:trPr>
          <w:trHeight w:val="436"/>
        </w:trPr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BD22A3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"/>
                        <w:color w:val="000000" w:themeColor="text1"/>
                        <w:kern w:val="24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"/>
                        <w:color w:val="000000" w:themeColor="text1"/>
                        <w:kern w:val="24"/>
                        <w:sz w:val="20"/>
                        <w:szCs w:val="20"/>
                      </w:rPr>
                      <m:t>in1</m:t>
                    </m:r>
                  </m:sub>
                </m:sSub>
              </m:oMath>
            </m:oMathPara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E6A148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 xml:space="preserve">Magnet distance from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"/>
                  <w:color w:val="000000" w:themeColor="text1"/>
                  <w:kern w:val="24"/>
                  <w:sz w:val="20"/>
                  <w:szCs w:val="20"/>
                  <w:lang w:val="el-GR"/>
                </w:rPr>
                <m:t>Φ</m:t>
              </m:r>
              <m:sSub>
                <m:sSubPr>
                  <m:ctrlPr>
                    <w:rPr>
                      <w:rFonts w:ascii="Cambria Math" w:eastAsia="Times New Roman" w:hAnsi="Cambria Math" w:cs="Times"/>
                      <w:i/>
                      <w:iCs/>
                      <w:color w:val="000000" w:themeColor="text1"/>
                      <w:kern w:val="24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"/>
                      <w:color w:val="000000" w:themeColor="text1"/>
                      <w:kern w:val="24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"/>
                      <w:color w:val="000000" w:themeColor="text1"/>
                      <w:kern w:val="24"/>
                      <w:sz w:val="20"/>
                      <w:szCs w:val="20"/>
                    </w:rPr>
                    <m:t>Arc1</m:t>
                  </m:r>
                </m:sub>
              </m:sSub>
            </m:oMath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 xml:space="preserve">  </w:t>
            </w:r>
          </w:p>
        </w:tc>
        <w:tc>
          <w:tcPr>
            <w:tcW w:w="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C6075E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mm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15948B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1.0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F0417B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5.0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0CF33D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2.0</w:t>
            </w:r>
          </w:p>
        </w:tc>
      </w:tr>
      <w:tr w:rsidR="001E54FD" w:rsidRPr="001E54FD" w14:paraId="72431F7E" w14:textId="77777777" w:rsidTr="001E54FD">
        <w:trPr>
          <w:trHeight w:val="276"/>
        </w:trPr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2DBB3F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"/>
                        <w:color w:val="000000" w:themeColor="text1"/>
                        <w:kern w:val="24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"/>
                        <w:color w:val="000000" w:themeColor="text1"/>
                        <w:kern w:val="24"/>
                        <w:sz w:val="20"/>
                        <w:szCs w:val="20"/>
                      </w:rPr>
                      <m:t>gap</m:t>
                    </m:r>
                  </m:sub>
                </m:sSub>
              </m:oMath>
            </m:oMathPara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7522A5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Magnet gap in slot</w:t>
            </w:r>
          </w:p>
        </w:tc>
        <w:tc>
          <w:tcPr>
            <w:tcW w:w="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BF0E13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mm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8BCBBD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0.3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13ED85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3.0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8BFBAF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0.8</w:t>
            </w:r>
          </w:p>
        </w:tc>
      </w:tr>
      <w:tr w:rsidR="001E54FD" w:rsidRPr="001E54FD" w14:paraId="14EECF88" w14:textId="77777777" w:rsidTr="001E54FD">
        <w:trPr>
          <w:trHeight w:val="262"/>
        </w:trPr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1C2A73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Times"/>
                    <w:color w:val="000000" w:themeColor="text1"/>
                    <w:kern w:val="24"/>
                    <w:sz w:val="20"/>
                    <w:szCs w:val="20"/>
                  </w:rPr>
                  <m:t>SW</m:t>
                </m:r>
              </m:oMath>
            </m:oMathPara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953E98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Slot width</w:t>
            </w:r>
          </w:p>
        </w:tc>
        <w:tc>
          <w:tcPr>
            <w:tcW w:w="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8F0544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mm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C9D673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7.0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34BDF6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11.0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686B72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8.0</w:t>
            </w:r>
          </w:p>
        </w:tc>
      </w:tr>
      <w:tr w:rsidR="001E54FD" w:rsidRPr="001E54FD" w14:paraId="48B7A36E" w14:textId="77777777" w:rsidTr="001E54FD">
        <w:trPr>
          <w:trHeight w:val="262"/>
        </w:trPr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9C4317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"/>
                        <w:color w:val="000000" w:themeColor="text1"/>
                        <w:kern w:val="24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"/>
                        <w:color w:val="000000" w:themeColor="text1"/>
                        <w:kern w:val="24"/>
                        <w:sz w:val="20"/>
                        <w:szCs w:val="20"/>
                      </w:rPr>
                      <m:t>th</m:t>
                    </m:r>
                    <m:r>
                      <w:rPr>
                        <w:rFonts w:ascii="Cambria Math" w:eastAsia="Times New Roman" w:hAnsi="Cambria Math" w:cs="Times"/>
                        <w:color w:val="000000" w:themeColor="text1"/>
                        <w:kern w:val="24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C6830E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Outer bridge thickness</w:t>
            </w:r>
          </w:p>
        </w:tc>
        <w:tc>
          <w:tcPr>
            <w:tcW w:w="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9E5E52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mm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95260A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-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E11498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-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DFBF38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1.0</w:t>
            </w:r>
          </w:p>
        </w:tc>
      </w:tr>
      <w:tr w:rsidR="001E54FD" w:rsidRPr="001E54FD" w14:paraId="66142AF4" w14:textId="77777777" w:rsidTr="001E54FD">
        <w:trPr>
          <w:trHeight w:val="262"/>
        </w:trPr>
        <w:tc>
          <w:tcPr>
            <w:tcW w:w="1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0595DE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"/>
                        <w:i/>
                        <w:iCs/>
                        <w:color w:val="000000" w:themeColor="text1"/>
                        <w:kern w:val="24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"/>
                        <w:color w:val="000000" w:themeColor="text1"/>
                        <w:kern w:val="24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"/>
                        <w:color w:val="000000" w:themeColor="text1"/>
                        <w:kern w:val="24"/>
                        <w:sz w:val="20"/>
                        <w:szCs w:val="20"/>
                      </w:rPr>
                      <m:t>th</m:t>
                    </m:r>
                    <m:r>
                      <w:rPr>
                        <w:rFonts w:ascii="Cambria Math" w:eastAsia="Times New Roman" w:hAnsi="Cambria Math" w:cs="Times"/>
                        <w:color w:val="000000" w:themeColor="text1"/>
                        <w:kern w:val="24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533680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Inner bridge thickness</w:t>
            </w:r>
          </w:p>
        </w:tc>
        <w:tc>
          <w:tcPr>
            <w:tcW w:w="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5E7F9A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mm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520C23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1.0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A888B7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2.0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917A79" w14:textId="77777777" w:rsidR="001E54FD" w:rsidRPr="001E54FD" w:rsidRDefault="001E54FD" w:rsidP="001E54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E54FD">
              <w:rPr>
                <w:rFonts w:ascii="Times" w:eastAsia="Times New Roman" w:hAnsi="Times" w:cs="Times"/>
                <w:color w:val="000000" w:themeColor="text1"/>
                <w:kern w:val="24"/>
                <w:sz w:val="20"/>
                <w:szCs w:val="20"/>
              </w:rPr>
              <w:t>1.5</w:t>
            </w:r>
          </w:p>
        </w:tc>
      </w:tr>
    </w:tbl>
    <w:p w14:paraId="6029653E" w14:textId="0E2E4DDE" w:rsidR="00296F58" w:rsidRPr="00296F58" w:rsidRDefault="00296F58">
      <w:pPr>
        <w:rPr>
          <w:rFonts w:ascii="Times" w:hAnsi="Times" w:cs="Times"/>
          <w:sz w:val="24"/>
          <w:szCs w:val="24"/>
        </w:rPr>
      </w:pPr>
      <w:r w:rsidRPr="00296F58">
        <w:rPr>
          <w:rFonts w:ascii="Times" w:hAnsi="Times" w:cs="Times"/>
          <w:sz w:val="24"/>
          <w:szCs w:val="24"/>
        </w:rPr>
        <w:t xml:space="preserve">Table. I Input variables for resolver based on </w:t>
      </w:r>
      <w:r w:rsidR="001E54FD">
        <w:rPr>
          <w:rFonts w:ascii="Times" w:hAnsi="Times" w:cs="Times"/>
          <w:sz w:val="24"/>
          <w:szCs w:val="24"/>
        </w:rPr>
        <w:t>the H</w:t>
      </w:r>
      <w:r w:rsidRPr="00296F58">
        <w:rPr>
          <w:rFonts w:ascii="Times" w:hAnsi="Times" w:cs="Times"/>
          <w:sz w:val="24"/>
          <w:szCs w:val="24"/>
        </w:rPr>
        <w:t>all effect sensor.</w:t>
      </w:r>
    </w:p>
    <w:p w14:paraId="26F69DCE" w14:textId="77777777" w:rsidR="00296F58" w:rsidRPr="00296F58" w:rsidRDefault="00296F58">
      <w:pPr>
        <w:rPr>
          <w:rFonts w:ascii="Times" w:hAnsi="Times" w:cs="Times"/>
          <w:sz w:val="24"/>
          <w:szCs w:val="24"/>
        </w:rPr>
      </w:pPr>
    </w:p>
    <w:p w14:paraId="5EB213F4" w14:textId="7A70AE1B" w:rsidR="00C60571" w:rsidRPr="00296F58" w:rsidRDefault="00C60571">
      <w:pPr>
        <w:rPr>
          <w:rFonts w:ascii="Times" w:hAnsi="Times" w:cs="Times"/>
          <w:sz w:val="24"/>
          <w:szCs w:val="24"/>
          <w:u w:val="single"/>
        </w:rPr>
      </w:pPr>
      <w:r w:rsidRPr="00296F58">
        <w:rPr>
          <w:rFonts w:ascii="Times" w:hAnsi="Times" w:cs="Times"/>
          <w:sz w:val="24"/>
          <w:szCs w:val="24"/>
          <w:u w:val="single"/>
        </w:rPr>
        <w:t>Regarding Objective function used</w:t>
      </w:r>
    </w:p>
    <w:p w14:paraId="7E4C0351" w14:textId="74C5EE24" w:rsidR="00B458B9" w:rsidRPr="00296F58" w:rsidRDefault="00E4011F" w:rsidP="00E4011F">
      <w:pPr>
        <w:rPr>
          <w:rFonts w:ascii="Times" w:hAnsi="Times" w:cs="Times"/>
          <w:sz w:val="24"/>
          <w:szCs w:val="24"/>
        </w:rPr>
      </w:pPr>
      <w:r w:rsidRPr="00296F58">
        <w:rPr>
          <w:rFonts w:ascii="Times" w:hAnsi="Times" w:cs="Times"/>
          <w:sz w:val="24"/>
          <w:szCs w:val="24"/>
        </w:rPr>
        <w:t xml:space="preserve">This investigation explores the suitability of various </w:t>
      </w:r>
      <w:proofErr w:type="gramStart"/>
      <w:r w:rsidRPr="00296F58">
        <w:rPr>
          <w:rFonts w:ascii="Times" w:hAnsi="Times" w:cs="Times"/>
          <w:sz w:val="24"/>
          <w:szCs w:val="24"/>
        </w:rPr>
        <w:t>objective  functions</w:t>
      </w:r>
      <w:proofErr w:type="gramEnd"/>
      <w:r w:rsidRPr="00296F58">
        <w:rPr>
          <w:rFonts w:ascii="Times" w:hAnsi="Times" w:cs="Times"/>
          <w:sz w:val="24"/>
          <w:szCs w:val="24"/>
        </w:rPr>
        <w:t xml:space="preserve">  to  evaluate  hall effect sensor based resolver  designs  based  on  the following  key  performance  parameters:  </w:t>
      </w:r>
      <w:r w:rsidR="00B458B9">
        <w:rPr>
          <w:rFonts w:ascii="Times" w:hAnsi="Times" w:cs="Times"/>
          <w:sz w:val="24"/>
          <w:szCs w:val="24"/>
        </w:rPr>
        <w:t xml:space="preserve">Total Harmonic Distortion (THD), Fundamental amplitude of the airgap flux density, Permanent Magnet (PM) volume. </w:t>
      </w:r>
      <w:r w:rsidR="00E47688">
        <w:rPr>
          <w:rFonts w:ascii="Times" w:hAnsi="Times" w:cs="Times"/>
          <w:sz w:val="24"/>
          <w:szCs w:val="24"/>
        </w:rPr>
        <w:t xml:space="preserve"> Objective functions,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"/>
                <w:sz w:val="24"/>
                <w:szCs w:val="24"/>
              </w:rPr>
              <m:t>n</m:t>
            </m:r>
          </m:sub>
        </m:sSub>
      </m:oMath>
      <w:r w:rsidR="00E47688">
        <w:rPr>
          <w:rFonts w:ascii="Times" w:hAnsi="Times" w:cs="Times"/>
          <w:sz w:val="24"/>
          <w:szCs w:val="24"/>
        </w:rPr>
        <w:t>, are d</w:t>
      </w:r>
      <w:proofErr w:type="spellStart"/>
      <w:r w:rsidR="00E47688">
        <w:rPr>
          <w:rFonts w:ascii="Times" w:hAnsi="Times" w:cs="Times"/>
          <w:sz w:val="24"/>
          <w:szCs w:val="24"/>
        </w:rPr>
        <w:t>efined</w:t>
      </w:r>
      <w:proofErr w:type="spellEnd"/>
      <w:r w:rsidR="00E47688">
        <w:rPr>
          <w:rFonts w:ascii="Times" w:hAnsi="Times" w:cs="Times"/>
          <w:sz w:val="24"/>
          <w:szCs w:val="24"/>
        </w:rPr>
        <w:t xml:space="preserve"> as in Table. II with weighting factors,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"/>
                <w:sz w:val="24"/>
                <w:szCs w:val="24"/>
              </w:rPr>
              <m:t>n</m:t>
            </m:r>
          </m:sub>
        </m:sSub>
      </m:oMath>
      <w:r w:rsidR="00E47688">
        <w:rPr>
          <w:rFonts w:ascii="Times" w:hAnsi="Times" w:cs="Times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4"/>
        <w:gridCol w:w="496"/>
      </w:tblGrid>
      <w:tr w:rsidR="00B458B9" w14:paraId="0D7E87FA" w14:textId="77777777" w:rsidTr="00B458B9">
        <w:tc>
          <w:tcPr>
            <w:tcW w:w="8905" w:type="dxa"/>
            <w:vAlign w:val="center"/>
          </w:tcPr>
          <w:p w14:paraId="7FF9E4CD" w14:textId="3E013846" w:rsidR="00B458B9" w:rsidRDefault="00B458B9" w:rsidP="00B458B9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"/>
                    <w:sz w:val="24"/>
                    <w:szCs w:val="24"/>
                  </w:rPr>
                  <m:t>MO=Pennalty+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45" w:type="dxa"/>
            <w:vAlign w:val="center"/>
          </w:tcPr>
          <w:p w14:paraId="30CB9777" w14:textId="6A721FAD" w:rsidR="00B458B9" w:rsidRDefault="00B458B9" w:rsidP="00B458B9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(1)</w:t>
            </w:r>
          </w:p>
        </w:tc>
      </w:tr>
    </w:tbl>
    <w:p w14:paraId="54CC4DC4" w14:textId="69445A60" w:rsidR="00B458B9" w:rsidRPr="00296F58" w:rsidRDefault="00B458B9" w:rsidP="00E4011F">
      <w:pPr>
        <w:rPr>
          <w:rFonts w:ascii="Times" w:hAnsi="Times" w:cs="Times"/>
          <w:sz w:val="24"/>
          <w:szCs w:val="24"/>
        </w:rPr>
      </w:pPr>
    </w:p>
    <w:tbl>
      <w:tblPr>
        <w:tblW w:w="9089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99"/>
        <w:gridCol w:w="2670"/>
        <w:gridCol w:w="4920"/>
      </w:tblGrid>
      <w:tr w:rsidR="00B458B9" w:rsidRPr="00B458B9" w14:paraId="13547D6C" w14:textId="77777777" w:rsidTr="00040917">
        <w:trPr>
          <w:trHeight w:val="20"/>
          <w:jc w:val="center"/>
        </w:trPr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0C5B16" w14:textId="77777777" w:rsidR="00B458B9" w:rsidRPr="00B458B9" w:rsidRDefault="00B458B9" w:rsidP="00B458B9">
            <w:pPr>
              <w:spacing w:line="240" w:lineRule="auto"/>
              <w:jc w:val="center"/>
              <w:rPr>
                <w:rFonts w:ascii="Times" w:hAnsi="Times" w:cs="Times"/>
                <w:sz w:val="20"/>
                <w:szCs w:val="20"/>
              </w:rPr>
            </w:pPr>
            <w:r w:rsidRPr="00B458B9">
              <w:rPr>
                <w:rFonts w:ascii="Times" w:hAnsi="Times" w:cs="Times"/>
                <w:sz w:val="20"/>
                <w:szCs w:val="20"/>
              </w:rPr>
              <w:t>Symbol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0F4670" w14:textId="77777777" w:rsidR="00B458B9" w:rsidRPr="00B458B9" w:rsidRDefault="00B458B9" w:rsidP="00B458B9">
            <w:pPr>
              <w:spacing w:line="240" w:lineRule="auto"/>
              <w:jc w:val="center"/>
              <w:rPr>
                <w:rFonts w:ascii="Times" w:hAnsi="Times" w:cs="Times"/>
                <w:sz w:val="20"/>
                <w:szCs w:val="20"/>
              </w:rPr>
            </w:pPr>
            <w:r w:rsidRPr="00B458B9">
              <w:rPr>
                <w:rFonts w:ascii="Times" w:hAnsi="Times" w:cs="Times"/>
                <w:sz w:val="20"/>
                <w:szCs w:val="20"/>
              </w:rPr>
              <w:t>Function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0E22A9" w14:textId="77777777" w:rsidR="00B458B9" w:rsidRPr="00B458B9" w:rsidRDefault="00B458B9" w:rsidP="00B458B9">
            <w:pPr>
              <w:spacing w:line="240" w:lineRule="auto"/>
              <w:jc w:val="center"/>
              <w:rPr>
                <w:rFonts w:ascii="Times" w:hAnsi="Times" w:cs="Times"/>
                <w:sz w:val="20"/>
                <w:szCs w:val="20"/>
              </w:rPr>
            </w:pPr>
            <w:r w:rsidRPr="00B458B9">
              <w:rPr>
                <w:rFonts w:ascii="Times" w:hAnsi="Times" w:cs="Times"/>
                <w:sz w:val="20"/>
                <w:szCs w:val="20"/>
              </w:rPr>
              <w:t>Meaning</w:t>
            </w:r>
          </w:p>
        </w:tc>
      </w:tr>
      <w:tr w:rsidR="00B458B9" w:rsidRPr="00B458B9" w14:paraId="2BF1A558" w14:textId="77777777" w:rsidTr="00040917">
        <w:trPr>
          <w:trHeight w:val="20"/>
          <w:jc w:val="center"/>
        </w:trPr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5C4B69" w14:textId="1356D1C0" w:rsidR="00B458B9" w:rsidRPr="00B458B9" w:rsidRDefault="00B458B9" w:rsidP="00B458B9">
            <w:pPr>
              <w:spacing w:line="240" w:lineRule="auto"/>
              <w:jc w:val="center"/>
              <w:rPr>
                <w:rFonts w:ascii="Times" w:hAnsi="Times" w:cs="Times"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C5D74F" w14:textId="77777777" w:rsidR="00B458B9" w:rsidRPr="00B458B9" w:rsidRDefault="00B458B9" w:rsidP="00B458B9">
            <w:pPr>
              <w:spacing w:line="240" w:lineRule="auto"/>
              <w:jc w:val="center"/>
              <w:rPr>
                <w:rFonts w:ascii="Times" w:hAnsi="Times" w:cs="Times"/>
                <w:sz w:val="20"/>
                <w:szCs w:val="20"/>
              </w:rPr>
            </w:pPr>
            <w:r w:rsidRPr="00B458B9">
              <w:rPr>
                <w:rFonts w:ascii="Times" w:hAnsi="Times" w:cs="Times"/>
                <w:sz w:val="20"/>
                <w:szCs w:val="20"/>
              </w:rPr>
              <w:t>THD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E1B535" w14:textId="77777777" w:rsidR="00B458B9" w:rsidRPr="00B458B9" w:rsidRDefault="00B458B9" w:rsidP="00B458B9">
            <w:pPr>
              <w:spacing w:line="240" w:lineRule="auto"/>
              <w:jc w:val="center"/>
              <w:rPr>
                <w:rFonts w:ascii="Times" w:hAnsi="Times" w:cs="Times"/>
                <w:sz w:val="20"/>
                <w:szCs w:val="20"/>
              </w:rPr>
            </w:pPr>
            <w:r w:rsidRPr="00B458B9">
              <w:rPr>
                <w:rFonts w:ascii="Times" w:hAnsi="Times" w:cs="Times"/>
                <w:sz w:val="20"/>
                <w:szCs w:val="20"/>
              </w:rPr>
              <w:t>Total harmonic distortion of flux in %</w:t>
            </w:r>
          </w:p>
        </w:tc>
      </w:tr>
      <w:tr w:rsidR="00B458B9" w:rsidRPr="00B458B9" w14:paraId="38A69963" w14:textId="77777777" w:rsidTr="00040917">
        <w:trPr>
          <w:trHeight w:val="20"/>
          <w:jc w:val="center"/>
        </w:trPr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60FACE" w14:textId="73711D67" w:rsidR="00B458B9" w:rsidRPr="00B458B9" w:rsidRDefault="00B458B9" w:rsidP="00B458B9">
            <w:pPr>
              <w:spacing w:line="240" w:lineRule="auto"/>
              <w:jc w:val="center"/>
              <w:rPr>
                <w:rFonts w:ascii="Times" w:hAnsi="Times" w:cs="Times"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82A8DF" w14:textId="51767E08" w:rsidR="00B458B9" w:rsidRPr="00B458B9" w:rsidRDefault="00B458B9" w:rsidP="00B458B9">
            <w:pPr>
              <w:spacing w:line="240" w:lineRule="auto"/>
              <w:jc w:val="center"/>
              <w:rPr>
                <w:rFonts w:ascii="Times" w:hAnsi="Times" w:cs="Times"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hAnsi="Cambria Math" w:cs="Times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"/>
                                <w:sz w:val="20"/>
                                <w:szCs w:val="20"/>
                              </w:rPr>
                              <m:t>Hall</m:t>
                            </m:r>
                          </m:sub>
                        </m:sSub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</w:rPr>
                          <m:t>-0.08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954C8D" w14:textId="1A6ACEA8" w:rsidR="00B458B9" w:rsidRPr="00B458B9" w:rsidRDefault="00B458B9" w:rsidP="00B458B9">
            <w:pPr>
              <w:spacing w:line="240" w:lineRule="auto"/>
              <w:jc w:val="center"/>
              <w:rPr>
                <w:rFonts w:ascii="Times" w:hAnsi="Times" w:cs="Times"/>
                <w:sz w:val="20"/>
                <w:szCs w:val="20"/>
              </w:rPr>
            </w:pPr>
            <w:r w:rsidRPr="00B458B9">
              <w:rPr>
                <w:rFonts w:ascii="Times" w:hAnsi="Times" w:cs="Times"/>
                <w:sz w:val="20"/>
                <w:szCs w:val="20"/>
              </w:rPr>
              <w:t>Fundamental flux amplitude</w:t>
            </w:r>
            <w:r>
              <w:rPr>
                <w:rFonts w:ascii="Times" w:hAnsi="Times" w:cs="Times"/>
                <w:sz w:val="20"/>
                <w:szCs w:val="20"/>
              </w:rPr>
              <w:t xml:space="preserve"> in Tesla</w:t>
            </w:r>
            <w:r w:rsidRPr="00B458B9">
              <w:rPr>
                <w:rFonts w:ascii="Times" w:hAnsi="Times" w:cs="Times"/>
                <w:sz w:val="20"/>
                <w:szCs w:val="20"/>
              </w:rPr>
              <w:t xml:space="preserve"> with target </w:t>
            </w:r>
            <w:r>
              <w:rPr>
                <w:rFonts w:ascii="Times" w:hAnsi="Times" w:cs="Times"/>
                <w:sz w:val="20"/>
                <w:szCs w:val="20"/>
              </w:rPr>
              <w:t>amplitude</w:t>
            </w:r>
            <w:r w:rsidRPr="00B458B9">
              <w:rPr>
                <w:rFonts w:ascii="Times" w:hAnsi="Times" w:cs="Times"/>
                <w:sz w:val="20"/>
                <w:szCs w:val="20"/>
              </w:rPr>
              <w:t xml:space="preserve"> of 0.08</w:t>
            </w:r>
          </w:p>
        </w:tc>
      </w:tr>
      <w:tr w:rsidR="00B458B9" w:rsidRPr="00B458B9" w14:paraId="1E972734" w14:textId="77777777" w:rsidTr="00040917">
        <w:trPr>
          <w:trHeight w:val="20"/>
          <w:jc w:val="center"/>
        </w:trPr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572E79" w14:textId="1AD7D393" w:rsidR="00B458B9" w:rsidRPr="00B458B9" w:rsidRDefault="00B458B9" w:rsidP="00B458B9">
            <w:pPr>
              <w:spacing w:line="240" w:lineRule="auto"/>
              <w:jc w:val="center"/>
              <w:rPr>
                <w:rFonts w:ascii="Times" w:hAnsi="Times" w:cs="Times"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9ECB0C" w14:textId="77777777" w:rsidR="00B458B9" w:rsidRPr="00B458B9" w:rsidRDefault="00B458B9" w:rsidP="00B458B9">
            <w:pPr>
              <w:spacing w:line="240" w:lineRule="auto"/>
              <w:jc w:val="center"/>
              <w:rPr>
                <w:rFonts w:ascii="Times" w:hAnsi="Times" w:cs="Times"/>
                <w:sz w:val="20"/>
                <w:szCs w:val="20"/>
              </w:rPr>
            </w:pPr>
            <w:r w:rsidRPr="00B458B9">
              <w:rPr>
                <w:rFonts w:ascii="Times" w:hAnsi="Times" w:cs="Times"/>
                <w:sz w:val="20"/>
                <w:szCs w:val="20"/>
              </w:rPr>
              <w:t>PM Volume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E06533" w14:textId="02623947" w:rsidR="00B458B9" w:rsidRPr="00B458B9" w:rsidRDefault="00B458B9" w:rsidP="00B458B9">
            <w:pPr>
              <w:spacing w:line="240" w:lineRule="auto"/>
              <w:jc w:val="center"/>
              <w:rPr>
                <w:rFonts w:ascii="Times" w:hAnsi="Times" w:cs="Times"/>
                <w:sz w:val="20"/>
                <w:szCs w:val="20"/>
              </w:rPr>
            </w:pPr>
            <w:r w:rsidRPr="00B458B9">
              <w:rPr>
                <w:rFonts w:ascii="Times" w:hAnsi="Times" w:cs="Times"/>
                <w:sz w:val="20"/>
                <w:szCs w:val="20"/>
              </w:rPr>
              <w:t xml:space="preserve">Magnet volume in </w:t>
            </w:r>
            <m:oMath>
              <m:sSup>
                <m:sSupPr>
                  <m:ctrlPr>
                    <w:rPr>
                      <w:rFonts w:ascii="Cambria Math" w:hAnsi="Cambria Math" w:cs="Times"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"/>
                      <w:sz w:val="20"/>
                      <w:szCs w:val="20"/>
                    </w:rPr>
                    <m:t>mm</m:t>
                  </m:r>
                </m:e>
                <m:sup>
                  <m:r>
                    <w:rPr>
                      <w:rFonts w:ascii="Cambria Math" w:hAnsi="Cambria Math" w:cs="Times"/>
                      <w:sz w:val="20"/>
                      <w:szCs w:val="20"/>
                    </w:rPr>
                    <m:t>3</m:t>
                  </m:r>
                </m:sup>
              </m:sSup>
            </m:oMath>
          </w:p>
        </w:tc>
      </w:tr>
      <w:tr w:rsidR="00B458B9" w:rsidRPr="00B458B9" w14:paraId="06151939" w14:textId="77777777" w:rsidTr="00040917">
        <w:trPr>
          <w:trHeight w:val="20"/>
          <w:jc w:val="center"/>
        </w:trPr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C7A8EB" w14:textId="1124D8C2" w:rsidR="00B458B9" w:rsidRPr="00B458B9" w:rsidRDefault="00B458B9" w:rsidP="00B458B9">
            <w:pPr>
              <w:spacing w:line="240" w:lineRule="auto"/>
              <w:jc w:val="center"/>
              <w:rPr>
                <w:rFonts w:ascii="Times" w:hAnsi="Times" w:cs="Times"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A80D99" w14:textId="77777777" w:rsidR="00B458B9" w:rsidRPr="00B458B9" w:rsidRDefault="00B458B9" w:rsidP="00B458B9">
            <w:pPr>
              <w:spacing w:line="240" w:lineRule="auto"/>
              <w:jc w:val="center"/>
              <w:rPr>
                <w:rFonts w:ascii="Times" w:hAnsi="Times" w:cs="Times"/>
                <w:sz w:val="20"/>
                <w:szCs w:val="20"/>
              </w:rPr>
            </w:pPr>
            <w:r w:rsidRPr="00B458B9">
              <w:rPr>
                <w:rFonts w:ascii="Times" w:hAnsi="Times" w:cs="Times"/>
                <w:sz w:val="20"/>
                <w:szCs w:val="20"/>
              </w:rPr>
              <w:t>20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1E7256" w14:textId="00875456" w:rsidR="00B458B9" w:rsidRPr="00B458B9" w:rsidRDefault="00B458B9" w:rsidP="00B458B9">
            <w:pPr>
              <w:spacing w:line="240" w:lineRule="auto"/>
              <w:jc w:val="center"/>
              <w:rPr>
                <w:rFonts w:ascii="Times" w:hAnsi="Times" w:cs="Times"/>
                <w:sz w:val="20"/>
                <w:szCs w:val="20"/>
              </w:rPr>
            </w:pPr>
            <w:r w:rsidRPr="00B458B9">
              <w:rPr>
                <w:rFonts w:ascii="Times" w:hAnsi="Times" w:cs="Times"/>
                <w:sz w:val="20"/>
                <w:szCs w:val="20"/>
              </w:rPr>
              <w:t xml:space="preserve">Weighting factor of </w:t>
            </w:r>
            <m:oMath>
              <m:sSub>
                <m:sSubPr>
                  <m:ctrlPr>
                    <w:rPr>
                      <w:rFonts w:ascii="Cambria Math" w:hAnsi="Cambria Math" w:cs="Times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sz w:val="20"/>
                      <w:szCs w:val="20"/>
                    </w:rPr>
                    <m:t>O</m:t>
                  </m:r>
                </m:e>
                <m:sub>
                  <m:r>
                    <w:rPr>
                      <w:rFonts w:ascii="Cambria Math" w:hAnsi="Cambria Math" w:cs="Times"/>
                      <w:sz w:val="20"/>
                      <w:szCs w:val="20"/>
                    </w:rPr>
                    <m:t>1</m:t>
                  </m:r>
                </m:sub>
              </m:sSub>
            </m:oMath>
          </w:p>
        </w:tc>
      </w:tr>
      <w:tr w:rsidR="00B458B9" w:rsidRPr="00B458B9" w14:paraId="35370694" w14:textId="77777777" w:rsidTr="00040917">
        <w:trPr>
          <w:trHeight w:val="20"/>
          <w:jc w:val="center"/>
        </w:trPr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755A39" w14:textId="2975D0DE" w:rsidR="00B458B9" w:rsidRPr="00B458B9" w:rsidRDefault="00B458B9" w:rsidP="00B458B9">
            <w:pPr>
              <w:spacing w:line="240" w:lineRule="auto"/>
              <w:jc w:val="center"/>
              <w:rPr>
                <w:rFonts w:ascii="Times" w:hAnsi="Times" w:cs="Times"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133798" w14:textId="77777777" w:rsidR="00B458B9" w:rsidRPr="00B458B9" w:rsidRDefault="00B458B9" w:rsidP="00B458B9">
            <w:pPr>
              <w:spacing w:line="240" w:lineRule="auto"/>
              <w:jc w:val="center"/>
              <w:rPr>
                <w:rFonts w:ascii="Times" w:hAnsi="Times" w:cs="Times"/>
                <w:sz w:val="20"/>
                <w:szCs w:val="20"/>
              </w:rPr>
            </w:pPr>
            <w:r w:rsidRPr="00B458B9">
              <w:rPr>
                <w:rFonts w:ascii="Times" w:hAnsi="Times" w:cs="Times"/>
                <w:sz w:val="20"/>
                <w:szCs w:val="20"/>
              </w:rPr>
              <w:t>20000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487180" w14:textId="62BB1240" w:rsidR="00B458B9" w:rsidRPr="00B458B9" w:rsidRDefault="00B458B9" w:rsidP="00B458B9">
            <w:pPr>
              <w:spacing w:line="240" w:lineRule="auto"/>
              <w:jc w:val="center"/>
              <w:rPr>
                <w:rFonts w:ascii="Times" w:hAnsi="Times" w:cs="Times"/>
                <w:sz w:val="20"/>
                <w:szCs w:val="20"/>
              </w:rPr>
            </w:pPr>
            <w:r w:rsidRPr="00B458B9">
              <w:rPr>
                <w:rFonts w:ascii="Times" w:hAnsi="Times" w:cs="Times"/>
                <w:sz w:val="20"/>
                <w:szCs w:val="20"/>
              </w:rPr>
              <w:t xml:space="preserve">Weighting factor of </w:t>
            </w:r>
            <m:oMath>
              <m:sSub>
                <m:sSubPr>
                  <m:ctrlPr>
                    <w:rPr>
                      <w:rFonts w:ascii="Cambria Math" w:hAnsi="Cambria Math" w:cs="Times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sz w:val="20"/>
                      <w:szCs w:val="20"/>
                    </w:rPr>
                    <m:t>O</m:t>
                  </m:r>
                </m:e>
                <m:sub>
                  <m:r>
                    <w:rPr>
                      <w:rFonts w:ascii="Cambria Math" w:hAnsi="Cambria Math" w:cs="Times"/>
                      <w:sz w:val="20"/>
                      <w:szCs w:val="20"/>
                    </w:rPr>
                    <m:t>2</m:t>
                  </m:r>
                </m:sub>
              </m:sSub>
            </m:oMath>
          </w:p>
        </w:tc>
      </w:tr>
      <w:tr w:rsidR="00B458B9" w:rsidRPr="00B458B9" w14:paraId="207D0009" w14:textId="77777777" w:rsidTr="00040917">
        <w:trPr>
          <w:trHeight w:val="20"/>
          <w:jc w:val="center"/>
        </w:trPr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0435C2" w14:textId="1F386B35" w:rsidR="00B458B9" w:rsidRPr="00B458B9" w:rsidRDefault="00B458B9" w:rsidP="00B458B9">
            <w:pPr>
              <w:spacing w:line="240" w:lineRule="auto"/>
              <w:jc w:val="center"/>
              <w:rPr>
                <w:rFonts w:ascii="Times" w:hAnsi="Times" w:cs="Times"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8F0CBA" w14:textId="77777777" w:rsidR="00B458B9" w:rsidRPr="00B458B9" w:rsidRDefault="00B458B9" w:rsidP="00B458B9">
            <w:pPr>
              <w:spacing w:line="240" w:lineRule="auto"/>
              <w:jc w:val="center"/>
              <w:rPr>
                <w:rFonts w:ascii="Times" w:hAnsi="Times" w:cs="Times"/>
                <w:sz w:val="20"/>
                <w:szCs w:val="20"/>
              </w:rPr>
            </w:pPr>
            <w:r w:rsidRPr="00B458B9">
              <w:rPr>
                <w:rFonts w:ascii="Times" w:hAnsi="Times" w:cs="Times"/>
                <w:sz w:val="20"/>
                <w:szCs w:val="20"/>
              </w:rPr>
              <w:t>10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E7E65C" w14:textId="3DB80522" w:rsidR="00B458B9" w:rsidRPr="00B458B9" w:rsidRDefault="00B458B9" w:rsidP="00B458B9">
            <w:pPr>
              <w:spacing w:line="240" w:lineRule="auto"/>
              <w:jc w:val="center"/>
              <w:rPr>
                <w:rFonts w:ascii="Times" w:hAnsi="Times" w:cs="Times"/>
                <w:sz w:val="20"/>
                <w:szCs w:val="20"/>
              </w:rPr>
            </w:pPr>
            <w:r w:rsidRPr="00B458B9">
              <w:rPr>
                <w:rFonts w:ascii="Times" w:hAnsi="Times" w:cs="Times"/>
                <w:sz w:val="20"/>
                <w:szCs w:val="20"/>
              </w:rPr>
              <w:t xml:space="preserve">Weighting factor of </w:t>
            </w:r>
            <m:oMath>
              <m:sSub>
                <m:sSubPr>
                  <m:ctrlPr>
                    <w:rPr>
                      <w:rFonts w:ascii="Cambria Math" w:hAnsi="Cambria Math" w:cs="Times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sz w:val="20"/>
                      <w:szCs w:val="20"/>
                    </w:rPr>
                    <m:t>O</m:t>
                  </m:r>
                </m:e>
                <m:sub>
                  <m:r>
                    <w:rPr>
                      <w:rFonts w:ascii="Cambria Math" w:hAnsi="Cambria Math" w:cs="Times"/>
                      <w:sz w:val="20"/>
                      <w:szCs w:val="20"/>
                    </w:rPr>
                    <m:t>3</m:t>
                  </m:r>
                </m:sub>
              </m:sSub>
            </m:oMath>
          </w:p>
        </w:tc>
      </w:tr>
      <w:tr w:rsidR="00B458B9" w:rsidRPr="00B458B9" w14:paraId="0056D730" w14:textId="77777777" w:rsidTr="00040917">
        <w:trPr>
          <w:trHeight w:val="20"/>
          <w:jc w:val="center"/>
        </w:trPr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E48E6B" w14:textId="206A606E" w:rsidR="00B458B9" w:rsidRPr="00B458B9" w:rsidRDefault="00B458B9" w:rsidP="00B458B9">
            <w:pPr>
              <w:spacing w:line="240" w:lineRule="auto"/>
              <w:jc w:val="center"/>
              <w:rPr>
                <w:rFonts w:ascii="Times" w:eastAsia="Malgun Gothic" w:hAnsi="Times" w:cs="Times"/>
                <w:iCs/>
                <w:sz w:val="20"/>
                <w:szCs w:val="20"/>
              </w:rPr>
            </w:pPr>
            <w:r>
              <w:rPr>
                <w:rFonts w:ascii="Times" w:eastAsia="Malgun Gothic" w:hAnsi="Times" w:cs="Times"/>
                <w:iCs/>
                <w:sz w:val="20"/>
                <w:szCs w:val="20"/>
              </w:rPr>
              <w:t>Penalty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CFA7368" w14:textId="77777777" w:rsidR="00B458B9" w:rsidRDefault="00B458B9" w:rsidP="00B458B9">
            <w:pPr>
              <w:spacing w:line="240" w:lineRule="auto"/>
              <w:jc w:val="center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0 if within boundary</w:t>
            </w:r>
          </w:p>
          <w:p w14:paraId="5A3843A9" w14:textId="4A81DF34" w:rsidR="00B458B9" w:rsidRPr="00B458B9" w:rsidRDefault="00B458B9" w:rsidP="00B458B9">
            <w:pPr>
              <w:spacing w:line="240" w:lineRule="auto"/>
              <w:jc w:val="center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100 if outside boundary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B888B5A" w14:textId="6BA12F81" w:rsidR="00B458B9" w:rsidRPr="00B458B9" w:rsidRDefault="00B458B9" w:rsidP="00B458B9">
            <w:pPr>
              <w:spacing w:line="240" w:lineRule="auto"/>
              <w:jc w:val="center"/>
              <w:rPr>
                <w:rFonts w:ascii="Times" w:hAnsi="Times" w:cs="Times"/>
                <w:sz w:val="20"/>
                <w:szCs w:val="20"/>
              </w:rPr>
            </w:pPr>
            <w:r>
              <w:rPr>
                <w:rFonts w:ascii="Times" w:hAnsi="Times" w:cs="Times"/>
                <w:sz w:val="20"/>
                <w:szCs w:val="20"/>
              </w:rPr>
              <w:t>Penalty given when the input variables are outside the minimum and maximum range.</w:t>
            </w:r>
          </w:p>
        </w:tc>
      </w:tr>
    </w:tbl>
    <w:p w14:paraId="4FD42AEF" w14:textId="2838847F" w:rsidR="00C60571" w:rsidRPr="00296F58" w:rsidRDefault="00B458B9">
      <w:pPr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Table.</w:t>
      </w:r>
      <w:r w:rsidR="00E47688">
        <w:rPr>
          <w:rFonts w:ascii="Times" w:hAnsi="Times" w:cs="Times"/>
          <w:sz w:val="24"/>
          <w:szCs w:val="24"/>
        </w:rPr>
        <w:t xml:space="preserve"> </w:t>
      </w:r>
      <w:r>
        <w:rPr>
          <w:rFonts w:ascii="Times" w:hAnsi="Times" w:cs="Times"/>
          <w:sz w:val="24"/>
          <w:szCs w:val="24"/>
        </w:rPr>
        <w:t>II Component of the multi-variable objective function</w:t>
      </w:r>
    </w:p>
    <w:sectPr w:rsidR="00C60571" w:rsidRPr="0029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QwNDO0MDc2NAHyzJV0lIJTi4sz8/NACgxrAThaTT0sAAAA"/>
  </w:docVars>
  <w:rsids>
    <w:rsidRoot w:val="00C246CB"/>
    <w:rsid w:val="00040917"/>
    <w:rsid w:val="000C472A"/>
    <w:rsid w:val="001E54FD"/>
    <w:rsid w:val="00282ACD"/>
    <w:rsid w:val="00296F58"/>
    <w:rsid w:val="004600FA"/>
    <w:rsid w:val="0057195E"/>
    <w:rsid w:val="006422A3"/>
    <w:rsid w:val="00664EC4"/>
    <w:rsid w:val="009437D5"/>
    <w:rsid w:val="00997293"/>
    <w:rsid w:val="00B458B9"/>
    <w:rsid w:val="00C246CB"/>
    <w:rsid w:val="00C36420"/>
    <w:rsid w:val="00C60571"/>
    <w:rsid w:val="00D346D6"/>
    <w:rsid w:val="00E4011F"/>
    <w:rsid w:val="00E47688"/>
    <w:rsid w:val="00E5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60A0"/>
  <w15:chartTrackingRefBased/>
  <w15:docId w15:val="{AA115535-6434-4F0F-81F6-DF70030B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4EC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E5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45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ye</dc:creator>
  <cp:keywords/>
  <dc:description/>
  <cp:lastModifiedBy>kang ye</cp:lastModifiedBy>
  <cp:revision>8</cp:revision>
  <dcterms:created xsi:type="dcterms:W3CDTF">2019-12-17T09:01:00Z</dcterms:created>
  <dcterms:modified xsi:type="dcterms:W3CDTF">2019-12-17T11:28:00Z</dcterms:modified>
</cp:coreProperties>
</file>