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5" name="image3.png"/>
            <a:graphic>
              <a:graphicData uri="http://schemas.openxmlformats.org/drawingml/2006/picture">
                <pic:pic>
                  <pic:nvPicPr>
                    <pic:cNvPr descr="horizontal lin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SOPR, INF5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Prof. Graf</w:t>
      </w:r>
    </w:p>
    <w:p w:rsidR="00000000" w:rsidDel="00000000" w:rsidP="00000000" w:rsidRDefault="00000000" w:rsidRPr="00000000" w14:paraId="00000004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Sojaping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222250</wp:posOffset>
            </wp:positionV>
            <wp:extent cx="1325969" cy="1042988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5969" cy="1042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oigvnvfkvgih" w:id="1"/>
      <w:bookmarkEnd w:id="1"/>
      <w:r w:rsidDel="00000000" w:rsidR="00000000" w:rsidRPr="00000000">
        <w:rPr>
          <w:rtl w:val="0"/>
        </w:rPr>
        <w:t xml:space="preserve">Group members: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Philipp Kessler, Jan Komposch, Irina Ungemach, Sophie Stein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38"/>
          <w:szCs w:val="38"/>
        </w:rPr>
      </w:pPr>
      <w:bookmarkStart w:colFirst="0" w:colLast="0" w:name="_14mpx6a8znb7" w:id="2"/>
      <w:bookmarkEnd w:id="2"/>
      <w:r w:rsidDel="00000000" w:rsidR="00000000" w:rsidRPr="00000000">
        <w:rPr>
          <w:rFonts w:ascii="Arial" w:cs="Arial" w:eastAsia="Arial" w:hAnsi="Arial"/>
          <w:sz w:val="38"/>
          <w:szCs w:val="38"/>
          <w:rtl w:val="0"/>
        </w:rPr>
        <w:t xml:space="preserve">Technologies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Java.net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JavaFx, Gluon SceneBuilder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SQLite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JDBC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Translation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rFonts w:ascii="Arial" w:cs="Arial" w:eastAsia="Arial" w:hAnsi="Arial"/>
          <w:sz w:val="38"/>
          <w:szCs w:val="38"/>
        </w:rPr>
      </w:pPr>
      <w:bookmarkStart w:colFirst="0" w:colLast="0" w:name="_hprwer517sg9" w:id="3"/>
      <w:bookmarkEnd w:id="3"/>
      <w:r w:rsidDel="00000000" w:rsidR="00000000" w:rsidRPr="00000000">
        <w:rPr>
          <w:rFonts w:ascii="Arial" w:cs="Arial" w:eastAsia="Arial" w:hAnsi="Arial"/>
          <w:sz w:val="38"/>
          <w:szCs w:val="38"/>
          <w:rtl w:val="0"/>
        </w:rPr>
        <w:t xml:space="preserve">Architecture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Client Server</w:t>
      </w:r>
      <w:r w:rsidDel="00000000" w:rsidR="00000000" w:rsidRPr="00000000">
        <w:rPr>
          <w:rtl w:val="0"/>
        </w:rPr>
        <w:t xml:space="preserve"> Architecture, Components: Server and multiple clients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Model View Controller</w:t>
      </w:r>
      <w:r w:rsidDel="00000000" w:rsidR="00000000" w:rsidRPr="00000000">
        <w:rPr>
          <w:rtl w:val="0"/>
        </w:rPr>
        <w:t xml:space="preserve">, Components: GUI, Controller and Dataclasses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rFonts w:ascii="Arial" w:cs="Arial" w:eastAsia="Arial" w:hAnsi="Arial"/>
          <w:sz w:val="38"/>
          <w:szCs w:val="38"/>
        </w:rPr>
      </w:pPr>
      <w:bookmarkStart w:colFirst="0" w:colLast="0" w:name="_iwixpn7r08fp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rFonts w:ascii="Arial" w:cs="Arial" w:eastAsia="Arial" w:hAnsi="Arial"/>
          <w:sz w:val="38"/>
          <w:szCs w:val="38"/>
        </w:rPr>
      </w:pPr>
      <w:bookmarkStart w:colFirst="0" w:colLast="0" w:name="_p0gw1g4ub94w" w:id="5"/>
      <w:bookmarkEnd w:id="5"/>
      <w:r w:rsidDel="00000000" w:rsidR="00000000" w:rsidRPr="00000000">
        <w:rPr>
          <w:rFonts w:ascii="Arial" w:cs="Arial" w:eastAsia="Arial" w:hAnsi="Arial"/>
          <w:sz w:val="38"/>
          <w:szCs w:val="38"/>
          <w:rtl w:val="0"/>
        </w:rPr>
        <w:t xml:space="preserve">Domain Model(s)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59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rFonts w:ascii="Arial" w:cs="Arial" w:eastAsia="Arial" w:hAnsi="Arial"/>
          <w:sz w:val="38"/>
          <w:szCs w:val="38"/>
        </w:rPr>
      </w:pPr>
      <w:bookmarkStart w:colFirst="0" w:colLast="0" w:name="_mczu0pfp5ate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o5gjm9e9nnd3" w:id="7"/>
      <w:bookmarkEnd w:id="7"/>
      <w:r w:rsidDel="00000000" w:rsidR="00000000" w:rsidRPr="00000000">
        <w:rPr>
          <w:rFonts w:ascii="Arial" w:cs="Arial" w:eastAsia="Arial" w:hAnsi="Arial"/>
          <w:sz w:val="38"/>
          <w:szCs w:val="38"/>
          <w:rtl w:val="0"/>
        </w:rPr>
        <w:t xml:space="preserve">Software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80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https://de.wikibooks.org/wiki/Java_Standard:_Socket_und_ServerSocket_(java.net)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https://www.sqlitetutorial.net/sqlite-java/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4" name="image5.png"/>
          <a:graphic>
            <a:graphicData uri="http://schemas.openxmlformats.org/drawingml/2006/picture">
              <pic:pic>
                <pic:nvPicPr>
                  <pic:cNvPr descr="horizontal line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qlitetutorial.net/sqlite-java/" TargetMode="External"/><Relationship Id="rId10" Type="http://schemas.openxmlformats.org/officeDocument/2006/relationships/hyperlink" Target="https://de.wikibooks.org/wiki/Java_Standard:_Socket_und_ServerSocket_(java.net)" TargetMode="External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