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C221F" w14:textId="781BE30F" w:rsidR="005A6201" w:rsidRDefault="0006600C">
      <w:r>
        <w:t>References</w:t>
      </w:r>
    </w:p>
    <w:p w14:paraId="60E2A1E5" w14:textId="080EB231" w:rsidR="0006600C" w:rsidRDefault="0006600C">
      <w:proofErr w:type="spellStart"/>
      <w:r>
        <w:t>Hesp</w:t>
      </w:r>
      <w:proofErr w:type="spellEnd"/>
      <w:r>
        <w:t xml:space="preserve">, Smith, R., Parr, T., Allen, M., Friston, K. J., &amp; </w:t>
      </w:r>
      <w:proofErr w:type="spellStart"/>
      <w:r>
        <w:t>Ramstead</w:t>
      </w:r>
      <w:proofErr w:type="spellEnd"/>
      <w:r>
        <w:t xml:space="preserve">, M. J. D. (2021). Deeply Felt Affect: The Emergence of Valence in Deep Active Inference. </w:t>
      </w:r>
      <w:r>
        <w:rPr>
          <w:i/>
          <w:iCs/>
        </w:rPr>
        <w:t>Neural Computation</w:t>
      </w:r>
      <w:r>
        <w:t xml:space="preserve">, </w:t>
      </w:r>
      <w:r>
        <w:rPr>
          <w:i/>
          <w:iCs/>
        </w:rPr>
        <w:t>33</w:t>
      </w:r>
      <w:r>
        <w:t xml:space="preserve">(2), 398–446. </w:t>
      </w:r>
      <w:hyperlink r:id="rId4" w:history="1">
        <w:r w:rsidRPr="00325BE0">
          <w:rPr>
            <w:rStyle w:val="Hyperlink"/>
          </w:rPr>
          <w:t>https://doi.org/10.1162/neco_a_01341</w:t>
        </w:r>
      </w:hyperlink>
    </w:p>
    <w:p w14:paraId="3F6E6A10" w14:textId="77777777" w:rsidR="0006600C" w:rsidRPr="0006600C" w:rsidRDefault="0006600C" w:rsidP="00066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6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Barrett, L. F. (2017). </w:t>
      </w:r>
      <w:r w:rsidRPr="0006600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How emotions are made: The secret life of the brain.</w:t>
      </w:r>
      <w:r w:rsidRPr="0006600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Houghton Mifflin Harcourt. </w:t>
      </w:r>
    </w:p>
    <w:p w14:paraId="3233B0F9" w14:textId="77777777" w:rsidR="0006600C" w:rsidRDefault="0006600C" w:rsidP="0006600C"/>
    <w:p w14:paraId="7C021D83" w14:textId="717E7E98" w:rsidR="0006600C" w:rsidRDefault="0006600C" w:rsidP="0006600C">
      <w:r>
        <w:t xml:space="preserve">  Barrett, Quigley, K. S., &amp; Hamilton, P. (2016). An active inference theory of allostasis and </w:t>
      </w:r>
      <w:proofErr w:type="spellStart"/>
      <w:r>
        <w:t>interoception</w:t>
      </w:r>
      <w:proofErr w:type="spellEnd"/>
      <w:r>
        <w:t xml:space="preserve"> in depression. PHILOSOPHICAL TRANSACTIONS OF THE ROYAL SOCIETY B-BIOLOGICAL SCIENCES, 371(1708), 20160011–. </w:t>
      </w:r>
      <w:hyperlink r:id="rId5" w:history="1">
        <w:r w:rsidRPr="00325BE0">
          <w:rPr>
            <w:rStyle w:val="Hyperlink"/>
          </w:rPr>
          <w:t>https://doi.org/10.1098/rstb.2016.0011</w:t>
        </w:r>
      </w:hyperlink>
    </w:p>
    <w:p w14:paraId="2BC643BC" w14:textId="77777777" w:rsidR="0006600C" w:rsidRDefault="0006600C" w:rsidP="0006600C"/>
    <w:p w14:paraId="50CD9AA2" w14:textId="679DD53B" w:rsidR="0006600C" w:rsidRDefault="0006600C" w:rsidP="0006600C">
      <w:r>
        <w:t xml:space="preserve">  </w:t>
      </w:r>
      <w:proofErr w:type="spellStart"/>
      <w:r>
        <w:t>Frijda</w:t>
      </w:r>
      <w:proofErr w:type="spellEnd"/>
      <w:r>
        <w:t xml:space="preserve">, &amp; </w:t>
      </w:r>
      <w:proofErr w:type="spellStart"/>
      <w:r>
        <w:t>Swagerman</w:t>
      </w:r>
      <w:proofErr w:type="spellEnd"/>
      <w:r>
        <w:t xml:space="preserve">, J. (1987). Can computers feel? theory and design of an emotional system. Cognition and Emotion, 1(3), 235–257. </w:t>
      </w:r>
      <w:hyperlink r:id="rId6" w:history="1">
        <w:r w:rsidR="0056222E" w:rsidRPr="00325BE0">
          <w:rPr>
            <w:rStyle w:val="Hyperlink"/>
          </w:rPr>
          <w:t>https://doi.org/10.1080/02699938708408050</w:t>
        </w:r>
      </w:hyperlink>
    </w:p>
    <w:p w14:paraId="571B60E7" w14:textId="77777777" w:rsidR="0056222E" w:rsidRDefault="0056222E" w:rsidP="0056222E"/>
    <w:p w14:paraId="230B1B53" w14:textId="0FA887F9" w:rsidR="0056222E" w:rsidRDefault="0056222E" w:rsidP="0056222E">
      <w:r>
        <w:t xml:space="preserve">  </w:t>
      </w:r>
      <w:proofErr w:type="spellStart"/>
      <w:r>
        <w:t>Frijda</w:t>
      </w:r>
      <w:proofErr w:type="spellEnd"/>
      <w:r>
        <w:t xml:space="preserve">. (2016). The evolutionary emergence of what we call “emotions.” Cognition and Emotion, 30(4), 609–620. </w:t>
      </w:r>
      <w:hyperlink r:id="rId7" w:history="1">
        <w:r w:rsidRPr="00325BE0">
          <w:rPr>
            <w:rStyle w:val="Hyperlink"/>
          </w:rPr>
          <w:t>https://doi.org/10.1080/02699931.2016.1145106</w:t>
        </w:r>
      </w:hyperlink>
    </w:p>
    <w:p w14:paraId="26FB65AB" w14:textId="77777777" w:rsidR="0056222E" w:rsidRDefault="0056222E" w:rsidP="0056222E"/>
    <w:p w14:paraId="525AC7BC" w14:textId="5D8B4565" w:rsidR="0056222E" w:rsidRDefault="0056222E" w:rsidP="0056222E">
      <w:r>
        <w:t xml:space="preserve">  Stephan, </w:t>
      </w:r>
      <w:proofErr w:type="spellStart"/>
      <w:r>
        <w:t>Manjaly</w:t>
      </w:r>
      <w:proofErr w:type="spellEnd"/>
      <w:r>
        <w:t xml:space="preserve">, Z. M., </w:t>
      </w:r>
      <w:proofErr w:type="spellStart"/>
      <w:r>
        <w:t>Mathys</w:t>
      </w:r>
      <w:proofErr w:type="spellEnd"/>
      <w:r>
        <w:t xml:space="preserve">, C. D., Weber, L. A. E., </w:t>
      </w:r>
      <w:proofErr w:type="spellStart"/>
      <w:r>
        <w:t>Paliwal</w:t>
      </w:r>
      <w:proofErr w:type="spellEnd"/>
      <w:r>
        <w:t xml:space="preserve">, S., Gard, T., </w:t>
      </w:r>
      <w:proofErr w:type="spellStart"/>
      <w:r>
        <w:t>Tittgemeyer</w:t>
      </w:r>
      <w:proofErr w:type="spellEnd"/>
      <w:r>
        <w:t xml:space="preserve">, M., Fleming, S. M., </w:t>
      </w:r>
      <w:proofErr w:type="spellStart"/>
      <w:r>
        <w:t>Haker</w:t>
      </w:r>
      <w:proofErr w:type="spellEnd"/>
      <w:r>
        <w:t xml:space="preserve">, H., Seth, A. K., &amp; Petzschner, F. H. (2016). Allostatic self-efficacy: A metacognitive theory of </w:t>
      </w:r>
      <w:proofErr w:type="spellStart"/>
      <w:r>
        <w:t>dyshomeostasis</w:t>
      </w:r>
      <w:proofErr w:type="spellEnd"/>
      <w:r>
        <w:t xml:space="preserve">-induced fatigue and depression. Frontiers in Human Neuroscience, 10(2016), 550–550. </w:t>
      </w:r>
      <w:hyperlink r:id="rId8" w:history="1">
        <w:r w:rsidRPr="00325BE0">
          <w:rPr>
            <w:rStyle w:val="Hyperlink"/>
          </w:rPr>
          <w:t>https://doi.org/10.3389/fnhum.2016.00550</w:t>
        </w:r>
      </w:hyperlink>
    </w:p>
    <w:p w14:paraId="28D49DE3" w14:textId="77777777" w:rsidR="0056222E" w:rsidRDefault="0056222E" w:rsidP="0056222E"/>
    <w:p w14:paraId="4EAD08FC" w14:textId="4F6F6673" w:rsidR="0056222E" w:rsidRDefault="0056222E" w:rsidP="0056222E">
      <w:r>
        <w:t xml:space="preserve">  </w:t>
      </w:r>
      <w:proofErr w:type="spellStart"/>
      <w:r>
        <w:t>Kleckner</w:t>
      </w:r>
      <w:proofErr w:type="spellEnd"/>
      <w:r>
        <w:t xml:space="preserve">, Zhang, J., </w:t>
      </w:r>
      <w:proofErr w:type="spellStart"/>
      <w:r>
        <w:t>Touroutoglou</w:t>
      </w:r>
      <w:proofErr w:type="spellEnd"/>
      <w:r>
        <w:t xml:space="preserve">, A., </w:t>
      </w:r>
      <w:proofErr w:type="spellStart"/>
      <w:r>
        <w:t>Chanes</w:t>
      </w:r>
      <w:proofErr w:type="spellEnd"/>
      <w:r>
        <w:t xml:space="preserve">, L., Xia, C., Simmons, W. K., Quigley, K. S., Dickerson, B. C., &amp; Feldman Barrett, L. (2017). Evidence for a large-scale brain system supporting allostasis and </w:t>
      </w:r>
      <w:proofErr w:type="spellStart"/>
      <w:r>
        <w:t>interoception</w:t>
      </w:r>
      <w:proofErr w:type="spellEnd"/>
      <w:r>
        <w:t xml:space="preserve"> in humans. Nature Human Behaviour, 1(5). </w:t>
      </w:r>
      <w:hyperlink r:id="rId9" w:history="1">
        <w:r w:rsidRPr="00325BE0">
          <w:rPr>
            <w:rStyle w:val="Hyperlink"/>
          </w:rPr>
          <w:t>https://doi.org/10.1038/s41562-017-0069</w:t>
        </w:r>
      </w:hyperlink>
    </w:p>
    <w:p w14:paraId="0810E5AB" w14:textId="7FBA2197" w:rsidR="0056222E" w:rsidRDefault="0056222E" w:rsidP="0056222E"/>
    <w:p w14:paraId="22A79990" w14:textId="3BFE5FB5" w:rsidR="0056222E" w:rsidRDefault="0056222E" w:rsidP="0056222E">
      <w:r>
        <w:t xml:space="preserve">Maslow, A. H. (1943). A theory of human motivation. </w:t>
      </w:r>
      <w:r>
        <w:rPr>
          <w:rStyle w:val="Emphasis"/>
        </w:rPr>
        <w:t>Psychological Review, 50</w:t>
      </w:r>
      <w:r>
        <w:t xml:space="preserve">(4), 370–396. </w:t>
      </w:r>
      <w:hyperlink r:id="rId10" w:tgtFrame="_blank" w:history="1">
        <w:r>
          <w:rPr>
            <w:rStyle w:val="Hyperlink"/>
          </w:rPr>
          <w:t>https://doi.org/10.1037/h0054346</w:t>
        </w:r>
      </w:hyperlink>
    </w:p>
    <w:p w14:paraId="44182393" w14:textId="77777777" w:rsidR="00AF5D45" w:rsidRDefault="00AF5D45" w:rsidP="00AF5D45"/>
    <w:p w14:paraId="28AA7A59" w14:textId="6D199DB5" w:rsidR="0056222E" w:rsidRDefault="00AF5D45" w:rsidP="00AF5D45">
      <w:r>
        <w:t xml:space="preserve">  Sajid, </w:t>
      </w:r>
      <w:proofErr w:type="spellStart"/>
      <w:r>
        <w:t>Tigas</w:t>
      </w:r>
      <w:proofErr w:type="spellEnd"/>
      <w:r>
        <w:t xml:space="preserve">, P., </w:t>
      </w:r>
      <w:proofErr w:type="spellStart"/>
      <w:r>
        <w:t>Zakharov</w:t>
      </w:r>
      <w:proofErr w:type="spellEnd"/>
      <w:r>
        <w:t>, A., Fountas, Z., &amp; Friston, K. (2021). Exploration and preference satisfaction trade-off in reward-free learning.</w:t>
      </w:r>
    </w:p>
    <w:p w14:paraId="7297D25D" w14:textId="77777777" w:rsidR="005D0A74" w:rsidRDefault="005D0A74" w:rsidP="005D0A74"/>
    <w:p w14:paraId="6479BD62" w14:textId="456E2B00" w:rsidR="005D0A74" w:rsidRDefault="005D0A74" w:rsidP="005D0A74">
      <w:r>
        <w:t xml:space="preserve">  </w:t>
      </w:r>
      <w:proofErr w:type="spellStart"/>
      <w:r>
        <w:t>Yarkoni</w:t>
      </w:r>
      <w:proofErr w:type="spellEnd"/>
      <w:r>
        <w:t xml:space="preserve">. (2022). The generalizability crisis. The </w:t>
      </w:r>
      <w:proofErr w:type="spellStart"/>
      <w:r>
        <w:t>Behavioral</w:t>
      </w:r>
      <w:proofErr w:type="spellEnd"/>
      <w:r>
        <w:t xml:space="preserve"> and Brain Sciences, 45, e1–e1. https://doi.org/10.1017/S0140525X20001685</w:t>
      </w:r>
    </w:p>
    <w:sectPr w:rsidR="005D0A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0C"/>
    <w:rsid w:val="0006600C"/>
    <w:rsid w:val="0009602D"/>
    <w:rsid w:val="001832F9"/>
    <w:rsid w:val="002E43CB"/>
    <w:rsid w:val="0056222E"/>
    <w:rsid w:val="005D0A74"/>
    <w:rsid w:val="005E74EE"/>
    <w:rsid w:val="00AF5D45"/>
    <w:rsid w:val="00E0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0DF0C2"/>
  <w15:chartTrackingRefBased/>
  <w15:docId w15:val="{E43F897B-14D4-48B3-89EE-903D449B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60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00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660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89/fnhum.2016.0055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80/02699931.2016.1145106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80/0269993870840805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098/rstb.2016.0011" TargetMode="External"/><Relationship Id="rId10" Type="http://schemas.openxmlformats.org/officeDocument/2006/relationships/hyperlink" Target="https://psycnet.apa.org/doi/10.1037/h0054346" TargetMode="External"/><Relationship Id="rId4" Type="http://schemas.openxmlformats.org/officeDocument/2006/relationships/hyperlink" Target="https://doi.org/10.1162/neco_a_01341" TargetMode="External"/><Relationship Id="rId9" Type="http://schemas.openxmlformats.org/officeDocument/2006/relationships/hyperlink" Target="https://doi.org/10.1038/s41562-017-00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Norberts</dc:creator>
  <cp:keywords/>
  <dc:description/>
  <cp:lastModifiedBy>Phil Norberts</cp:lastModifiedBy>
  <cp:revision>2</cp:revision>
  <dcterms:created xsi:type="dcterms:W3CDTF">2022-08-26T13:04:00Z</dcterms:created>
  <dcterms:modified xsi:type="dcterms:W3CDTF">2022-08-26T13:04:00Z</dcterms:modified>
</cp:coreProperties>
</file>