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318" w:rsidRPr="00171318" w:rsidRDefault="00171318" w:rsidP="00171318">
      <w:pPr>
        <w:spacing w:after="0"/>
        <w:rPr>
          <w:b/>
          <w:sz w:val="20"/>
        </w:rPr>
      </w:pPr>
      <w:r w:rsidRPr="00171318">
        <w:rPr>
          <w:b/>
          <w:sz w:val="20"/>
        </w:rPr>
        <w:t>Notizen zum MA-Meeting 26.06.2018</w:t>
      </w:r>
    </w:p>
    <w:p w:rsidR="00171318" w:rsidRDefault="00171318" w:rsidP="00171318">
      <w:pPr>
        <w:spacing w:after="0"/>
        <w:rPr>
          <w:sz w:val="18"/>
        </w:rPr>
      </w:pP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Grundlagenkapitel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 xml:space="preserve">- </w:t>
      </w:r>
      <w:proofErr w:type="spellStart"/>
      <w:r w:rsidRPr="00171318">
        <w:rPr>
          <w:sz w:val="18"/>
        </w:rPr>
        <w:t>Def</w:t>
      </w:r>
      <w:proofErr w:type="spellEnd"/>
      <w:r w:rsidRPr="00171318">
        <w:rPr>
          <w:sz w:val="18"/>
        </w:rPr>
        <w:t xml:space="preserve"> Ei</w:t>
      </w:r>
      <w:bookmarkStart w:id="0" w:name="_GoBack"/>
      <w:bookmarkEnd w:id="0"/>
      <w:r w:rsidRPr="00171318">
        <w:rPr>
          <w:sz w:val="18"/>
        </w:rPr>
        <w:t>nrückung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Beispiel auf RBAC ändern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Detailliertere Beschreibung von Amthor Notation</w:t>
      </w:r>
    </w:p>
    <w:p w:rsidR="00171318" w:rsidRPr="00171318" w:rsidRDefault="00171318" w:rsidP="00171318">
      <w:pPr>
        <w:spacing w:after="0"/>
        <w:rPr>
          <w:sz w:val="18"/>
        </w:rPr>
      </w:pP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Aktuell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Konzeptionierung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Recherche: Grafische SL, Leitfaden für Konzeptionierung</w:t>
      </w:r>
    </w:p>
    <w:p w:rsidR="00171318" w:rsidRPr="00171318" w:rsidRDefault="00171318" w:rsidP="00171318">
      <w:pPr>
        <w:spacing w:after="0"/>
        <w:rPr>
          <w:sz w:val="18"/>
        </w:rPr>
      </w:pP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Anfang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Struktur prinzipiell aufbauend auf Amthor scheint sinnvoll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Aber: (Usability/Technische) Probleme und Ungenauigkeit identifizieren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Eindeutigkeit herstellen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Gewissheit erlangen: Basisfälle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  <w:t xml:space="preserve">-&gt; Vergleich </w:t>
      </w:r>
      <w:proofErr w:type="spellStart"/>
      <w:r w:rsidRPr="00171318">
        <w:rPr>
          <w:sz w:val="18"/>
        </w:rPr>
        <w:t>sem</w:t>
      </w:r>
      <w:proofErr w:type="spellEnd"/>
      <w:r>
        <w:rPr>
          <w:sz w:val="18"/>
        </w:rPr>
        <w:t>.</w:t>
      </w:r>
      <w:r w:rsidRPr="00171318">
        <w:rPr>
          <w:sz w:val="18"/>
        </w:rPr>
        <w:t xml:space="preserve"> </w:t>
      </w:r>
      <w:r>
        <w:rPr>
          <w:sz w:val="18"/>
        </w:rPr>
        <w:t>Ä</w:t>
      </w:r>
      <w:r w:rsidRPr="00171318">
        <w:rPr>
          <w:sz w:val="18"/>
        </w:rPr>
        <w:t>quivalenz durch verlustfreie Hin- und Rücktransformation von (aussagekräftigen) Beispielen</w:t>
      </w:r>
    </w:p>
    <w:p w:rsidR="00171318" w:rsidRPr="00171318" w:rsidRDefault="00171318" w:rsidP="00171318">
      <w:pPr>
        <w:spacing w:after="0"/>
        <w:rPr>
          <w:sz w:val="18"/>
        </w:rPr>
      </w:pP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Amthor Notation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-grundlegend 2 Probleme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  <w:t>- Mehrdeutigkeit/Ungenauigkeit von Beziehungen (Pfeile)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  <w:t xml:space="preserve">- </w:t>
      </w:r>
      <w:proofErr w:type="spellStart"/>
      <w:r w:rsidRPr="00171318">
        <w:rPr>
          <w:sz w:val="18"/>
        </w:rPr>
        <w:t>Stelligkeit</w:t>
      </w:r>
      <w:proofErr w:type="spellEnd"/>
      <w:r w:rsidRPr="00171318">
        <w:rPr>
          <w:sz w:val="18"/>
        </w:rPr>
        <w:t xml:space="preserve"> (einfach U, Potenzmenge 2^U) und </w:t>
      </w:r>
      <w:proofErr w:type="spellStart"/>
      <w:r w:rsidRPr="00171318">
        <w:rPr>
          <w:sz w:val="18"/>
        </w:rPr>
        <w:t>Op.typ</w:t>
      </w:r>
      <w:proofErr w:type="spellEnd"/>
      <w:r w:rsidRPr="00171318">
        <w:rPr>
          <w:sz w:val="18"/>
        </w:rPr>
        <w:t xml:space="preserve"> (Kreuzprodukt x, Vereinigung U, Schnitt)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Verschiedene Pfeilköpfe (weniger flexibel)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UML-ähnliche Annotationen an Beziehungen (1, n, 2^X)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Ein-/Ausblendbar (Sem. äquivalent, trotzdem übersichtlich)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  <w:t xml:space="preserve">- </w:t>
      </w:r>
      <w:proofErr w:type="spellStart"/>
      <w:r w:rsidRPr="00171318">
        <w:rPr>
          <w:sz w:val="18"/>
        </w:rPr>
        <w:t>Uneleganze</w:t>
      </w:r>
      <w:proofErr w:type="spellEnd"/>
      <w:r w:rsidRPr="00171318">
        <w:rPr>
          <w:sz w:val="18"/>
        </w:rPr>
        <w:t xml:space="preserve"> Kategorisierung (mehrdeutig, unübersichtlich, </w:t>
      </w:r>
      <w:proofErr w:type="spellStart"/>
      <w:r w:rsidRPr="00171318">
        <w:rPr>
          <w:sz w:val="18"/>
        </w:rPr>
        <w:t>struktur</w:t>
      </w:r>
      <w:proofErr w:type="spellEnd"/>
      <w:r w:rsidRPr="00171318">
        <w:rPr>
          <w:sz w:val="18"/>
        </w:rPr>
        <w:t xml:space="preserve"> </w:t>
      </w:r>
      <w:r>
        <w:rPr>
          <w:sz w:val="18"/>
        </w:rPr>
        <w:t>(Kat.)</w:t>
      </w:r>
      <w:r w:rsidRPr="00171318">
        <w:rPr>
          <w:sz w:val="18"/>
        </w:rPr>
        <w:t xml:space="preserve"> sollte sofort klar sein, ist sie aber nicht)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  <w:t>- Erkenntnisse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Kanten können prinzipiell überall langlaufen.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Überschneidungen oder uneinheitliche </w:t>
      </w:r>
      <w:proofErr w:type="spellStart"/>
      <w:r w:rsidRPr="00171318">
        <w:rPr>
          <w:sz w:val="18"/>
        </w:rPr>
        <w:t>Sektionierung</w:t>
      </w:r>
      <w:proofErr w:type="spellEnd"/>
      <w:r w:rsidRPr="00171318">
        <w:rPr>
          <w:sz w:val="18"/>
        </w:rPr>
        <w:t xml:space="preserve"> ist bereits bei wenigen Objekten nicht mehr vermeidbar.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Zugehörigkeit eines </w:t>
      </w:r>
      <w:proofErr w:type="spellStart"/>
      <w:r w:rsidRPr="00171318">
        <w:rPr>
          <w:sz w:val="18"/>
        </w:rPr>
        <w:t>sets</w:t>
      </w:r>
      <w:proofErr w:type="spellEnd"/>
      <w:r w:rsidRPr="00171318">
        <w:rPr>
          <w:sz w:val="18"/>
        </w:rPr>
        <w:t xml:space="preserve"> ab 3 </w:t>
      </w:r>
      <w:proofErr w:type="spellStart"/>
      <w:r w:rsidRPr="00171318">
        <w:rPr>
          <w:sz w:val="18"/>
        </w:rPr>
        <w:t>categorien</w:t>
      </w:r>
      <w:proofErr w:type="spellEnd"/>
      <w:r w:rsidRPr="00171318">
        <w:rPr>
          <w:sz w:val="18"/>
        </w:rPr>
        <w:t xml:space="preserve"> nicht möglich über </w:t>
      </w:r>
      <w:proofErr w:type="spellStart"/>
      <w:r w:rsidRPr="00171318">
        <w:rPr>
          <w:sz w:val="18"/>
        </w:rPr>
        <w:t>dotted</w:t>
      </w:r>
      <w:proofErr w:type="spellEnd"/>
      <w:r w:rsidRPr="00171318">
        <w:rPr>
          <w:sz w:val="18"/>
        </w:rPr>
        <w:t xml:space="preserve"> </w:t>
      </w:r>
      <w:proofErr w:type="spellStart"/>
      <w:r w:rsidRPr="00171318">
        <w:rPr>
          <w:sz w:val="18"/>
        </w:rPr>
        <w:t>sections</w:t>
      </w:r>
      <w:proofErr w:type="spellEnd"/>
      <w:r w:rsidRPr="00171318">
        <w:rPr>
          <w:sz w:val="18"/>
        </w:rPr>
        <w:t xml:space="preserve"> </w:t>
      </w:r>
      <w:proofErr w:type="spellStart"/>
      <w:r w:rsidRPr="00171318">
        <w:rPr>
          <w:sz w:val="18"/>
        </w:rPr>
        <w:t>below</w:t>
      </w:r>
      <w:proofErr w:type="spellEnd"/>
      <w:r w:rsidRPr="00171318">
        <w:rPr>
          <w:sz w:val="18"/>
        </w:rPr>
        <w:t xml:space="preserve">. 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</w:t>
      </w:r>
      <w:proofErr w:type="spellStart"/>
      <w:r w:rsidRPr="00171318">
        <w:rPr>
          <w:sz w:val="18"/>
        </w:rPr>
        <w:t>Dotted</w:t>
      </w:r>
      <w:proofErr w:type="spellEnd"/>
      <w:r w:rsidRPr="00171318">
        <w:rPr>
          <w:sz w:val="18"/>
        </w:rPr>
        <w:t xml:space="preserve"> </w:t>
      </w:r>
      <w:proofErr w:type="spellStart"/>
      <w:r w:rsidRPr="00171318">
        <w:rPr>
          <w:sz w:val="18"/>
        </w:rPr>
        <w:t>rectangles</w:t>
      </w:r>
      <w:proofErr w:type="spellEnd"/>
      <w:r w:rsidRPr="00171318">
        <w:rPr>
          <w:sz w:val="18"/>
        </w:rPr>
        <w:t xml:space="preserve"> bei </w:t>
      </w:r>
      <w:proofErr w:type="spellStart"/>
      <w:r w:rsidRPr="00171318">
        <w:rPr>
          <w:sz w:val="18"/>
        </w:rPr>
        <w:t>feingranularität</w:t>
      </w:r>
      <w:proofErr w:type="spellEnd"/>
      <w:r w:rsidRPr="00171318">
        <w:rPr>
          <w:sz w:val="18"/>
        </w:rPr>
        <w:t xml:space="preserve"> irgendwann um jedes </w:t>
      </w:r>
      <w:proofErr w:type="spellStart"/>
      <w:r w:rsidRPr="00171318">
        <w:rPr>
          <w:sz w:val="18"/>
        </w:rPr>
        <w:t>objekt</w:t>
      </w:r>
      <w:proofErr w:type="spellEnd"/>
      <w:r w:rsidRPr="00171318">
        <w:rPr>
          <w:sz w:val="18"/>
        </w:rPr>
        <w:t xml:space="preserve"> mit mehrfacher </w:t>
      </w:r>
      <w:proofErr w:type="spellStart"/>
      <w:r w:rsidRPr="00171318">
        <w:rPr>
          <w:sz w:val="18"/>
        </w:rPr>
        <w:t>beschriftung</w:t>
      </w:r>
      <w:proofErr w:type="spellEnd"/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-&gt; EL </w:t>
      </w:r>
      <w:proofErr w:type="spellStart"/>
      <w:r w:rsidRPr="00171318">
        <w:rPr>
          <w:sz w:val="18"/>
        </w:rPr>
        <w:t>categorien</w:t>
      </w:r>
      <w:proofErr w:type="spellEnd"/>
      <w:r w:rsidRPr="00171318">
        <w:rPr>
          <w:sz w:val="18"/>
        </w:rPr>
        <w:t xml:space="preserve"> </w:t>
      </w:r>
      <w:proofErr w:type="gramStart"/>
      <w:r w:rsidRPr="00171318">
        <w:rPr>
          <w:sz w:val="18"/>
        </w:rPr>
        <w:t>müssten zwecks Übersicht dezentral indiziert werden</w:t>
      </w:r>
      <w:proofErr w:type="gramEnd"/>
      <w:r w:rsidRPr="00171318">
        <w:rPr>
          <w:sz w:val="18"/>
        </w:rPr>
        <w:t>.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Steigt m steigen Objekte in Mitte des </w:t>
      </w:r>
      <w:proofErr w:type="spellStart"/>
      <w:r w:rsidRPr="00171318">
        <w:rPr>
          <w:sz w:val="18"/>
        </w:rPr>
        <w:t>Diagrams</w:t>
      </w:r>
      <w:proofErr w:type="spellEnd"/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AR immer hinten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Da Kanten überall langlaufen können (RR oder LA_2) Man könnte vielleicht nur Sets in </w:t>
      </w:r>
      <w:proofErr w:type="spellStart"/>
      <w:r w:rsidRPr="00171318">
        <w:rPr>
          <w:sz w:val="18"/>
        </w:rPr>
        <w:t>dotted</w:t>
      </w:r>
      <w:proofErr w:type="spellEnd"/>
      <w:r w:rsidRPr="00171318">
        <w:rPr>
          <w:sz w:val="18"/>
        </w:rPr>
        <w:t xml:space="preserve"> </w:t>
      </w:r>
      <w:proofErr w:type="spellStart"/>
      <w:r w:rsidRPr="00171318">
        <w:rPr>
          <w:sz w:val="18"/>
        </w:rPr>
        <w:t>sections</w:t>
      </w:r>
      <w:proofErr w:type="spellEnd"/>
      <w:r w:rsidRPr="00171318">
        <w:rPr>
          <w:sz w:val="18"/>
        </w:rPr>
        <w:t xml:space="preserve"> darstellen.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Idee: Mehrfache Zugehörigkeit mit </w:t>
      </w:r>
      <w:proofErr w:type="spellStart"/>
      <w:r w:rsidRPr="00171318">
        <w:rPr>
          <w:sz w:val="18"/>
        </w:rPr>
        <w:t>Kombisections</w:t>
      </w:r>
      <w:proofErr w:type="spellEnd"/>
      <w:r w:rsidRPr="00171318">
        <w:rPr>
          <w:sz w:val="18"/>
        </w:rPr>
        <w:t xml:space="preserve"> (LS1-LS3) -&gt; Unübersichtlich (Was ist alles in LS1?)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Idee: Uniforme Flächenaufteilung mit Schnitten zw</w:t>
      </w:r>
      <w:r>
        <w:rPr>
          <w:sz w:val="18"/>
        </w:rPr>
        <w:t>.</w:t>
      </w:r>
      <w:r w:rsidRPr="00171318">
        <w:rPr>
          <w:sz w:val="18"/>
        </w:rPr>
        <w:t xml:space="preserve"> allen Mengen -&gt; ab n&gt;3 unübersichtlich, siehe Venn BA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Bei Farben: Kanten hätten immer nur eine Farbe. Sets </w:t>
      </w:r>
      <w:proofErr w:type="spellStart"/>
      <w:r w:rsidRPr="00171318">
        <w:rPr>
          <w:sz w:val="18"/>
        </w:rPr>
        <w:t>evtl</w:t>
      </w:r>
      <w:proofErr w:type="spellEnd"/>
      <w:r w:rsidRPr="00171318">
        <w:rPr>
          <w:sz w:val="18"/>
        </w:rPr>
        <w:t xml:space="preserve"> mehrere.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Farbe einzig sinnvoller </w:t>
      </w:r>
      <w:proofErr w:type="spellStart"/>
      <w:r w:rsidRPr="00171318">
        <w:rPr>
          <w:sz w:val="18"/>
        </w:rPr>
        <w:t>gestalt</w:t>
      </w:r>
      <w:proofErr w:type="spellEnd"/>
      <w:r w:rsidRPr="00171318">
        <w:rPr>
          <w:sz w:val="18"/>
        </w:rPr>
        <w:t xml:space="preserve"> </w:t>
      </w:r>
      <w:proofErr w:type="spellStart"/>
      <w:r w:rsidRPr="00171318">
        <w:rPr>
          <w:sz w:val="18"/>
        </w:rPr>
        <w:t>facor</w:t>
      </w:r>
      <w:proofErr w:type="spellEnd"/>
      <w:r w:rsidRPr="00171318">
        <w:rPr>
          <w:sz w:val="18"/>
        </w:rPr>
        <w:t xml:space="preserve"> 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Rückwärtskompatibilität zu Handzeichnung: Schraffierung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Begrenzung auf wenige Farbabstufungen (ca. 16)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 xml:space="preserve">- LA und LS gleichfarbig, da immer zusammengehörig (LA immer </w:t>
      </w:r>
      <w:proofErr w:type="spellStart"/>
      <w:r w:rsidRPr="00171318">
        <w:rPr>
          <w:sz w:val="18"/>
        </w:rPr>
        <w:t>Fkt</w:t>
      </w:r>
      <w:proofErr w:type="spellEnd"/>
      <w:r w:rsidRPr="00171318">
        <w:rPr>
          <w:sz w:val="18"/>
        </w:rPr>
        <w:t xml:space="preserve">/Rel., LS immer Sets lt. </w:t>
      </w:r>
      <w:proofErr w:type="spellStart"/>
      <w:r w:rsidRPr="00171318">
        <w:rPr>
          <w:sz w:val="18"/>
        </w:rPr>
        <w:t>Def</w:t>
      </w:r>
      <w:proofErr w:type="spellEnd"/>
      <w:r w:rsidRPr="00171318">
        <w:rPr>
          <w:sz w:val="18"/>
        </w:rPr>
        <w:t>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</w:r>
      <w:r w:rsidRPr="00171318">
        <w:rPr>
          <w:sz w:val="18"/>
        </w:rPr>
        <w:tab/>
        <w:t>- 4 feste (ES, AR, RR; MC) -&gt; 12 LA/LS Kategorien -&gt; m&lt;=12</w:t>
      </w:r>
    </w:p>
    <w:p w:rsidR="00171318" w:rsidRPr="00171318" w:rsidRDefault="00171318" w:rsidP="00171318">
      <w:pPr>
        <w:spacing w:after="0"/>
        <w:rPr>
          <w:sz w:val="18"/>
        </w:rPr>
      </w:pP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Eigenschaften mit Vor-/Nachteilen bzgl. Farbmodellierung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Sets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  <w:t>- Mehrere Kategorien (mehrere Farben)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 xml:space="preserve">- </w:t>
      </w:r>
      <w:proofErr w:type="spellStart"/>
      <w:r w:rsidRPr="00171318">
        <w:rPr>
          <w:sz w:val="18"/>
        </w:rPr>
        <w:t>Fkt</w:t>
      </w:r>
      <w:proofErr w:type="spellEnd"/>
      <w:r w:rsidRPr="00171318">
        <w:rPr>
          <w:sz w:val="18"/>
        </w:rPr>
        <w:t>/</w:t>
      </w:r>
      <w:proofErr w:type="spellStart"/>
      <w:r w:rsidRPr="00171318">
        <w:rPr>
          <w:sz w:val="18"/>
        </w:rPr>
        <w:t>Rel</w:t>
      </w:r>
      <w:proofErr w:type="spellEnd"/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  <w:t xml:space="preserve">- Eine </w:t>
      </w:r>
      <w:proofErr w:type="spellStart"/>
      <w:r w:rsidRPr="00171318">
        <w:rPr>
          <w:sz w:val="18"/>
        </w:rPr>
        <w:t>Kategory</w:t>
      </w:r>
      <w:proofErr w:type="spellEnd"/>
      <w:r w:rsidRPr="00171318">
        <w:rPr>
          <w:sz w:val="18"/>
        </w:rPr>
        <w:t xml:space="preserve"> (gut für </w:t>
      </w:r>
      <w:proofErr w:type="spellStart"/>
      <w:r w:rsidRPr="00171318">
        <w:rPr>
          <w:sz w:val="18"/>
        </w:rPr>
        <w:t>dotted</w:t>
      </w:r>
      <w:proofErr w:type="spellEnd"/>
      <w:r w:rsidRPr="00171318">
        <w:rPr>
          <w:sz w:val="18"/>
        </w:rPr>
        <w:t>)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ab/>
        <w:t xml:space="preserve">- Überspringen </w:t>
      </w:r>
      <w:proofErr w:type="spellStart"/>
      <w:r w:rsidRPr="00171318">
        <w:rPr>
          <w:sz w:val="18"/>
        </w:rPr>
        <w:t>Sections</w:t>
      </w:r>
      <w:proofErr w:type="spellEnd"/>
      <w:r w:rsidRPr="00171318">
        <w:rPr>
          <w:sz w:val="18"/>
        </w:rPr>
        <w:t xml:space="preserve"> oder bleiben in einem Set (loop)</w:t>
      </w:r>
    </w:p>
    <w:p w:rsidR="00171318" w:rsidRPr="00171318" w:rsidRDefault="00171318" w:rsidP="00171318">
      <w:pPr>
        <w:spacing w:after="0"/>
        <w:rPr>
          <w:sz w:val="18"/>
        </w:rPr>
      </w:pP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Impl</w:t>
      </w:r>
      <w:r w:rsidR="00835E02">
        <w:rPr>
          <w:sz w:val="18"/>
        </w:rPr>
        <w:t>e</w:t>
      </w:r>
      <w:r w:rsidRPr="00171318">
        <w:rPr>
          <w:sz w:val="18"/>
        </w:rPr>
        <w:t>mentierung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- [x] ES, [x] LA_1, etc.</w:t>
      </w:r>
    </w:p>
    <w:p w:rsidR="00171318" w:rsidRPr="00171318" w:rsidRDefault="00171318" w:rsidP="00171318">
      <w:pPr>
        <w:spacing w:after="0"/>
        <w:rPr>
          <w:sz w:val="18"/>
        </w:rPr>
      </w:pPr>
      <w:r w:rsidRPr="00171318">
        <w:rPr>
          <w:sz w:val="18"/>
        </w:rPr>
        <w:t xml:space="preserve">- [x] </w:t>
      </w:r>
      <w:proofErr w:type="spellStart"/>
      <w:r w:rsidRPr="00171318">
        <w:rPr>
          <w:sz w:val="18"/>
        </w:rPr>
        <w:t>Annotations</w:t>
      </w:r>
      <w:proofErr w:type="spellEnd"/>
      <w:r w:rsidRPr="00171318">
        <w:rPr>
          <w:sz w:val="18"/>
        </w:rPr>
        <w:t xml:space="preserve"> ("</w:t>
      </w:r>
      <w:proofErr w:type="gramStart"/>
      <w:r w:rsidRPr="00171318">
        <w:rPr>
          <w:sz w:val="18"/>
        </w:rPr>
        <w:t>1..</w:t>
      </w:r>
      <w:proofErr w:type="gramEnd"/>
      <w:r w:rsidRPr="00171318">
        <w:rPr>
          <w:sz w:val="18"/>
        </w:rPr>
        <w:t>*")</w:t>
      </w:r>
    </w:p>
    <w:p w:rsidR="00171318" w:rsidRPr="00171318" w:rsidRDefault="00171318" w:rsidP="00171318">
      <w:pPr>
        <w:spacing w:after="0"/>
        <w:rPr>
          <w:sz w:val="18"/>
        </w:rPr>
      </w:pPr>
    </w:p>
    <w:p w:rsidR="00835E02" w:rsidRDefault="00171318" w:rsidP="00171318">
      <w:pPr>
        <w:spacing w:after="0"/>
        <w:rPr>
          <w:sz w:val="18"/>
        </w:rPr>
      </w:pPr>
      <w:r w:rsidRPr="00171318">
        <w:rPr>
          <w:sz w:val="18"/>
        </w:rPr>
        <w:t>Fragen</w:t>
      </w:r>
    </w:p>
    <w:p w:rsidR="00B82181" w:rsidRPr="00835E02" w:rsidRDefault="00835E02" w:rsidP="00835E02">
      <w:pPr>
        <w:spacing w:after="0"/>
        <w:rPr>
          <w:sz w:val="18"/>
        </w:rPr>
      </w:pPr>
      <w:r w:rsidRPr="00835E02">
        <w:rPr>
          <w:sz w:val="18"/>
        </w:rPr>
        <w:t>-</w:t>
      </w:r>
      <w:r>
        <w:rPr>
          <w:sz w:val="18"/>
        </w:rPr>
        <w:t xml:space="preserve"> </w:t>
      </w:r>
      <w:r w:rsidR="00171318" w:rsidRPr="00835E02">
        <w:rPr>
          <w:sz w:val="18"/>
        </w:rPr>
        <w:t>Warum R in LS1 und LS2? (S. 79)? Warum nicht nur LS?</w:t>
      </w:r>
    </w:p>
    <w:sectPr w:rsidR="00B82181" w:rsidRPr="00835E02" w:rsidSect="00835E02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96DA5"/>
    <w:multiLevelType w:val="hybridMultilevel"/>
    <w:tmpl w:val="A572B518"/>
    <w:lvl w:ilvl="0" w:tplc="6E6C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227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18"/>
    <w:rsid w:val="00171318"/>
    <w:rsid w:val="004B4BF8"/>
    <w:rsid w:val="00835E02"/>
    <w:rsid w:val="00B82181"/>
    <w:rsid w:val="00C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3BF6"/>
  <w15:chartTrackingRefBased/>
  <w15:docId w15:val="{9D789FD0-54FF-4BA2-83E9-1916BC7E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821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3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5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5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Schwetschenau</dc:creator>
  <cp:keywords/>
  <dc:description/>
  <cp:lastModifiedBy>Philipp Schwetschenau</cp:lastModifiedBy>
  <cp:revision>1</cp:revision>
  <cp:lastPrinted>2018-06-26T09:34:00Z</cp:lastPrinted>
  <dcterms:created xsi:type="dcterms:W3CDTF">2018-06-26T09:14:00Z</dcterms:created>
  <dcterms:modified xsi:type="dcterms:W3CDTF">2018-06-26T09:35:00Z</dcterms:modified>
</cp:coreProperties>
</file>