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D81" w:rsidRPr="00CF2D81" w:rsidRDefault="00CF2D81" w:rsidP="00CF2D81">
      <w:pPr>
        <w:shd w:val="clear" w:color="auto" w:fill="FFFFFF"/>
        <w:spacing w:after="100" w:afterAutospacing="1"/>
        <w:outlineLvl w:val="0"/>
        <w:rPr>
          <w:rFonts w:asciiTheme="majorHAnsi" w:eastAsia="Times New Roman" w:hAnsiTheme="majorHAnsi" w:cstheme="majorHAnsi"/>
          <w:b/>
          <w:color w:val="2C3E50"/>
          <w:kern w:val="36"/>
          <w:sz w:val="28"/>
          <w:szCs w:val="28"/>
        </w:rPr>
      </w:pPr>
      <w:r w:rsidRPr="00CF2D81">
        <w:rPr>
          <w:rFonts w:asciiTheme="majorHAnsi" w:eastAsia="Times New Roman" w:hAnsiTheme="majorHAnsi" w:cstheme="majorHAnsi"/>
          <w:b/>
          <w:color w:val="2C3E50"/>
          <w:kern w:val="36"/>
          <w:sz w:val="28"/>
          <w:szCs w:val="28"/>
        </w:rPr>
        <w:t>Welcome to the FY18 Departmental Audit Dashboard</w:t>
      </w:r>
    </w:p>
    <w:p w:rsidR="00CF2D81" w:rsidRDefault="00CF2D81" w:rsidP="00CF2D81">
      <w:pPr>
        <w:shd w:val="clear" w:color="auto" w:fill="FFFFFF"/>
        <w:spacing w:after="100" w:afterAutospacing="1"/>
        <w:rPr>
          <w:rFonts w:eastAsia="Times New Roman" w:cstheme="minorHAnsi"/>
          <w:color w:val="2C3E50"/>
        </w:rPr>
      </w:pPr>
      <w:r w:rsidRPr="00CF2D81">
        <w:rPr>
          <w:rFonts w:eastAsia="Times New Roman" w:cstheme="minorHAnsi"/>
          <w:color w:val="2C3E50"/>
        </w:rPr>
        <w:t>The Office of the City Controller is responsible for auditing the affairs of every officer, department, board, and commission of the city, annually. As part of these duties, the Controller's Office performs the Department</w:t>
      </w:r>
      <w:r w:rsidR="00D21E8D">
        <w:rPr>
          <w:rFonts w:eastAsia="Times New Roman" w:cstheme="minorHAnsi"/>
          <w:color w:val="2C3E50"/>
        </w:rPr>
        <w:t>al</w:t>
      </w:r>
      <w:r w:rsidRPr="00CF2D81">
        <w:rPr>
          <w:rFonts w:eastAsia="Times New Roman" w:cstheme="minorHAnsi"/>
          <w:color w:val="2C3E50"/>
        </w:rPr>
        <w:t xml:space="preserve"> Audit, which reviews the financial affairs of all City departments. The audit tests whether City departments have sufficient internal controls to ensure accurate financial information and compliance with any laws and regulations related to revenue and expenditure activities. The audit examines internal controls in several areas, including petty cash, personal property, revenue and receipts, and personal services.</w:t>
      </w:r>
    </w:p>
    <w:p w:rsidR="00806A0A" w:rsidRDefault="00556D8E" w:rsidP="00806A0A">
      <w:pPr>
        <w:rPr>
          <w:rFonts w:eastAsia="Times New Roman" w:cstheme="minorHAnsi"/>
        </w:rPr>
      </w:pPr>
      <w:r w:rsidRPr="00E72CB1">
        <w:rPr>
          <w:rFonts w:eastAsia="Times New Roman" w:cstheme="minorHAnsi"/>
          <w:color w:val="2C3E50"/>
        </w:rPr>
        <w:t xml:space="preserve">The Controller’s Office used a new risk-based approach for testing revenues and expenditures during the FY18 Department Audit. Each city department received a tier rating that takes in to account significant revenue and expenditures within each department, the internal controls in place over revenues and expenditures, and the significance of the previous year’s audit findings related to internal controls and their potential impact on the City’s financial statements. The tier ratings range from 1 to 3, with </w:t>
      </w:r>
      <w:r>
        <w:rPr>
          <w:rFonts w:eastAsia="Times New Roman" w:cstheme="minorHAnsi"/>
          <w:color w:val="2C3E50"/>
        </w:rPr>
        <w:t xml:space="preserve">tier </w:t>
      </w:r>
      <w:r w:rsidRPr="00E72CB1">
        <w:rPr>
          <w:rFonts w:eastAsia="Times New Roman" w:cstheme="minorHAnsi"/>
          <w:color w:val="2C3E50"/>
        </w:rPr>
        <w:t>1 indicating that the department has the largest potential impact on the City's financial statements</w:t>
      </w:r>
      <w:r>
        <w:rPr>
          <w:rFonts w:eastAsia="Times New Roman" w:cstheme="minorHAnsi"/>
          <w:color w:val="2C3E50"/>
        </w:rPr>
        <w:t xml:space="preserve"> and tier 3 the least</w:t>
      </w:r>
      <w:r w:rsidRPr="00E72CB1">
        <w:rPr>
          <w:rFonts w:eastAsia="Times New Roman" w:cstheme="minorHAnsi"/>
          <w:color w:val="2C3E50"/>
        </w:rPr>
        <w:t>.</w:t>
      </w:r>
      <w:r>
        <w:rPr>
          <w:rFonts w:eastAsia="Times New Roman" w:cstheme="minorHAnsi"/>
          <w:color w:val="2C3E50"/>
        </w:rPr>
        <w:t xml:space="preserve"> </w:t>
      </w:r>
    </w:p>
    <w:p w:rsidR="00806A0A" w:rsidRDefault="00806A0A" w:rsidP="00806A0A">
      <w:pPr>
        <w:rPr>
          <w:rFonts w:eastAsia="Times New Roman" w:cstheme="minorHAnsi"/>
        </w:rPr>
      </w:pPr>
    </w:p>
    <w:p w:rsidR="00556D8E" w:rsidRPr="00806A0A" w:rsidRDefault="00556D8E" w:rsidP="00806A0A">
      <w:pPr>
        <w:rPr>
          <w:rFonts w:eastAsia="Times New Roman" w:cstheme="minorHAnsi"/>
        </w:rPr>
      </w:pPr>
      <w:r w:rsidRPr="00CF2D81">
        <w:rPr>
          <w:rFonts w:asciiTheme="majorHAnsi" w:eastAsia="Times New Roman" w:hAnsiTheme="majorHAnsi" w:cstheme="majorHAnsi"/>
          <w:b/>
          <w:color w:val="2C3E50"/>
        </w:rPr>
        <w:t>Tier 1</w:t>
      </w:r>
    </w:p>
    <w:p w:rsidR="00806A0A" w:rsidRDefault="00806A0A" w:rsidP="00556D8E">
      <w:pPr>
        <w:shd w:val="clear" w:color="auto" w:fill="FFFFFF"/>
        <w:rPr>
          <w:rFonts w:eastAsia="Times New Roman" w:cstheme="minorHAnsi"/>
          <w:color w:val="2C3E50"/>
        </w:rPr>
      </w:pPr>
    </w:p>
    <w:p w:rsidR="00556D8E" w:rsidRPr="00CF2D81" w:rsidRDefault="00556D8E" w:rsidP="00556D8E">
      <w:pPr>
        <w:shd w:val="clear" w:color="auto" w:fill="FFFFFF"/>
        <w:rPr>
          <w:rFonts w:eastAsia="Times New Roman" w:cstheme="minorHAnsi"/>
          <w:color w:val="2C3E50"/>
        </w:rPr>
      </w:pPr>
      <w:r w:rsidRPr="00CF2D81">
        <w:rPr>
          <w:rFonts w:eastAsia="Times New Roman" w:cstheme="minorHAnsi"/>
          <w:color w:val="2C3E50"/>
        </w:rPr>
        <w:t>Departments with revenue and expenditure amounts or processes that may significantly impact the city’s financial statements. For example, a department with significant revenue and expenditures, such as the Health Department, would be designated as a Tier 1;</w:t>
      </w:r>
    </w:p>
    <w:p w:rsidR="00556D8E" w:rsidRPr="00CF2D81" w:rsidRDefault="00556D8E" w:rsidP="00556D8E">
      <w:pPr>
        <w:shd w:val="clear" w:color="auto" w:fill="FFFFFF"/>
        <w:spacing w:before="100" w:beforeAutospacing="1" w:after="100" w:afterAutospacing="1"/>
        <w:outlineLvl w:val="4"/>
        <w:rPr>
          <w:rFonts w:asciiTheme="majorHAnsi" w:eastAsia="Times New Roman" w:hAnsiTheme="majorHAnsi" w:cstheme="majorHAnsi"/>
          <w:b/>
          <w:color w:val="2C3E50"/>
        </w:rPr>
      </w:pPr>
      <w:r w:rsidRPr="00CF2D81">
        <w:rPr>
          <w:rFonts w:asciiTheme="majorHAnsi" w:eastAsia="Times New Roman" w:hAnsiTheme="majorHAnsi" w:cstheme="majorHAnsi"/>
          <w:b/>
          <w:color w:val="2C3E50"/>
        </w:rPr>
        <w:t>Tier 2</w:t>
      </w:r>
    </w:p>
    <w:p w:rsidR="00556D8E" w:rsidRPr="00CF2D81" w:rsidRDefault="00556D8E" w:rsidP="00556D8E">
      <w:pPr>
        <w:shd w:val="clear" w:color="auto" w:fill="FFFFFF"/>
        <w:rPr>
          <w:rFonts w:eastAsia="Times New Roman" w:cstheme="minorHAnsi"/>
          <w:color w:val="2C3E50"/>
        </w:rPr>
      </w:pPr>
      <w:r w:rsidRPr="00CF2D81">
        <w:rPr>
          <w:rFonts w:eastAsia="Times New Roman" w:cstheme="minorHAnsi"/>
          <w:color w:val="2C3E50"/>
        </w:rPr>
        <w:t>Departments that have certain revenue or expenditure amounts or internal controls that may significantly impact the city’s financial statements. For example, a department with significant findings from prior years, such as the Office of Finance, would be designated as a Tier 2; and</w:t>
      </w:r>
    </w:p>
    <w:p w:rsidR="00556D8E" w:rsidRPr="00CF2D81" w:rsidRDefault="00556D8E" w:rsidP="00556D8E">
      <w:pPr>
        <w:shd w:val="clear" w:color="auto" w:fill="FFFFFF"/>
        <w:spacing w:before="100" w:beforeAutospacing="1" w:after="100" w:afterAutospacing="1"/>
        <w:outlineLvl w:val="4"/>
        <w:rPr>
          <w:rFonts w:asciiTheme="majorHAnsi" w:eastAsia="Times New Roman" w:hAnsiTheme="majorHAnsi" w:cstheme="majorHAnsi"/>
          <w:b/>
          <w:color w:val="2C3E50"/>
        </w:rPr>
      </w:pPr>
      <w:r w:rsidRPr="00CF2D81">
        <w:rPr>
          <w:rFonts w:asciiTheme="majorHAnsi" w:eastAsia="Times New Roman" w:hAnsiTheme="majorHAnsi" w:cstheme="majorHAnsi"/>
          <w:b/>
          <w:color w:val="2C3E50"/>
        </w:rPr>
        <w:t>Tier 3</w:t>
      </w:r>
    </w:p>
    <w:p w:rsidR="00797AD5" w:rsidRDefault="00556D8E" w:rsidP="00797AD5">
      <w:pPr>
        <w:shd w:val="clear" w:color="auto" w:fill="FFFFFF"/>
        <w:rPr>
          <w:rFonts w:eastAsia="Times New Roman" w:cstheme="minorHAnsi"/>
          <w:color w:val="2C3E50"/>
        </w:rPr>
      </w:pPr>
      <w:r w:rsidRPr="00CF2D81">
        <w:rPr>
          <w:rFonts w:eastAsia="Times New Roman" w:cstheme="minorHAnsi"/>
          <w:color w:val="2C3E50"/>
        </w:rPr>
        <w:t>Departments that do not appear to have revenue or expenditure amounts that significantly impact the city’s financial statements. For example, the Board of Ethics would be designated as a Tier 3.</w:t>
      </w:r>
    </w:p>
    <w:p w:rsidR="00797AD5" w:rsidRDefault="00797AD5" w:rsidP="00797AD5">
      <w:pPr>
        <w:shd w:val="clear" w:color="auto" w:fill="FFFFFF"/>
        <w:rPr>
          <w:rFonts w:eastAsia="Times New Roman" w:cstheme="minorHAnsi"/>
          <w:color w:val="2C3E50"/>
        </w:rPr>
      </w:pPr>
    </w:p>
    <w:p w:rsidR="00CF2D81" w:rsidRPr="00797AD5" w:rsidRDefault="00CF2D81" w:rsidP="00797AD5">
      <w:pPr>
        <w:shd w:val="clear" w:color="auto" w:fill="FFFFFF"/>
        <w:rPr>
          <w:rFonts w:eastAsia="Times New Roman" w:cstheme="minorHAnsi"/>
          <w:color w:val="2C3E50"/>
        </w:rPr>
      </w:pPr>
      <w:r w:rsidRPr="00CF2D81">
        <w:rPr>
          <w:rFonts w:asciiTheme="majorHAnsi" w:eastAsia="Times New Roman" w:hAnsiTheme="majorHAnsi" w:cstheme="majorHAnsi"/>
          <w:b/>
          <w:color w:val="2C3E50"/>
          <w:sz w:val="28"/>
          <w:szCs w:val="28"/>
        </w:rPr>
        <w:t>User Guide</w:t>
      </w:r>
    </w:p>
    <w:p w:rsidR="00797AD5" w:rsidRDefault="00797AD5" w:rsidP="00CF2D81">
      <w:pPr>
        <w:shd w:val="clear" w:color="auto" w:fill="FFFFFF"/>
        <w:spacing w:after="100" w:afterAutospacing="1"/>
        <w:rPr>
          <w:rFonts w:eastAsia="Times New Roman" w:cstheme="minorHAnsi"/>
          <w:color w:val="2C3E50"/>
        </w:rPr>
      </w:pPr>
    </w:p>
    <w:p w:rsidR="00CF2D81" w:rsidRPr="00CF2D81" w:rsidRDefault="00CF2D81" w:rsidP="00CF2D81">
      <w:pPr>
        <w:shd w:val="clear" w:color="auto" w:fill="FFFFFF"/>
        <w:spacing w:after="100" w:afterAutospacing="1"/>
        <w:rPr>
          <w:rFonts w:eastAsia="Times New Roman" w:cstheme="minorHAnsi"/>
          <w:color w:val="2C3E50"/>
        </w:rPr>
      </w:pPr>
      <w:r w:rsidRPr="00CF2D81">
        <w:rPr>
          <w:rFonts w:eastAsia="Times New Roman" w:cstheme="minorHAnsi"/>
          <w:color w:val="2C3E50"/>
        </w:rPr>
        <w:t xml:space="preserve">This dashboard summarizes </w:t>
      </w:r>
      <w:r w:rsidR="008113AB">
        <w:rPr>
          <w:rFonts w:eastAsia="Times New Roman" w:cstheme="minorHAnsi"/>
          <w:color w:val="2C3E50"/>
        </w:rPr>
        <w:t>key</w:t>
      </w:r>
      <w:r w:rsidRPr="00CF2D81">
        <w:rPr>
          <w:rFonts w:eastAsia="Times New Roman" w:cstheme="minorHAnsi"/>
          <w:color w:val="2C3E50"/>
        </w:rPr>
        <w:t xml:space="preserve"> audit findings for departments that represent the largest potential risk to the City's financial statements, designated as Tier 1 and Tier 2. </w:t>
      </w:r>
      <w:r w:rsidR="00556D8E">
        <w:rPr>
          <w:rFonts w:eastAsia="Times New Roman" w:cstheme="minorHAnsi"/>
          <w:color w:val="2C3E50"/>
        </w:rPr>
        <w:t>The findings</w:t>
      </w:r>
      <w:r w:rsidRPr="00CF2D81">
        <w:rPr>
          <w:rFonts w:eastAsia="Times New Roman" w:cstheme="minorHAnsi"/>
          <w:color w:val="2C3E50"/>
        </w:rPr>
        <w:t xml:space="preserve"> for each tier of departments can be selected using the navigation links at the top of this page. </w:t>
      </w:r>
      <w:r w:rsidR="0042665E">
        <w:rPr>
          <w:rFonts w:eastAsia="Times New Roman" w:cstheme="minorHAnsi"/>
          <w:color w:val="2C3E50"/>
        </w:rPr>
        <w:t>F</w:t>
      </w:r>
      <w:r w:rsidR="003B75AC">
        <w:rPr>
          <w:rFonts w:eastAsia="Times New Roman" w:cstheme="minorHAnsi"/>
          <w:color w:val="2C3E50"/>
        </w:rPr>
        <w:t xml:space="preserve">indings for an individual department can be viewed </w:t>
      </w:r>
      <w:r w:rsidRPr="00CF2D81">
        <w:rPr>
          <w:rFonts w:eastAsia="Times New Roman" w:cstheme="minorHAnsi"/>
          <w:color w:val="2C3E50"/>
        </w:rPr>
        <w:t>by clicking on the department's name</w:t>
      </w:r>
      <w:r w:rsidR="003B75AC">
        <w:rPr>
          <w:rFonts w:eastAsia="Times New Roman" w:cstheme="minorHAnsi"/>
          <w:color w:val="2C3E50"/>
        </w:rPr>
        <w:t>.</w:t>
      </w:r>
    </w:p>
    <w:p w:rsidR="00CF2D81" w:rsidRPr="00CF2D81" w:rsidRDefault="00CF2D81" w:rsidP="00CF2D81">
      <w:pPr>
        <w:shd w:val="clear" w:color="auto" w:fill="FFFFFF"/>
        <w:spacing w:after="100" w:afterAutospacing="1"/>
        <w:outlineLvl w:val="1"/>
        <w:rPr>
          <w:rFonts w:asciiTheme="majorHAnsi" w:eastAsia="Times New Roman" w:hAnsiTheme="majorHAnsi" w:cstheme="majorHAnsi"/>
          <w:b/>
          <w:color w:val="2C3E50"/>
          <w:sz w:val="28"/>
          <w:szCs w:val="28"/>
        </w:rPr>
      </w:pPr>
      <w:r w:rsidRPr="00CF2D81">
        <w:rPr>
          <w:rFonts w:asciiTheme="majorHAnsi" w:eastAsia="Times New Roman" w:hAnsiTheme="majorHAnsi" w:cstheme="majorHAnsi"/>
          <w:b/>
          <w:color w:val="2C3E50"/>
          <w:sz w:val="28"/>
          <w:szCs w:val="28"/>
        </w:rPr>
        <w:lastRenderedPageBreak/>
        <w:t>Key Findings</w:t>
      </w:r>
    </w:p>
    <w:p w:rsidR="00CF2D81" w:rsidRPr="00CF2D81" w:rsidRDefault="00CF2D81" w:rsidP="00CF2D81">
      <w:pPr>
        <w:shd w:val="clear" w:color="auto" w:fill="FFFFFF"/>
        <w:spacing w:after="100" w:afterAutospacing="1"/>
        <w:rPr>
          <w:rFonts w:eastAsia="Times New Roman" w:cstheme="minorHAnsi"/>
          <w:color w:val="2C3E50"/>
        </w:rPr>
      </w:pPr>
      <w:r w:rsidRPr="00CF2D81">
        <w:rPr>
          <w:rFonts w:eastAsia="Times New Roman" w:cstheme="minorHAnsi"/>
          <w:color w:val="2C3E50"/>
        </w:rPr>
        <w:t xml:space="preserve">This dashboard </w:t>
      </w:r>
      <w:r w:rsidR="00E6779E">
        <w:rPr>
          <w:rFonts w:eastAsia="Times New Roman" w:cstheme="minorHAnsi"/>
          <w:color w:val="2C3E50"/>
        </w:rPr>
        <w:t>focuses on</w:t>
      </w:r>
      <w:r w:rsidRPr="00CF2D81">
        <w:rPr>
          <w:rFonts w:eastAsia="Times New Roman" w:cstheme="minorHAnsi"/>
          <w:color w:val="2C3E50"/>
        </w:rPr>
        <w:t xml:space="preserve"> key findings from the Department Audit for Fiscal Year 2018 (FY18). Rather than present all findings for every department, the dashboard focuses on findings in several key areas:</w:t>
      </w:r>
    </w:p>
    <w:p w:rsidR="00CF2D81" w:rsidRPr="00CF2D81" w:rsidRDefault="00CF2D81" w:rsidP="00CF2D81">
      <w:pPr>
        <w:numPr>
          <w:ilvl w:val="0"/>
          <w:numId w:val="1"/>
        </w:numPr>
        <w:shd w:val="clear" w:color="auto" w:fill="FFFFFF"/>
        <w:spacing w:before="100" w:beforeAutospacing="1" w:after="100" w:afterAutospacing="1"/>
        <w:rPr>
          <w:rFonts w:eastAsia="Times New Roman" w:cstheme="minorHAnsi"/>
          <w:color w:val="2C3E50"/>
        </w:rPr>
      </w:pPr>
      <w:r w:rsidRPr="00CF2D81">
        <w:rPr>
          <w:rFonts w:eastAsia="Times New Roman" w:cstheme="minorHAnsi"/>
          <w:color w:val="2C3E50"/>
        </w:rPr>
        <w:t>Enforcement of the City's sick leave policy;</w:t>
      </w:r>
    </w:p>
    <w:p w:rsidR="00CF2D81" w:rsidRPr="00CF2D81" w:rsidRDefault="00CF2D81" w:rsidP="00CF2D81">
      <w:pPr>
        <w:numPr>
          <w:ilvl w:val="0"/>
          <w:numId w:val="1"/>
        </w:numPr>
        <w:shd w:val="clear" w:color="auto" w:fill="FFFFFF"/>
        <w:spacing w:before="100" w:beforeAutospacing="1" w:after="100" w:afterAutospacing="1"/>
        <w:rPr>
          <w:rFonts w:eastAsia="Times New Roman" w:cstheme="minorHAnsi"/>
          <w:color w:val="2C3E50"/>
        </w:rPr>
      </w:pPr>
      <w:r w:rsidRPr="00CF2D81">
        <w:rPr>
          <w:rFonts w:eastAsia="Times New Roman" w:cstheme="minorHAnsi"/>
          <w:color w:val="2C3E50"/>
        </w:rPr>
        <w:t>Use of a sick leave policy for exempt employees;</w:t>
      </w:r>
    </w:p>
    <w:p w:rsidR="00CF2D81" w:rsidRPr="00CF2D81" w:rsidRDefault="00CF2D81" w:rsidP="00CF2D81">
      <w:pPr>
        <w:numPr>
          <w:ilvl w:val="0"/>
          <w:numId w:val="1"/>
        </w:numPr>
        <w:shd w:val="clear" w:color="auto" w:fill="FFFFFF"/>
        <w:spacing w:before="100" w:beforeAutospacing="1" w:after="100" w:afterAutospacing="1"/>
        <w:rPr>
          <w:rFonts w:eastAsia="Times New Roman" w:cstheme="minorHAnsi"/>
          <w:color w:val="2C3E50"/>
        </w:rPr>
      </w:pPr>
      <w:r w:rsidRPr="00CF2D81">
        <w:rPr>
          <w:rFonts w:eastAsia="Times New Roman" w:cstheme="minorHAnsi"/>
          <w:color w:val="2C3E50"/>
        </w:rPr>
        <w:t>Authorization of employee overtime;</w:t>
      </w:r>
    </w:p>
    <w:p w:rsidR="00CF2D81" w:rsidRPr="00CF2D81" w:rsidRDefault="00CF2D81" w:rsidP="00CF2D81">
      <w:pPr>
        <w:numPr>
          <w:ilvl w:val="0"/>
          <w:numId w:val="1"/>
        </w:numPr>
        <w:shd w:val="clear" w:color="auto" w:fill="FFFFFF"/>
        <w:spacing w:before="100" w:beforeAutospacing="1" w:after="100" w:afterAutospacing="1"/>
        <w:rPr>
          <w:rFonts w:eastAsia="Times New Roman" w:cstheme="minorHAnsi"/>
          <w:color w:val="2C3E50"/>
        </w:rPr>
      </w:pPr>
      <w:r w:rsidRPr="00CF2D81">
        <w:rPr>
          <w:rFonts w:eastAsia="Times New Roman" w:cstheme="minorHAnsi"/>
          <w:color w:val="2C3E50"/>
        </w:rPr>
        <w:t>Supervisory review of daily attendance records; and</w:t>
      </w:r>
    </w:p>
    <w:p w:rsidR="00E72CB1" w:rsidRPr="00E72CB1" w:rsidRDefault="00CF2D81" w:rsidP="00E72CB1">
      <w:pPr>
        <w:numPr>
          <w:ilvl w:val="0"/>
          <w:numId w:val="1"/>
        </w:numPr>
        <w:shd w:val="clear" w:color="auto" w:fill="FFFFFF"/>
        <w:spacing w:before="100" w:beforeAutospacing="1" w:after="100" w:afterAutospacing="1"/>
        <w:rPr>
          <w:rFonts w:eastAsia="Times New Roman" w:cstheme="minorHAnsi"/>
          <w:color w:val="2C3E50"/>
        </w:rPr>
      </w:pPr>
      <w:r w:rsidRPr="00CF2D81">
        <w:rPr>
          <w:rFonts w:eastAsia="Times New Roman" w:cstheme="minorHAnsi"/>
          <w:color w:val="2C3E50"/>
        </w:rPr>
        <w:t>Monitoring and checking payroll accuracy.</w:t>
      </w:r>
    </w:p>
    <w:p w:rsidR="00E72CB1" w:rsidRDefault="00E72CB1" w:rsidP="00E72CB1">
      <w:pPr>
        <w:rPr>
          <w:rFonts w:eastAsia="Times New Roman" w:cstheme="minorHAnsi"/>
        </w:rPr>
      </w:pPr>
      <w:r w:rsidRPr="00E72CB1">
        <w:rPr>
          <w:rFonts w:eastAsia="Times New Roman" w:cstheme="minorHAnsi"/>
          <w:color w:val="2C3E50"/>
          <w:shd w:val="clear" w:color="auto" w:fill="FFFFFF"/>
        </w:rPr>
        <w:t>In addition, the dashboard highlights one additional</w:t>
      </w:r>
      <w:r w:rsidR="00556D8E">
        <w:rPr>
          <w:rFonts w:eastAsia="Times New Roman" w:cstheme="minorHAnsi"/>
          <w:color w:val="2C3E50"/>
          <w:shd w:val="clear" w:color="auto" w:fill="FFFFFF"/>
        </w:rPr>
        <w:t xml:space="preserve"> significant</w:t>
      </w:r>
      <w:r w:rsidRPr="00E72CB1">
        <w:rPr>
          <w:rFonts w:eastAsia="Times New Roman" w:cstheme="minorHAnsi"/>
          <w:color w:val="2C3E50"/>
          <w:shd w:val="clear" w:color="auto" w:fill="FFFFFF"/>
        </w:rPr>
        <w:t xml:space="preserve"> finding for the Department of Licenses and Inspections</w:t>
      </w:r>
      <w:r w:rsidR="004917DD">
        <w:rPr>
          <w:rFonts w:eastAsia="Times New Roman" w:cstheme="minorHAnsi"/>
          <w:color w:val="2C3E50"/>
          <w:shd w:val="clear" w:color="auto" w:fill="FFFFFF"/>
        </w:rPr>
        <w:t xml:space="preserve">. </w:t>
      </w:r>
      <w:r w:rsidRPr="00E72CB1">
        <w:rPr>
          <w:rFonts w:eastAsia="Times New Roman" w:cstheme="minorHAnsi"/>
          <w:color w:val="2C3E50"/>
          <w:shd w:val="clear" w:color="auto" w:fill="FFFFFF"/>
        </w:rPr>
        <w:t>L&amp;I failed to reconcile revenue from housing inspection license renewals, which totaled $15 million for FY18, to the City's accounting system daily.</w:t>
      </w:r>
    </w:p>
    <w:p w:rsidR="002464A1" w:rsidRPr="00CF2D81" w:rsidRDefault="002464A1">
      <w:pPr>
        <w:rPr>
          <w:rFonts w:cstheme="minorHAnsi"/>
        </w:rPr>
      </w:pPr>
      <w:bookmarkStart w:id="0" w:name="_GoBack"/>
      <w:bookmarkEnd w:id="0"/>
    </w:p>
    <w:sectPr w:rsidR="002464A1" w:rsidRPr="00CF2D81" w:rsidSect="004979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846" w:rsidRDefault="00412846" w:rsidP="008113AB">
      <w:r>
        <w:separator/>
      </w:r>
    </w:p>
  </w:endnote>
  <w:endnote w:type="continuationSeparator" w:id="0">
    <w:p w:rsidR="00412846" w:rsidRDefault="00412846" w:rsidP="00811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846" w:rsidRDefault="00412846" w:rsidP="008113AB">
      <w:r>
        <w:separator/>
      </w:r>
    </w:p>
  </w:footnote>
  <w:footnote w:type="continuationSeparator" w:id="0">
    <w:p w:rsidR="00412846" w:rsidRDefault="00412846" w:rsidP="00811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F3CBC"/>
    <w:multiLevelType w:val="multilevel"/>
    <w:tmpl w:val="6D08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81"/>
    <w:rsid w:val="000567F5"/>
    <w:rsid w:val="002464A1"/>
    <w:rsid w:val="00292451"/>
    <w:rsid w:val="00393DA9"/>
    <w:rsid w:val="003B75AC"/>
    <w:rsid w:val="00412846"/>
    <w:rsid w:val="0042665E"/>
    <w:rsid w:val="004917DD"/>
    <w:rsid w:val="0049796F"/>
    <w:rsid w:val="00526CDE"/>
    <w:rsid w:val="00556D8E"/>
    <w:rsid w:val="0069530C"/>
    <w:rsid w:val="00744BB3"/>
    <w:rsid w:val="00797AD5"/>
    <w:rsid w:val="00806A0A"/>
    <w:rsid w:val="008113AB"/>
    <w:rsid w:val="00831290"/>
    <w:rsid w:val="00A85040"/>
    <w:rsid w:val="00B64D98"/>
    <w:rsid w:val="00CA0211"/>
    <w:rsid w:val="00CF2D81"/>
    <w:rsid w:val="00D21E8D"/>
    <w:rsid w:val="00E6779E"/>
    <w:rsid w:val="00E7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887F5"/>
  <w15:chartTrackingRefBased/>
  <w15:docId w15:val="{046DAA83-DB9D-4842-AC34-BB9F7949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2D8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D8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F2D8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D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D8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F2D8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F2D81"/>
    <w:rPr>
      <w:color w:val="0000FF"/>
      <w:u w:val="single"/>
    </w:rPr>
  </w:style>
  <w:style w:type="paragraph" w:styleId="NormalWeb">
    <w:name w:val="Normal (Web)"/>
    <w:basedOn w:val="Normal"/>
    <w:uiPriority w:val="99"/>
    <w:semiHidden/>
    <w:unhideWhenUsed/>
    <w:rsid w:val="00CF2D8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72CB1"/>
    <w:pPr>
      <w:ind w:left="720"/>
      <w:contextualSpacing/>
    </w:pPr>
  </w:style>
  <w:style w:type="paragraph" w:styleId="Header">
    <w:name w:val="header"/>
    <w:basedOn w:val="Normal"/>
    <w:link w:val="HeaderChar"/>
    <w:uiPriority w:val="99"/>
    <w:unhideWhenUsed/>
    <w:rsid w:val="008113AB"/>
    <w:pPr>
      <w:tabs>
        <w:tab w:val="center" w:pos="4680"/>
        <w:tab w:val="right" w:pos="9360"/>
      </w:tabs>
    </w:pPr>
  </w:style>
  <w:style w:type="character" w:customStyle="1" w:styleId="HeaderChar">
    <w:name w:val="Header Char"/>
    <w:basedOn w:val="DefaultParagraphFont"/>
    <w:link w:val="Header"/>
    <w:uiPriority w:val="99"/>
    <w:rsid w:val="008113AB"/>
  </w:style>
  <w:style w:type="paragraph" w:styleId="Footer">
    <w:name w:val="footer"/>
    <w:basedOn w:val="Normal"/>
    <w:link w:val="FooterChar"/>
    <w:uiPriority w:val="99"/>
    <w:unhideWhenUsed/>
    <w:rsid w:val="008113AB"/>
    <w:pPr>
      <w:tabs>
        <w:tab w:val="center" w:pos="4680"/>
        <w:tab w:val="right" w:pos="9360"/>
      </w:tabs>
    </w:pPr>
  </w:style>
  <w:style w:type="character" w:customStyle="1" w:styleId="FooterChar">
    <w:name w:val="Footer Char"/>
    <w:basedOn w:val="DefaultParagraphFont"/>
    <w:link w:val="Footer"/>
    <w:uiPriority w:val="99"/>
    <w:rsid w:val="008113AB"/>
  </w:style>
  <w:style w:type="paragraph" w:styleId="BalloonText">
    <w:name w:val="Balloon Text"/>
    <w:basedOn w:val="Normal"/>
    <w:link w:val="BalloonTextChar"/>
    <w:uiPriority w:val="99"/>
    <w:semiHidden/>
    <w:unhideWhenUsed/>
    <w:rsid w:val="00556D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D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96362">
      <w:bodyDiv w:val="1"/>
      <w:marLeft w:val="0"/>
      <w:marRight w:val="0"/>
      <w:marTop w:val="0"/>
      <w:marBottom w:val="0"/>
      <w:divBdr>
        <w:top w:val="none" w:sz="0" w:space="0" w:color="auto"/>
        <w:left w:val="none" w:sz="0" w:space="0" w:color="auto"/>
        <w:bottom w:val="none" w:sz="0" w:space="0" w:color="auto"/>
        <w:right w:val="none" w:sz="0" w:space="0" w:color="auto"/>
      </w:divBdr>
      <w:divsChild>
        <w:div w:id="2092266918">
          <w:marLeft w:val="0"/>
          <w:marRight w:val="0"/>
          <w:marTop w:val="0"/>
          <w:marBottom w:val="0"/>
          <w:divBdr>
            <w:top w:val="none" w:sz="0" w:space="0" w:color="auto"/>
            <w:left w:val="none" w:sz="0" w:space="0" w:color="auto"/>
            <w:bottom w:val="none" w:sz="0" w:space="0" w:color="auto"/>
            <w:right w:val="none" w:sz="0" w:space="0" w:color="auto"/>
          </w:divBdr>
          <w:divsChild>
            <w:div w:id="2022656673">
              <w:marLeft w:val="0"/>
              <w:marRight w:val="0"/>
              <w:marTop w:val="0"/>
              <w:marBottom w:val="0"/>
              <w:divBdr>
                <w:top w:val="none" w:sz="0" w:space="0" w:color="auto"/>
                <w:left w:val="none" w:sz="0" w:space="0" w:color="auto"/>
                <w:bottom w:val="none" w:sz="0" w:space="0" w:color="auto"/>
                <w:right w:val="none" w:sz="0" w:space="0" w:color="auto"/>
              </w:divBdr>
            </w:div>
            <w:div w:id="525607831">
              <w:marLeft w:val="0"/>
              <w:marRight w:val="0"/>
              <w:marTop w:val="0"/>
              <w:marBottom w:val="0"/>
              <w:divBdr>
                <w:top w:val="none" w:sz="0" w:space="0" w:color="auto"/>
                <w:left w:val="none" w:sz="0" w:space="0" w:color="auto"/>
                <w:bottom w:val="none" w:sz="0" w:space="0" w:color="auto"/>
                <w:right w:val="none" w:sz="0" w:space="0" w:color="auto"/>
              </w:divBdr>
            </w:div>
            <w:div w:id="1600481875">
              <w:marLeft w:val="0"/>
              <w:marRight w:val="0"/>
              <w:marTop w:val="0"/>
              <w:marBottom w:val="0"/>
              <w:divBdr>
                <w:top w:val="none" w:sz="0" w:space="0" w:color="auto"/>
                <w:left w:val="none" w:sz="0" w:space="0" w:color="auto"/>
                <w:bottom w:val="none" w:sz="0" w:space="0" w:color="auto"/>
                <w:right w:val="none" w:sz="0" w:space="0" w:color="auto"/>
              </w:divBdr>
            </w:div>
            <w:div w:id="439451408">
              <w:marLeft w:val="0"/>
              <w:marRight w:val="0"/>
              <w:marTop w:val="0"/>
              <w:marBottom w:val="0"/>
              <w:divBdr>
                <w:top w:val="none" w:sz="0" w:space="0" w:color="auto"/>
                <w:left w:val="none" w:sz="0" w:space="0" w:color="auto"/>
                <w:bottom w:val="none" w:sz="0" w:space="0" w:color="auto"/>
                <w:right w:val="none" w:sz="0" w:space="0" w:color="auto"/>
              </w:divBdr>
            </w:div>
            <w:div w:id="9228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046">
      <w:bodyDiv w:val="1"/>
      <w:marLeft w:val="0"/>
      <w:marRight w:val="0"/>
      <w:marTop w:val="0"/>
      <w:marBottom w:val="0"/>
      <w:divBdr>
        <w:top w:val="none" w:sz="0" w:space="0" w:color="auto"/>
        <w:left w:val="none" w:sz="0" w:space="0" w:color="auto"/>
        <w:bottom w:val="none" w:sz="0" w:space="0" w:color="auto"/>
        <w:right w:val="none" w:sz="0" w:space="0" w:color="auto"/>
      </w:divBdr>
      <w:divsChild>
        <w:div w:id="715398611">
          <w:marLeft w:val="0"/>
          <w:marRight w:val="0"/>
          <w:marTop w:val="0"/>
          <w:marBottom w:val="0"/>
          <w:divBdr>
            <w:top w:val="none" w:sz="0" w:space="0" w:color="auto"/>
            <w:left w:val="none" w:sz="0" w:space="0" w:color="auto"/>
            <w:bottom w:val="none" w:sz="0" w:space="0" w:color="auto"/>
            <w:right w:val="none" w:sz="0" w:space="0" w:color="auto"/>
          </w:divBdr>
        </w:div>
      </w:divsChild>
    </w:div>
    <w:div w:id="1462964747">
      <w:bodyDiv w:val="1"/>
      <w:marLeft w:val="0"/>
      <w:marRight w:val="0"/>
      <w:marTop w:val="0"/>
      <w:marBottom w:val="0"/>
      <w:divBdr>
        <w:top w:val="none" w:sz="0" w:space="0" w:color="auto"/>
        <w:left w:val="none" w:sz="0" w:space="0" w:color="auto"/>
        <w:bottom w:val="none" w:sz="0" w:space="0" w:color="auto"/>
        <w:right w:val="none" w:sz="0" w:space="0" w:color="auto"/>
      </w:divBdr>
      <w:divsChild>
        <w:div w:id="1576359464">
          <w:marLeft w:val="0"/>
          <w:marRight w:val="0"/>
          <w:marTop w:val="0"/>
          <w:marBottom w:val="0"/>
          <w:divBdr>
            <w:top w:val="none" w:sz="0" w:space="0" w:color="auto"/>
            <w:left w:val="none" w:sz="0" w:space="0" w:color="auto"/>
            <w:bottom w:val="none" w:sz="0" w:space="0" w:color="auto"/>
            <w:right w:val="none" w:sz="0" w:space="0" w:color="auto"/>
          </w:divBdr>
          <w:divsChild>
            <w:div w:id="1479347105">
              <w:marLeft w:val="0"/>
              <w:marRight w:val="0"/>
              <w:marTop w:val="0"/>
              <w:marBottom w:val="0"/>
              <w:divBdr>
                <w:top w:val="none" w:sz="0" w:space="0" w:color="auto"/>
                <w:left w:val="none" w:sz="0" w:space="0" w:color="auto"/>
                <w:bottom w:val="none" w:sz="0" w:space="0" w:color="auto"/>
                <w:right w:val="none" w:sz="0" w:space="0" w:color="auto"/>
              </w:divBdr>
            </w:div>
            <w:div w:id="582252778">
              <w:marLeft w:val="0"/>
              <w:marRight w:val="0"/>
              <w:marTop w:val="0"/>
              <w:marBottom w:val="0"/>
              <w:divBdr>
                <w:top w:val="none" w:sz="0" w:space="0" w:color="auto"/>
                <w:left w:val="none" w:sz="0" w:space="0" w:color="auto"/>
                <w:bottom w:val="none" w:sz="0" w:space="0" w:color="auto"/>
                <w:right w:val="none" w:sz="0" w:space="0" w:color="auto"/>
              </w:divBdr>
            </w:div>
            <w:div w:id="1650211861">
              <w:marLeft w:val="0"/>
              <w:marRight w:val="0"/>
              <w:marTop w:val="0"/>
              <w:marBottom w:val="0"/>
              <w:divBdr>
                <w:top w:val="none" w:sz="0" w:space="0" w:color="auto"/>
                <w:left w:val="none" w:sz="0" w:space="0" w:color="auto"/>
                <w:bottom w:val="none" w:sz="0" w:space="0" w:color="auto"/>
                <w:right w:val="none" w:sz="0" w:space="0" w:color="auto"/>
              </w:divBdr>
            </w:div>
            <w:div w:id="622387">
              <w:marLeft w:val="0"/>
              <w:marRight w:val="0"/>
              <w:marTop w:val="0"/>
              <w:marBottom w:val="0"/>
              <w:divBdr>
                <w:top w:val="none" w:sz="0" w:space="0" w:color="auto"/>
                <w:left w:val="none" w:sz="0" w:space="0" w:color="auto"/>
                <w:bottom w:val="none" w:sz="0" w:space="0" w:color="auto"/>
                <w:right w:val="none" w:sz="0" w:space="0" w:color="auto"/>
              </w:divBdr>
            </w:div>
            <w:div w:id="1843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8538">
      <w:bodyDiv w:val="1"/>
      <w:marLeft w:val="0"/>
      <w:marRight w:val="0"/>
      <w:marTop w:val="0"/>
      <w:marBottom w:val="0"/>
      <w:divBdr>
        <w:top w:val="none" w:sz="0" w:space="0" w:color="auto"/>
        <w:left w:val="none" w:sz="0" w:space="0" w:color="auto"/>
        <w:bottom w:val="none" w:sz="0" w:space="0" w:color="auto"/>
        <w:right w:val="none" w:sz="0" w:space="0" w:color="auto"/>
      </w:divBdr>
      <w:divsChild>
        <w:div w:id="1299528754">
          <w:marLeft w:val="0"/>
          <w:marRight w:val="0"/>
          <w:marTop w:val="0"/>
          <w:marBottom w:val="0"/>
          <w:divBdr>
            <w:top w:val="none" w:sz="0" w:space="0" w:color="auto"/>
            <w:left w:val="none" w:sz="0" w:space="0" w:color="auto"/>
            <w:bottom w:val="none" w:sz="0" w:space="0" w:color="auto"/>
            <w:right w:val="none" w:sz="0" w:space="0" w:color="auto"/>
          </w:divBdr>
          <w:divsChild>
            <w:div w:id="1569413324">
              <w:marLeft w:val="0"/>
              <w:marRight w:val="0"/>
              <w:marTop w:val="0"/>
              <w:marBottom w:val="0"/>
              <w:divBdr>
                <w:top w:val="none" w:sz="0" w:space="0" w:color="auto"/>
                <w:left w:val="none" w:sz="0" w:space="0" w:color="auto"/>
                <w:bottom w:val="none" w:sz="0" w:space="0" w:color="auto"/>
                <w:right w:val="none" w:sz="0" w:space="0" w:color="auto"/>
              </w:divBdr>
            </w:div>
            <w:div w:id="555435156">
              <w:marLeft w:val="0"/>
              <w:marRight w:val="0"/>
              <w:marTop w:val="0"/>
              <w:marBottom w:val="0"/>
              <w:divBdr>
                <w:top w:val="none" w:sz="0" w:space="0" w:color="auto"/>
                <w:left w:val="none" w:sz="0" w:space="0" w:color="auto"/>
                <w:bottom w:val="none" w:sz="0" w:space="0" w:color="auto"/>
                <w:right w:val="none" w:sz="0" w:space="0" w:color="auto"/>
              </w:divBdr>
            </w:div>
            <w:div w:id="1916359666">
              <w:marLeft w:val="0"/>
              <w:marRight w:val="0"/>
              <w:marTop w:val="0"/>
              <w:marBottom w:val="0"/>
              <w:divBdr>
                <w:top w:val="none" w:sz="0" w:space="0" w:color="auto"/>
                <w:left w:val="none" w:sz="0" w:space="0" w:color="auto"/>
                <w:bottom w:val="none" w:sz="0" w:space="0" w:color="auto"/>
                <w:right w:val="none" w:sz="0" w:space="0" w:color="auto"/>
              </w:divBdr>
            </w:div>
            <w:div w:id="225146608">
              <w:marLeft w:val="0"/>
              <w:marRight w:val="0"/>
              <w:marTop w:val="0"/>
              <w:marBottom w:val="0"/>
              <w:divBdr>
                <w:top w:val="none" w:sz="0" w:space="0" w:color="auto"/>
                <w:left w:val="none" w:sz="0" w:space="0" w:color="auto"/>
                <w:bottom w:val="none" w:sz="0" w:space="0" w:color="auto"/>
                <w:right w:val="none" w:sz="0" w:space="0" w:color="auto"/>
              </w:divBdr>
            </w:div>
            <w:div w:id="2139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8870">
      <w:bodyDiv w:val="1"/>
      <w:marLeft w:val="0"/>
      <w:marRight w:val="0"/>
      <w:marTop w:val="0"/>
      <w:marBottom w:val="0"/>
      <w:divBdr>
        <w:top w:val="none" w:sz="0" w:space="0" w:color="auto"/>
        <w:left w:val="none" w:sz="0" w:space="0" w:color="auto"/>
        <w:bottom w:val="none" w:sz="0" w:space="0" w:color="auto"/>
        <w:right w:val="none" w:sz="0" w:space="0" w:color="auto"/>
      </w:divBdr>
    </w:div>
    <w:div w:id="1613711484">
      <w:bodyDiv w:val="1"/>
      <w:marLeft w:val="0"/>
      <w:marRight w:val="0"/>
      <w:marTop w:val="0"/>
      <w:marBottom w:val="0"/>
      <w:divBdr>
        <w:top w:val="none" w:sz="0" w:space="0" w:color="auto"/>
        <w:left w:val="none" w:sz="0" w:space="0" w:color="auto"/>
        <w:bottom w:val="none" w:sz="0" w:space="0" w:color="auto"/>
        <w:right w:val="none" w:sz="0" w:space="0" w:color="auto"/>
      </w:divBdr>
      <w:divsChild>
        <w:div w:id="26865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Hand</dc:creator>
  <cp:keywords/>
  <dc:description/>
  <cp:lastModifiedBy>Nick Hand</cp:lastModifiedBy>
  <cp:revision>6</cp:revision>
  <dcterms:created xsi:type="dcterms:W3CDTF">2019-03-29T15:26:00Z</dcterms:created>
  <dcterms:modified xsi:type="dcterms:W3CDTF">2019-03-29T20:53:00Z</dcterms:modified>
</cp:coreProperties>
</file>