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6AA" w:rsidRDefault="005076AA" w:rsidP="005076AA"/>
    <w:p w:rsidR="005076AA" w:rsidRDefault="005076AA" w:rsidP="005076AA">
      <w:pPr>
        <w:ind w:left="1440"/>
        <w:rPr>
          <w:color w:val="CC3300"/>
        </w:rPr>
      </w:pPr>
      <w:r>
        <w:rPr>
          <w:noProof/>
          <w:color w:val="CC3300"/>
        </w:rPr>
        <w:drawing>
          <wp:inline distT="0" distB="0" distL="0" distR="0">
            <wp:extent cx="4218940" cy="1350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19" t="40160" r="33820" b="39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6AA" w:rsidRPr="000E6B4F" w:rsidRDefault="005076AA" w:rsidP="005076AA">
      <w:pPr>
        <w:ind w:left="1440"/>
        <w:rPr>
          <w:color w:val="CC3300"/>
        </w:rPr>
      </w:pPr>
    </w:p>
    <w:p w:rsidR="005076AA" w:rsidRPr="00BD5FD6" w:rsidRDefault="005076AA" w:rsidP="005076AA">
      <w:pPr>
        <w:rPr>
          <w:b/>
        </w:rPr>
      </w:pPr>
      <w:r w:rsidRPr="00BD5FD6">
        <w:rPr>
          <w:b/>
        </w:rPr>
        <w:t xml:space="preserve">Figure 11.31 The positioning </w:t>
      </w:r>
      <w:r>
        <w:rPr>
          <w:b/>
        </w:rPr>
        <w:t xml:space="preserve">and sizing </w:t>
      </w:r>
      <w:r w:rsidRPr="00BD5FD6">
        <w:rPr>
          <w:b/>
        </w:rPr>
        <w:t>of the five border layout regions.</w:t>
      </w:r>
    </w:p>
    <w:p w:rsidR="005076AA" w:rsidRDefault="005076AA" w:rsidP="005076AA"/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AA"/>
    <w:rsid w:val="005076AA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6A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6A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2014-03-23T20:00:00Z</dcterms:created>
  <dcterms:modified xsi:type="dcterms:W3CDTF">2014-03-23T20:00:00Z</dcterms:modified>
</cp:coreProperties>
</file>