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EE5" w:rsidRPr="00191EE5" w:rsidRDefault="00191EE5" w:rsidP="00191EE5">
      <w:pPr>
        <w:spacing w:before="100" w:beforeAutospacing="1" w:after="100" w:afterAutospacing="1" w:line="240" w:lineRule="auto"/>
        <w:outlineLvl w:val="2"/>
        <w:rPr>
          <w:rFonts w:ascii="Times New Roman" w:eastAsia="Times New Roman" w:hAnsi="Times New Roman" w:cs="Times New Roman"/>
          <w:b/>
          <w:bCs/>
          <w:sz w:val="27"/>
          <w:szCs w:val="27"/>
        </w:rPr>
      </w:pPr>
      <w:r w:rsidRPr="00191EE5">
        <w:rPr>
          <w:rFonts w:ascii="Times New Roman" w:eastAsia="Times New Roman" w:hAnsi="Times New Roman" w:cs="Times New Roman"/>
          <w:b/>
          <w:bCs/>
          <w:sz w:val="27"/>
          <w:szCs w:val="27"/>
        </w:rPr>
        <w:t>Country of Origin: Distribution of Valid Values</w:t>
      </w:r>
    </w:p>
    <w:p w:rsidR="00191EE5" w:rsidRDefault="00191EE5" w:rsidP="00191EE5">
      <w:pPr>
        <w:spacing w:before="100" w:beforeAutospacing="1" w:after="100" w:afterAutospacing="1" w:line="240" w:lineRule="auto"/>
        <w:rPr>
          <w:rFonts w:ascii="Times New Roman" w:eastAsia="Times New Roman" w:hAnsi="Times New Roman" w:cs="Times New Roman"/>
          <w:sz w:val="24"/>
          <w:szCs w:val="24"/>
        </w:rPr>
      </w:pPr>
      <w:r w:rsidRPr="00191EE5">
        <w:rPr>
          <w:rFonts w:ascii="Times New Roman" w:eastAsia="Times New Roman" w:hAnsi="Times New Roman" w:cs="Times New Roman"/>
          <w:sz w:val="24"/>
          <w:szCs w:val="24"/>
        </w:rPr>
        <w:t>The distribution of valid values for "Country of Origin" reveals significant diversity across several nations. South Sudan dominates the data, representing 40.6% of the total, followed by Kenya at 8.9% and D.R. Congo at 7.9%. Ethiopia and Sudan each contribute 6.9%, while Somalia accounts for 5.9%. Rwanda and Tanzania both share 5.0%, and Burundi and Uganda each represent 4.0%. Congo holds the smallest share, with only 1.0%. This data highlights the varied representation across the listed countries.</w:t>
      </w:r>
    </w:p>
    <w:p w:rsidR="00735EBD" w:rsidRPr="00191EE5" w:rsidRDefault="00735EBD" w:rsidP="00191EE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2B78AFE" wp14:editId="098AC9B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91EE5" w:rsidRDefault="00191EE5" w:rsidP="00191EE5">
      <w:pPr>
        <w:pStyle w:val="Heading3"/>
      </w:pPr>
      <w:r>
        <w:t>IF YOU’RE NOT FROM ANY OF THE COUNTRIES IN THE PREVIOUS QUESTION, WRITE YOUR COUNTRY OF ORIGIN BELOW</w:t>
      </w:r>
    </w:p>
    <w:p w:rsidR="00191EE5" w:rsidRDefault="00191EE5" w:rsidP="00191EE5">
      <w:pPr>
        <w:pStyle w:val="NormalWeb"/>
      </w:pPr>
      <w:r>
        <w:t>The data reflects that the majority of respondents (96%) did not identify with any of the listed countries. Among the remaining participants, 1% each indicated their country of origin as Brazil, Hungary, Norway, or Scotland. This diversity highlights the global reach and varying origins of the respondents.</w:t>
      </w:r>
    </w:p>
    <w:p w:rsidR="009B04AA" w:rsidRDefault="009B04AA" w:rsidP="00191EE5">
      <w:pPr>
        <w:pStyle w:val="NormalWeb"/>
      </w:pPr>
      <w:r>
        <w:rPr>
          <w:noProof/>
        </w:rPr>
        <w:lastRenderedPageBreak/>
        <w:drawing>
          <wp:inline distT="0" distB="0" distL="0" distR="0" wp14:anchorId="78461231" wp14:editId="0FD78637">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91EE5" w:rsidRDefault="00191EE5" w:rsidP="00191EE5">
      <w:pPr>
        <w:pStyle w:val="Heading3"/>
      </w:pPr>
      <w:r>
        <w:t>WHY DID YOU LEAVE YOUR COUNTRY OF ORIGIN?</w:t>
      </w:r>
    </w:p>
    <w:p w:rsidR="00191EE5" w:rsidRDefault="00191EE5" w:rsidP="00191EE5">
      <w:pPr>
        <w:pStyle w:val="NormalWeb"/>
      </w:pPr>
      <w:r>
        <w:t>People leave their countries of origin for various reasons, as reflected in the data. Civil war accounts for the majority, with 47.5% of individuals citing conflict as their primary reason. Natural calamities, such as droughts and floods, follow at 15.8%, while education opportunities (11.9%) and economic factors (8.9%) are also significant motivators. Other reasons include work (9.9%), the spirit of adventure (4.0%), and dual citizenship (2.0%). These figures highlight the diverse and often complex factors driving migration worldwide.</w:t>
      </w:r>
    </w:p>
    <w:p w:rsidR="000E0392" w:rsidRDefault="00234720" w:rsidP="00191EE5">
      <w:pPr>
        <w:pStyle w:val="NormalWeb"/>
      </w:pPr>
      <w:r>
        <w:rPr>
          <w:noProof/>
        </w:rPr>
        <w:drawing>
          <wp:inline distT="0" distB="0" distL="0" distR="0" wp14:anchorId="7ED58464" wp14:editId="4F3CA99E">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91EE5" w:rsidRDefault="00191EE5" w:rsidP="00191EE5">
      <w:pPr>
        <w:pStyle w:val="NormalWeb"/>
      </w:pPr>
      <w:r>
        <w:rPr>
          <w:rStyle w:val="Strong"/>
        </w:rPr>
        <w:t>HOW OLD ARE YOU?</w:t>
      </w:r>
    </w:p>
    <w:p w:rsidR="00191EE5" w:rsidRDefault="00191EE5" w:rsidP="00191EE5">
      <w:pPr>
        <w:pStyle w:val="NormalWeb"/>
      </w:pPr>
      <w:r>
        <w:t xml:space="preserve">Age analysis provides valuable insights into demographic distribution. Based on valid data from 101 individuals, the average age is 28.14 years, with a standard deviation of 5.741, reflecting </w:t>
      </w:r>
      <w:r>
        <w:lastRenderedPageBreak/>
        <w:t>moderate variation. Key percentiles reveal that 25% of the group are aged 24 or younger, 50% are 27 or younger, and 75% are 30 or younger, highlighting a predominantly young population.</w:t>
      </w:r>
    </w:p>
    <w:p w:rsidR="009B20E9" w:rsidRDefault="009B20E9" w:rsidP="00191EE5">
      <w:pPr>
        <w:pStyle w:val="NormalWeb"/>
      </w:pPr>
      <w:r>
        <w:rPr>
          <w:noProof/>
        </w:rPr>
        <w:drawing>
          <wp:inline distT="0" distB="0" distL="0" distR="0" wp14:anchorId="00976614" wp14:editId="1C815EAC">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91EE5" w:rsidRDefault="00191EE5" w:rsidP="00191EE5">
      <w:pPr>
        <w:pStyle w:val="Heading3"/>
      </w:pPr>
      <w:r>
        <w:t>ARE YOU LIVING IN THE CAMP OR THE HOST COMMUNITY?</w:t>
      </w:r>
    </w:p>
    <w:p w:rsidR="00191EE5" w:rsidRDefault="00191EE5" w:rsidP="00191EE5">
      <w:pPr>
        <w:pStyle w:val="NormalWeb"/>
      </w:pPr>
      <w:r>
        <w:t>A recent survey reveals that 85.1% of respondents reside in camps, while only 14.9% live in host communities. This data highlights the significant concentration of individuals in camps, likely due to displacement or support services provided there. Meanwhile, the smaller percentage living in host communities suggests integration challenges or resource limitations for these individuals.</w:t>
      </w:r>
    </w:p>
    <w:p w:rsidR="009B20E9" w:rsidRDefault="009B20E9" w:rsidP="00191EE5">
      <w:pPr>
        <w:pStyle w:val="NormalWeb"/>
      </w:pPr>
      <w:r>
        <w:rPr>
          <w:noProof/>
        </w:rPr>
        <w:drawing>
          <wp:inline distT="0" distB="0" distL="0" distR="0" wp14:anchorId="50B3164E" wp14:editId="154B5869">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91EE5" w:rsidRDefault="00191EE5" w:rsidP="00191EE5">
      <w:pPr>
        <w:pStyle w:val="Heading3"/>
      </w:pPr>
      <w:r>
        <w:t>IF YOU ARE LIVING IN THE CAMP, INDICATE YOUR ZONE AND BLOCK. IF YOU LIVE IN THE HOST COMMUNITY, GIVE THE LOCATION.</w:t>
      </w:r>
    </w:p>
    <w:p w:rsidR="00191EE5" w:rsidRDefault="00191EE5" w:rsidP="00191EE5">
      <w:pPr>
        <w:pStyle w:val="NormalWeb"/>
      </w:pPr>
      <w:r>
        <w:lastRenderedPageBreak/>
        <w:t>Based on the data collected, 43.6% of respondents reside in Kakuma 1, making it the most populated zone. Kakuma 2 follows with 17.8%, while Kakuma 3 and Kakuma 4 account for 10.9% and 9.9%, respectively. Kakuma Town houses 12.9% of the population, and Kalobeyei represents 5.0%. This distribution highlights the varying population densities across the camp zones and the host community areas.</w:t>
      </w:r>
    </w:p>
    <w:p w:rsidR="009B20E9" w:rsidRDefault="00F461F3" w:rsidP="00191EE5">
      <w:pPr>
        <w:pStyle w:val="NormalWeb"/>
      </w:pPr>
      <w:r>
        <w:rPr>
          <w:noProof/>
        </w:rPr>
        <w:drawing>
          <wp:inline distT="0" distB="0" distL="0" distR="0" wp14:anchorId="3D364053" wp14:editId="0ED4A0AF">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3437A" w:rsidRDefault="0043437A" w:rsidP="0043437A">
      <w:pPr>
        <w:pStyle w:val="NormalWeb"/>
      </w:pPr>
      <w:r>
        <w:rPr>
          <w:rStyle w:val="Strong"/>
        </w:rPr>
        <w:t>ARE YOU AMONG THE FOLLOWING GROUPS? CHOOSE THE ONE THAT BEST APPLIES TO YOU</w:t>
      </w:r>
    </w:p>
    <w:p w:rsidR="0043437A" w:rsidRDefault="0043437A" w:rsidP="0043437A">
      <w:pPr>
        <w:pStyle w:val="NormalWeb"/>
      </w:pPr>
      <w:r>
        <w:t>The data highlights the distribution of individuals among specific groups, revealing that the majority, 69.3%, identify as refugees. Asylum seekers make up 16.8%, while 10.9% are international humanitarian workers. Hosts account for the smallest proportion, representing just 3%. This breakdown provides insight into the diverse roles within humanitarian contexts and underscores the predominance of refugees in such scenarios.</w:t>
      </w:r>
    </w:p>
    <w:p w:rsidR="00F461F3" w:rsidRDefault="00F461F3" w:rsidP="0043437A">
      <w:pPr>
        <w:pStyle w:val="NormalWeb"/>
      </w:pPr>
      <w:r>
        <w:rPr>
          <w:noProof/>
        </w:rPr>
        <w:lastRenderedPageBreak/>
        <w:drawing>
          <wp:inline distT="0" distB="0" distL="0" distR="0" wp14:anchorId="10E2E36F" wp14:editId="6439397E">
            <wp:extent cx="5943600" cy="2719346"/>
            <wp:effectExtent l="0" t="0" r="0" b="50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3437A" w:rsidRDefault="0043437A" w:rsidP="0043437A">
      <w:pPr>
        <w:pStyle w:val="NormalWeb"/>
      </w:pPr>
      <w:r>
        <w:rPr>
          <w:rStyle w:val="Strong"/>
        </w:rPr>
        <w:t>FOR HOW LONG HAVE YOU BEEN IN KAKUMA</w:t>
      </w:r>
    </w:p>
    <w:p w:rsidR="0043437A" w:rsidRDefault="0043437A" w:rsidP="0043437A">
      <w:pPr>
        <w:pStyle w:val="NormalWeb"/>
      </w:pPr>
      <w:r>
        <w:t xml:space="preserve">The duration of time people </w:t>
      </w:r>
      <w:r w:rsidR="00BE489A">
        <w:t>has</w:t>
      </w:r>
      <w:r>
        <w:t xml:space="preserve"> spent in Kakuma varies significantly. The majority of individuals have been in the camp for a number of years, with 22 respondents (21.8%) reporting they have been there for 9 years. Other significant groups include those who have been there for 10 years (19.8%) and 8 years (10.9%). There are also respondents with varying lengths of stay, including those who have been in Kakuma for 1 year (1.0%), 2 years (3.0%), and 3 years (7.9%). This data highlights the diversity in the length of stay among Kakuma’s residents.</w:t>
      </w:r>
    </w:p>
    <w:p w:rsidR="00F461F3" w:rsidRDefault="00645D0B" w:rsidP="0043437A">
      <w:pPr>
        <w:pStyle w:val="NormalWeb"/>
      </w:pPr>
      <w:r>
        <w:rPr>
          <w:noProof/>
        </w:rPr>
        <w:drawing>
          <wp:inline distT="0" distB="0" distL="0" distR="0" wp14:anchorId="60E9466E" wp14:editId="5C411EDF">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3437A" w:rsidRDefault="0043437A" w:rsidP="0043437A">
      <w:pPr>
        <w:pStyle w:val="NormalWeb"/>
      </w:pPr>
      <w:r>
        <w:rPr>
          <w:rStyle w:val="Strong"/>
        </w:rPr>
        <w:t>NUMBER OF INDIVIDUALS IN YOUR FAMILY</w:t>
      </w:r>
    </w:p>
    <w:p w:rsidR="0043437A" w:rsidRDefault="0043437A" w:rsidP="0043437A">
      <w:pPr>
        <w:pStyle w:val="NormalWeb"/>
      </w:pPr>
      <w:r>
        <w:t xml:space="preserve">The distribution of family sizes among </w:t>
      </w:r>
      <w:r w:rsidR="00BE489A">
        <w:t>respondents’</w:t>
      </w:r>
      <w:r>
        <w:t xml:space="preserve"> reveals varying household compositions. The most common family size is 5 members, representing 32.7% of the respondents, followed by </w:t>
      </w:r>
      <w:r>
        <w:lastRenderedPageBreak/>
        <w:t>10 members at 17.8%. Other sizes include 8 members (15.8%), 3 members (11.9%), and 7 members (8.9%). Smaller and larger families, such as those with 11 members (5.9%) or 15 members (6.9%), are less common but still present in the data. This shows a diverse range of family structures across the sample.</w:t>
      </w:r>
    </w:p>
    <w:p w:rsidR="00645D0B" w:rsidRDefault="0007226C" w:rsidP="0043437A">
      <w:pPr>
        <w:pStyle w:val="NormalWeb"/>
      </w:pPr>
      <w:r>
        <w:rPr>
          <w:noProof/>
        </w:rPr>
        <w:drawing>
          <wp:inline distT="0" distB="0" distL="0" distR="0" wp14:anchorId="04A0AAB4" wp14:editId="6FF56145">
            <wp:extent cx="5915660" cy="3116912"/>
            <wp:effectExtent l="0" t="0" r="8890" b="76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3437A" w:rsidRDefault="0043437A" w:rsidP="0043437A">
      <w:pPr>
        <w:pStyle w:val="NormalWeb"/>
      </w:pPr>
      <w:r>
        <w:rPr>
          <w:rStyle w:val="Strong"/>
        </w:rPr>
        <w:t>HOW MANY INDIVIDUALS HAVE ATTENDED EITHER SECONDARY OR TERTIARY EDUCATION?</w:t>
      </w:r>
    </w:p>
    <w:p w:rsidR="0043437A" w:rsidRDefault="0043437A" w:rsidP="0043437A">
      <w:pPr>
        <w:pStyle w:val="NormalWeb"/>
      </w:pPr>
      <w:r>
        <w:t>The data presents the number of individuals who have attended either secondary or tertiary education, broken down by counts and percentages. The most common responses were "3" and "5", with 30 individuals (29.7%) and 17 individuals (16.8%) respectively. Other significant groups include "1" with 12 individuals (11.9%), "2" with 13 individuals (12.9%), and "4" with 16 individuals (15.8%). Smaller numbers attended at levels 6 (6.9%), 7 (4%), and 8 or 9, each with only 1 individual (1%). This shows a varied distribution of educational attainment, with a slight majority of individuals completing either secondary or tertiary education.</w:t>
      </w:r>
    </w:p>
    <w:p w:rsidR="0097283F" w:rsidRDefault="0097283F" w:rsidP="0043437A">
      <w:pPr>
        <w:pStyle w:val="NormalWeb"/>
      </w:pPr>
      <w:r>
        <w:rPr>
          <w:noProof/>
        </w:rPr>
        <w:lastRenderedPageBreak/>
        <w:drawing>
          <wp:inline distT="0" distB="0" distL="0" distR="0" wp14:anchorId="17BC5BE3" wp14:editId="37B98DA6">
            <wp:extent cx="5573864" cy="3100705"/>
            <wp:effectExtent l="0" t="0" r="8255" b="444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3437A" w:rsidRDefault="0043437A" w:rsidP="0043437A">
      <w:pPr>
        <w:pStyle w:val="NormalWeb"/>
      </w:pPr>
      <w:r>
        <w:rPr>
          <w:rStyle w:val="Strong"/>
        </w:rPr>
        <w:t>INDICATE</w:t>
      </w:r>
      <w:r w:rsidR="00C1318B">
        <w:rPr>
          <w:rStyle w:val="Strong"/>
        </w:rPr>
        <w:t xml:space="preserve"> </w:t>
      </w:r>
      <w:r>
        <w:rPr>
          <w:rStyle w:val="Strong"/>
        </w:rPr>
        <w:t>THE</w:t>
      </w:r>
      <w:r w:rsidR="00C1318B">
        <w:rPr>
          <w:rStyle w:val="Strong"/>
        </w:rPr>
        <w:t xml:space="preserve"> </w:t>
      </w:r>
      <w:r>
        <w:rPr>
          <w:rStyle w:val="Strong"/>
        </w:rPr>
        <w:t>NUMBER</w:t>
      </w:r>
      <w:r w:rsidR="00C1318B">
        <w:rPr>
          <w:rStyle w:val="Strong"/>
        </w:rPr>
        <w:t xml:space="preserve"> </w:t>
      </w:r>
      <w:r>
        <w:rPr>
          <w:rStyle w:val="Strong"/>
        </w:rPr>
        <w:t>OF</w:t>
      </w:r>
      <w:r w:rsidR="00C1318B">
        <w:rPr>
          <w:rStyle w:val="Strong"/>
        </w:rPr>
        <w:t xml:space="preserve"> </w:t>
      </w:r>
      <w:r>
        <w:rPr>
          <w:rStyle w:val="Strong"/>
        </w:rPr>
        <w:t>THOSE</w:t>
      </w:r>
      <w:r w:rsidR="00C1318B">
        <w:rPr>
          <w:rStyle w:val="Strong"/>
        </w:rPr>
        <w:t xml:space="preserve"> </w:t>
      </w:r>
      <w:r>
        <w:rPr>
          <w:rStyle w:val="Strong"/>
        </w:rPr>
        <w:t>WHO</w:t>
      </w:r>
      <w:r w:rsidR="00C1318B">
        <w:rPr>
          <w:rStyle w:val="Strong"/>
        </w:rPr>
        <w:t xml:space="preserve"> </w:t>
      </w:r>
      <w:r>
        <w:rPr>
          <w:rStyle w:val="Strong"/>
        </w:rPr>
        <w:t>ARE</w:t>
      </w:r>
      <w:r w:rsidR="00C1318B">
        <w:rPr>
          <w:rStyle w:val="Strong"/>
        </w:rPr>
        <w:t xml:space="preserve"> </w:t>
      </w:r>
      <w:r>
        <w:rPr>
          <w:rStyle w:val="Strong"/>
        </w:rPr>
        <w:t>EMPLOYED</w:t>
      </w:r>
      <w:r w:rsidR="00C1318B">
        <w:rPr>
          <w:rStyle w:val="Strong"/>
        </w:rPr>
        <w:t xml:space="preserve"> </w:t>
      </w:r>
      <w:r>
        <w:rPr>
          <w:rStyle w:val="Strong"/>
        </w:rPr>
        <w:t>IN</w:t>
      </w:r>
      <w:r w:rsidR="00C1318B">
        <w:rPr>
          <w:rStyle w:val="Strong"/>
        </w:rPr>
        <w:t xml:space="preserve"> </w:t>
      </w:r>
      <w:r>
        <w:rPr>
          <w:rStyle w:val="Strong"/>
        </w:rPr>
        <w:t>YOUR</w:t>
      </w:r>
      <w:r w:rsidR="00C1318B">
        <w:rPr>
          <w:rStyle w:val="Strong"/>
        </w:rPr>
        <w:t xml:space="preserve"> </w:t>
      </w:r>
      <w:r>
        <w:rPr>
          <w:rStyle w:val="Strong"/>
        </w:rPr>
        <w:t>HOUSEHOLD</w:t>
      </w:r>
      <w:r w:rsidR="00C1318B">
        <w:rPr>
          <w:rStyle w:val="Strong"/>
        </w:rPr>
        <w:t xml:space="preserve"> </w:t>
      </w:r>
      <w:r>
        <w:rPr>
          <w:rStyle w:val="Strong"/>
        </w:rPr>
        <w:t>IF</w:t>
      </w:r>
      <w:r w:rsidR="00C1318B">
        <w:rPr>
          <w:rStyle w:val="Strong"/>
        </w:rPr>
        <w:t xml:space="preserve"> </w:t>
      </w:r>
      <w:r>
        <w:rPr>
          <w:rStyle w:val="Strong"/>
        </w:rPr>
        <w:t>ANY</w:t>
      </w:r>
    </w:p>
    <w:p w:rsidR="0043437A" w:rsidRDefault="0043437A" w:rsidP="0043437A">
      <w:pPr>
        <w:pStyle w:val="NormalWeb"/>
      </w:pPr>
      <w:r>
        <w:t>The data presented here indicates the number of individuals employed within households, highlighting the distribution of employment status. Out of the total respondents, 33.7% reported having one employed individual in the household, while 32.7% mentioned two employed individuals. A smaller percentage, 11.9%, indicated either none or three individuals employed. Furthermore, a minimal 5.9% noted four employed individuals, with 3.0% having five employed, and 1.0% reporting seven employed individuals within their household.</w:t>
      </w:r>
    </w:p>
    <w:p w:rsidR="00C1318B" w:rsidRDefault="00C1318B" w:rsidP="0043437A">
      <w:pPr>
        <w:pStyle w:val="NormalWeb"/>
      </w:pPr>
      <w:r>
        <w:rPr>
          <w:noProof/>
        </w:rPr>
        <w:drawing>
          <wp:inline distT="0" distB="0" distL="0" distR="0" wp14:anchorId="5F08522A" wp14:editId="3CBCF3E7">
            <wp:extent cx="6002655" cy="3172570"/>
            <wp:effectExtent l="0" t="0" r="17145" b="889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3437A" w:rsidRDefault="0043437A" w:rsidP="0043437A">
      <w:pPr>
        <w:pStyle w:val="NormalWeb"/>
      </w:pPr>
      <w:r>
        <w:rPr>
          <w:rStyle w:val="Strong"/>
        </w:rPr>
        <w:lastRenderedPageBreak/>
        <w:t>APPROXIMATE THE HIGHEST MONTHLY SALARY IN YOUR FAMILY IF ANY</w:t>
      </w:r>
    </w:p>
    <w:p w:rsidR="0043437A" w:rsidRDefault="0043437A" w:rsidP="0043437A">
      <w:pPr>
        <w:pStyle w:val="NormalWeb"/>
      </w:pPr>
      <w:r>
        <w:t>The data reveals the approximate highest monthly salary in a family, with a mean value of 13,964.36. The standard deviation of 14,569.20 shows a significant variation in income levels within the families surveyed. The 25th percentile is 9,000, while the 50th percentile (median) is 10,500, and the 75th percentile is 11,000. This indicates that the majority of families have a monthly salary between 9,000 and 11,000, with a few higher-income outliers.</w:t>
      </w:r>
    </w:p>
    <w:p w:rsidR="00C1318B" w:rsidRDefault="007224FB" w:rsidP="0043437A">
      <w:pPr>
        <w:pStyle w:val="NormalWeb"/>
      </w:pPr>
      <w:r>
        <w:rPr>
          <w:noProof/>
        </w:rPr>
        <w:drawing>
          <wp:inline distT="0" distB="0" distL="0" distR="0" wp14:anchorId="36DCB45B" wp14:editId="2F220EBB">
            <wp:extent cx="6003235" cy="2743200"/>
            <wp:effectExtent l="0" t="0" r="1714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3437A" w:rsidRDefault="0043437A" w:rsidP="0043437A">
      <w:pPr>
        <w:pStyle w:val="Heading3"/>
      </w:pPr>
      <w:r>
        <w:t>APPROXIMATELY HOW MUCH DO YOUR FAMILY SPEND PER MONTH?</w:t>
      </w:r>
    </w:p>
    <w:p w:rsidR="0043437A" w:rsidRDefault="0043437A" w:rsidP="0043437A">
      <w:pPr>
        <w:pStyle w:val="NormalWeb"/>
      </w:pPr>
      <w:r>
        <w:t>The average monthly spending of families, based on a sample of 101 valid responses, is 7,742.57. The standard deviation of 1,638.01 indicates a moderate variation in spending amounts. The 25th percentile suggests that 25% of families spend 5,500 or less, while the 50th percentile (median) and the 75th percentile both indicate that half of the families spend between 8,500 and 8,500, respectively. This distribution highlights a general clustering around the 8,500 mark for a significant portion of families.</w:t>
      </w:r>
    </w:p>
    <w:p w:rsidR="007224FB" w:rsidRDefault="007224FB" w:rsidP="0043437A">
      <w:pPr>
        <w:pStyle w:val="NormalWeb"/>
      </w:pPr>
      <w:r>
        <w:rPr>
          <w:noProof/>
        </w:rPr>
        <w:lastRenderedPageBreak/>
        <w:drawing>
          <wp:inline distT="0" distB="0" distL="0" distR="0" wp14:anchorId="37E9498E" wp14:editId="1C4DD9BE">
            <wp:extent cx="6329045" cy="3252083"/>
            <wp:effectExtent l="0" t="0" r="14605" b="571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3437A" w:rsidRDefault="0043437A" w:rsidP="0043437A">
      <w:pPr>
        <w:pStyle w:val="NormalWeb"/>
      </w:pPr>
      <w:r>
        <w:rPr>
          <w:rStyle w:val="Strong"/>
        </w:rPr>
        <w:t>MAINSOURCEOFLIVELYHOOD</w:t>
      </w:r>
    </w:p>
    <w:p w:rsidR="0043437A" w:rsidRDefault="0043437A" w:rsidP="0043437A">
      <w:pPr>
        <w:pStyle w:val="NormalWeb"/>
      </w:pPr>
      <w:r>
        <w:t>The table above presents the main sources of livelihood for a group of individuals, showcasing various ways people earn their living. The largest portion, 53.5%, relies on humanitarian support, while 19.8% depend on business ventures. Casual or manual work accounts for 17.8%, with farming contributing to 6.9%, and a small 2.0% indicating other sources of income. This breakdown highlights the diverse means through which people sustain their livelihoods.</w:t>
      </w:r>
    </w:p>
    <w:p w:rsidR="007224FB" w:rsidRDefault="007224FB" w:rsidP="0043437A">
      <w:pPr>
        <w:pStyle w:val="NormalWeb"/>
      </w:pPr>
      <w:r>
        <w:rPr>
          <w:noProof/>
        </w:rPr>
        <w:drawing>
          <wp:inline distT="0" distB="0" distL="0" distR="0" wp14:anchorId="3616D85F" wp14:editId="779CC451">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E6F38" w:rsidRDefault="006E6F38" w:rsidP="006E6F38">
      <w:pPr>
        <w:pStyle w:val="NormalWeb"/>
      </w:pPr>
      <w:r>
        <w:rPr>
          <w:rStyle w:val="Strong"/>
        </w:rPr>
        <w:t>HOW MANY TIMES DO YOU EAT IN A DAY?</w:t>
      </w:r>
      <w:bookmarkStart w:id="0" w:name="_GoBack"/>
      <w:bookmarkEnd w:id="0"/>
    </w:p>
    <w:p w:rsidR="006E6F38" w:rsidRDefault="006E6F38" w:rsidP="006E6F38">
      <w:pPr>
        <w:pStyle w:val="NormalWeb"/>
      </w:pPr>
      <w:r>
        <w:lastRenderedPageBreak/>
        <w:t>The results of a survey on daily eating habits show varying patterns of food intake. A majority, 62.4%, reported eating twice a day, while 25.7% eat three times daily. A smaller portion, 11.9%, indicated that they eat once a day. These findings suggest that most people prefer a two-meal routine, with fewer opting for one or three meals.</w:t>
      </w:r>
    </w:p>
    <w:p w:rsidR="007224FB" w:rsidRDefault="00216070" w:rsidP="006E6F38">
      <w:pPr>
        <w:pStyle w:val="NormalWeb"/>
      </w:pPr>
      <w:r>
        <w:rPr>
          <w:noProof/>
        </w:rPr>
        <w:drawing>
          <wp:inline distT="0" distB="0" distL="0" distR="0" wp14:anchorId="3E7C543D" wp14:editId="3CE6FA16">
            <wp:extent cx="5907405" cy="3267986"/>
            <wp:effectExtent l="0" t="0" r="17145" b="889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E6F38" w:rsidRDefault="006E6F38" w:rsidP="006E6F38">
      <w:pPr>
        <w:pStyle w:val="NormalWeb"/>
      </w:pPr>
      <w:r>
        <w:rPr>
          <w:rStyle w:val="Strong"/>
        </w:rPr>
        <w:t>WHAT IS YOUR MOST COMMON MEAL? IF IT'S BY A CONDITION, EXPLAIN</w:t>
      </w:r>
    </w:p>
    <w:p w:rsidR="006E6F38" w:rsidRDefault="006E6F38" w:rsidP="006E6F38">
      <w:pPr>
        <w:pStyle w:val="NormalWeb"/>
      </w:pPr>
      <w:r>
        <w:t>When it comes to the most common meals, Ugali emerges as the top choice for many, with 43.6% of respondents listing it as their go-to dish. Other popular meals include Beans and Rice (14.9%) and various forms of rice (Rice, Kisra, and Maize), each favored for their versatility and nutritional value. Meals like Anjera, Omena, and vegetables also make occasional appearances, representing diverse tastes. The choice of meal often reflects cultural traditions, dietary needs, or personal preferences, and can vary by region and availability of ingredients.</w:t>
      </w:r>
    </w:p>
    <w:p w:rsidR="00216070" w:rsidRDefault="00216070" w:rsidP="006E6F38">
      <w:pPr>
        <w:pStyle w:val="NormalWeb"/>
      </w:pPr>
      <w:r>
        <w:rPr>
          <w:noProof/>
        </w:rPr>
        <w:lastRenderedPageBreak/>
        <w:drawing>
          <wp:inline distT="0" distB="0" distL="0" distR="0" wp14:anchorId="255E6167" wp14:editId="05EE1D13">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E6F38" w:rsidRDefault="006E6F38" w:rsidP="006E6F38">
      <w:pPr>
        <w:pStyle w:val="NormalWeb"/>
      </w:pPr>
      <w:r>
        <w:rPr>
          <w:rStyle w:val="Strong"/>
        </w:rPr>
        <w:t>IF YOU ARE NOT A HOST COMMUNITY MEMBER, ARE YOU PLANNING TO GO BACK? GIVE A REASON FOR YOUR ANSWER</w:t>
      </w:r>
    </w:p>
    <w:p w:rsidR="006E6F38" w:rsidRDefault="006E6F38" w:rsidP="006E6F38">
      <w:pPr>
        <w:pStyle w:val="NormalWeb"/>
      </w:pPr>
      <w:r>
        <w:t>The responses to this question reveal that 43.6% of individuals who are not members of the host community do not plan to return, while 56.4% express intentions to go back. This data suggests that a majority of participants are considering returning, possibly due to personal or professional reasons, while the minority who are not planning to return may have chosen to stay elsewhere for reasons such as better opportunities or living conditions.</w:t>
      </w:r>
    </w:p>
    <w:p w:rsidR="00216070" w:rsidRDefault="00216070" w:rsidP="006E6F38">
      <w:pPr>
        <w:pStyle w:val="NormalWeb"/>
      </w:pPr>
      <w:r>
        <w:rPr>
          <w:noProof/>
        </w:rPr>
        <w:drawing>
          <wp:inline distT="0" distB="0" distL="0" distR="0" wp14:anchorId="1C815535" wp14:editId="4C4431F9">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E6F38" w:rsidRDefault="006E6F38" w:rsidP="006E6F38">
      <w:pPr>
        <w:pStyle w:val="NormalWeb"/>
      </w:pPr>
      <w:r>
        <w:rPr>
          <w:rStyle w:val="Strong"/>
        </w:rPr>
        <w:t>RATE YOUR LIVING IN KAKUMA</w:t>
      </w:r>
    </w:p>
    <w:p w:rsidR="006E6F38" w:rsidRDefault="006E6F38" w:rsidP="006E6F38">
      <w:pPr>
        <w:pStyle w:val="NormalWeb"/>
      </w:pPr>
      <w:r>
        <w:t xml:space="preserve">The data on residents' perceptions of their living conditions in Kakuma shows a variety of experiences. The majority, 41.6%, rated their living situation a 7, suggesting a moderate level of </w:t>
      </w:r>
      <w:r>
        <w:lastRenderedPageBreak/>
        <w:t>satisfaction. Other notable responses include 10.9% giving a 6, while smaller percentages gave ratings of 1 (2.0%), 2 (8.9%), and 8 (15.8%). A total of 5.0% rated their living conditions as 9, indicating a few who feel more positively, while the remaining responses were spread across the scale from 3 to 5.</w:t>
      </w:r>
    </w:p>
    <w:p w:rsidR="00216070" w:rsidRDefault="00216070" w:rsidP="006E6F38">
      <w:pPr>
        <w:pStyle w:val="NormalWeb"/>
      </w:pPr>
      <w:r>
        <w:rPr>
          <w:noProof/>
        </w:rPr>
        <w:drawing>
          <wp:inline distT="0" distB="0" distL="0" distR="0" wp14:anchorId="5009DA0A" wp14:editId="556E74C3">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E6F38" w:rsidRDefault="006E6F38" w:rsidP="006E6F38">
      <w:pPr>
        <w:pStyle w:val="NormalWeb"/>
      </w:pPr>
      <w:r>
        <w:rPr>
          <w:rStyle w:val="Strong"/>
        </w:rPr>
        <w:t>WHAT DO YOU THINK SHOULD BE IMPROVED IN KAKUMA BY THE CONCERNED BODY AND WHY?</w:t>
      </w:r>
    </w:p>
    <w:p w:rsidR="006E6F38" w:rsidRDefault="006E6F38" w:rsidP="006E6F38">
      <w:pPr>
        <w:pStyle w:val="NormalWeb"/>
      </w:pPr>
      <w:r>
        <w:t>In Kakuma, the most frequently mentioned areas for improvement are Bamba Chakula (food distribution) with 39.6%, and Ration distribution, which garnered 22.8% of responses. These concerns highlight the critical need for more consistent and sufficient resources to meet the basic needs of the community. Other areas, such as roads, with a combined total of 21.8% from various responses (Roads, roads, and ROADS), indicate the importance of better transportation infrastructure to improve access and mobility. Water supply (5.0%), healthcare (3.0%), and education (2.0%) are also essential improvements that would contribute to the overall well-being and development of the residents in Kakuma. Addressing these issues would greatly enhance the living conditions in the refugee camp.</w:t>
      </w:r>
    </w:p>
    <w:p w:rsidR="00697B5A" w:rsidRDefault="009A048A">
      <w:r>
        <w:rPr>
          <w:noProof/>
        </w:rPr>
        <w:lastRenderedPageBreak/>
        <w:drawing>
          <wp:inline distT="0" distB="0" distL="0" distR="0" wp14:anchorId="5D4E7051" wp14:editId="656BEAF3">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sectPr w:rsidR="00697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EE5"/>
    <w:rsid w:val="0007226C"/>
    <w:rsid w:val="000E0392"/>
    <w:rsid w:val="00191EE5"/>
    <w:rsid w:val="00216070"/>
    <w:rsid w:val="00234720"/>
    <w:rsid w:val="0043437A"/>
    <w:rsid w:val="00645D0B"/>
    <w:rsid w:val="00697B5A"/>
    <w:rsid w:val="006E6F38"/>
    <w:rsid w:val="007224FB"/>
    <w:rsid w:val="00735EBD"/>
    <w:rsid w:val="0097283F"/>
    <w:rsid w:val="009A048A"/>
    <w:rsid w:val="009B04AA"/>
    <w:rsid w:val="009B20E9"/>
    <w:rsid w:val="00BE489A"/>
    <w:rsid w:val="00C1318B"/>
    <w:rsid w:val="00DE75D0"/>
    <w:rsid w:val="00F4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673B"/>
  <w15:chartTrackingRefBased/>
  <w15:docId w15:val="{6A400B19-F517-4F65-96B6-7825D8B0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1E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1E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1E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E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2132">
      <w:bodyDiv w:val="1"/>
      <w:marLeft w:val="0"/>
      <w:marRight w:val="0"/>
      <w:marTop w:val="0"/>
      <w:marBottom w:val="0"/>
      <w:divBdr>
        <w:top w:val="none" w:sz="0" w:space="0" w:color="auto"/>
        <w:left w:val="none" w:sz="0" w:space="0" w:color="auto"/>
        <w:bottom w:val="none" w:sz="0" w:space="0" w:color="auto"/>
        <w:right w:val="none" w:sz="0" w:space="0" w:color="auto"/>
      </w:divBdr>
    </w:div>
    <w:div w:id="77483681">
      <w:bodyDiv w:val="1"/>
      <w:marLeft w:val="0"/>
      <w:marRight w:val="0"/>
      <w:marTop w:val="0"/>
      <w:marBottom w:val="0"/>
      <w:divBdr>
        <w:top w:val="none" w:sz="0" w:space="0" w:color="auto"/>
        <w:left w:val="none" w:sz="0" w:space="0" w:color="auto"/>
        <w:bottom w:val="none" w:sz="0" w:space="0" w:color="auto"/>
        <w:right w:val="none" w:sz="0" w:space="0" w:color="auto"/>
      </w:divBdr>
    </w:div>
    <w:div w:id="78184734">
      <w:bodyDiv w:val="1"/>
      <w:marLeft w:val="0"/>
      <w:marRight w:val="0"/>
      <w:marTop w:val="0"/>
      <w:marBottom w:val="0"/>
      <w:divBdr>
        <w:top w:val="none" w:sz="0" w:space="0" w:color="auto"/>
        <w:left w:val="none" w:sz="0" w:space="0" w:color="auto"/>
        <w:bottom w:val="none" w:sz="0" w:space="0" w:color="auto"/>
        <w:right w:val="none" w:sz="0" w:space="0" w:color="auto"/>
      </w:divBdr>
    </w:div>
    <w:div w:id="115220287">
      <w:bodyDiv w:val="1"/>
      <w:marLeft w:val="0"/>
      <w:marRight w:val="0"/>
      <w:marTop w:val="0"/>
      <w:marBottom w:val="0"/>
      <w:divBdr>
        <w:top w:val="none" w:sz="0" w:space="0" w:color="auto"/>
        <w:left w:val="none" w:sz="0" w:space="0" w:color="auto"/>
        <w:bottom w:val="none" w:sz="0" w:space="0" w:color="auto"/>
        <w:right w:val="none" w:sz="0" w:space="0" w:color="auto"/>
      </w:divBdr>
    </w:div>
    <w:div w:id="207422090">
      <w:bodyDiv w:val="1"/>
      <w:marLeft w:val="0"/>
      <w:marRight w:val="0"/>
      <w:marTop w:val="0"/>
      <w:marBottom w:val="0"/>
      <w:divBdr>
        <w:top w:val="none" w:sz="0" w:space="0" w:color="auto"/>
        <w:left w:val="none" w:sz="0" w:space="0" w:color="auto"/>
        <w:bottom w:val="none" w:sz="0" w:space="0" w:color="auto"/>
        <w:right w:val="none" w:sz="0" w:space="0" w:color="auto"/>
      </w:divBdr>
    </w:div>
    <w:div w:id="342904922">
      <w:bodyDiv w:val="1"/>
      <w:marLeft w:val="0"/>
      <w:marRight w:val="0"/>
      <w:marTop w:val="0"/>
      <w:marBottom w:val="0"/>
      <w:divBdr>
        <w:top w:val="none" w:sz="0" w:space="0" w:color="auto"/>
        <w:left w:val="none" w:sz="0" w:space="0" w:color="auto"/>
        <w:bottom w:val="none" w:sz="0" w:space="0" w:color="auto"/>
        <w:right w:val="none" w:sz="0" w:space="0" w:color="auto"/>
      </w:divBdr>
    </w:div>
    <w:div w:id="493885426">
      <w:bodyDiv w:val="1"/>
      <w:marLeft w:val="0"/>
      <w:marRight w:val="0"/>
      <w:marTop w:val="0"/>
      <w:marBottom w:val="0"/>
      <w:divBdr>
        <w:top w:val="none" w:sz="0" w:space="0" w:color="auto"/>
        <w:left w:val="none" w:sz="0" w:space="0" w:color="auto"/>
        <w:bottom w:val="none" w:sz="0" w:space="0" w:color="auto"/>
        <w:right w:val="none" w:sz="0" w:space="0" w:color="auto"/>
      </w:divBdr>
    </w:div>
    <w:div w:id="507256675">
      <w:bodyDiv w:val="1"/>
      <w:marLeft w:val="0"/>
      <w:marRight w:val="0"/>
      <w:marTop w:val="0"/>
      <w:marBottom w:val="0"/>
      <w:divBdr>
        <w:top w:val="none" w:sz="0" w:space="0" w:color="auto"/>
        <w:left w:val="none" w:sz="0" w:space="0" w:color="auto"/>
        <w:bottom w:val="none" w:sz="0" w:space="0" w:color="auto"/>
        <w:right w:val="none" w:sz="0" w:space="0" w:color="auto"/>
      </w:divBdr>
    </w:div>
    <w:div w:id="552428654">
      <w:bodyDiv w:val="1"/>
      <w:marLeft w:val="0"/>
      <w:marRight w:val="0"/>
      <w:marTop w:val="0"/>
      <w:marBottom w:val="0"/>
      <w:divBdr>
        <w:top w:val="none" w:sz="0" w:space="0" w:color="auto"/>
        <w:left w:val="none" w:sz="0" w:space="0" w:color="auto"/>
        <w:bottom w:val="none" w:sz="0" w:space="0" w:color="auto"/>
        <w:right w:val="none" w:sz="0" w:space="0" w:color="auto"/>
      </w:divBdr>
    </w:div>
    <w:div w:id="752439161">
      <w:bodyDiv w:val="1"/>
      <w:marLeft w:val="0"/>
      <w:marRight w:val="0"/>
      <w:marTop w:val="0"/>
      <w:marBottom w:val="0"/>
      <w:divBdr>
        <w:top w:val="none" w:sz="0" w:space="0" w:color="auto"/>
        <w:left w:val="none" w:sz="0" w:space="0" w:color="auto"/>
        <w:bottom w:val="none" w:sz="0" w:space="0" w:color="auto"/>
        <w:right w:val="none" w:sz="0" w:space="0" w:color="auto"/>
      </w:divBdr>
    </w:div>
    <w:div w:id="852451241">
      <w:bodyDiv w:val="1"/>
      <w:marLeft w:val="0"/>
      <w:marRight w:val="0"/>
      <w:marTop w:val="0"/>
      <w:marBottom w:val="0"/>
      <w:divBdr>
        <w:top w:val="none" w:sz="0" w:space="0" w:color="auto"/>
        <w:left w:val="none" w:sz="0" w:space="0" w:color="auto"/>
        <w:bottom w:val="none" w:sz="0" w:space="0" w:color="auto"/>
        <w:right w:val="none" w:sz="0" w:space="0" w:color="auto"/>
      </w:divBdr>
    </w:div>
    <w:div w:id="903761359">
      <w:bodyDiv w:val="1"/>
      <w:marLeft w:val="0"/>
      <w:marRight w:val="0"/>
      <w:marTop w:val="0"/>
      <w:marBottom w:val="0"/>
      <w:divBdr>
        <w:top w:val="none" w:sz="0" w:space="0" w:color="auto"/>
        <w:left w:val="none" w:sz="0" w:space="0" w:color="auto"/>
        <w:bottom w:val="none" w:sz="0" w:space="0" w:color="auto"/>
        <w:right w:val="none" w:sz="0" w:space="0" w:color="auto"/>
      </w:divBdr>
    </w:div>
    <w:div w:id="1070229179">
      <w:bodyDiv w:val="1"/>
      <w:marLeft w:val="0"/>
      <w:marRight w:val="0"/>
      <w:marTop w:val="0"/>
      <w:marBottom w:val="0"/>
      <w:divBdr>
        <w:top w:val="none" w:sz="0" w:space="0" w:color="auto"/>
        <w:left w:val="none" w:sz="0" w:space="0" w:color="auto"/>
        <w:bottom w:val="none" w:sz="0" w:space="0" w:color="auto"/>
        <w:right w:val="none" w:sz="0" w:space="0" w:color="auto"/>
      </w:divBdr>
    </w:div>
    <w:div w:id="1215657613">
      <w:bodyDiv w:val="1"/>
      <w:marLeft w:val="0"/>
      <w:marRight w:val="0"/>
      <w:marTop w:val="0"/>
      <w:marBottom w:val="0"/>
      <w:divBdr>
        <w:top w:val="none" w:sz="0" w:space="0" w:color="auto"/>
        <w:left w:val="none" w:sz="0" w:space="0" w:color="auto"/>
        <w:bottom w:val="none" w:sz="0" w:space="0" w:color="auto"/>
        <w:right w:val="none" w:sz="0" w:space="0" w:color="auto"/>
      </w:divBdr>
    </w:div>
    <w:div w:id="1311248276">
      <w:bodyDiv w:val="1"/>
      <w:marLeft w:val="0"/>
      <w:marRight w:val="0"/>
      <w:marTop w:val="0"/>
      <w:marBottom w:val="0"/>
      <w:divBdr>
        <w:top w:val="none" w:sz="0" w:space="0" w:color="auto"/>
        <w:left w:val="none" w:sz="0" w:space="0" w:color="auto"/>
        <w:bottom w:val="none" w:sz="0" w:space="0" w:color="auto"/>
        <w:right w:val="none" w:sz="0" w:space="0" w:color="auto"/>
      </w:divBdr>
    </w:div>
    <w:div w:id="1349983145">
      <w:bodyDiv w:val="1"/>
      <w:marLeft w:val="0"/>
      <w:marRight w:val="0"/>
      <w:marTop w:val="0"/>
      <w:marBottom w:val="0"/>
      <w:divBdr>
        <w:top w:val="none" w:sz="0" w:space="0" w:color="auto"/>
        <w:left w:val="none" w:sz="0" w:space="0" w:color="auto"/>
        <w:bottom w:val="none" w:sz="0" w:space="0" w:color="auto"/>
        <w:right w:val="none" w:sz="0" w:space="0" w:color="auto"/>
      </w:divBdr>
    </w:div>
    <w:div w:id="1398170516">
      <w:bodyDiv w:val="1"/>
      <w:marLeft w:val="0"/>
      <w:marRight w:val="0"/>
      <w:marTop w:val="0"/>
      <w:marBottom w:val="0"/>
      <w:divBdr>
        <w:top w:val="none" w:sz="0" w:space="0" w:color="auto"/>
        <w:left w:val="none" w:sz="0" w:space="0" w:color="auto"/>
        <w:bottom w:val="none" w:sz="0" w:space="0" w:color="auto"/>
        <w:right w:val="none" w:sz="0" w:space="0" w:color="auto"/>
      </w:divBdr>
    </w:div>
    <w:div w:id="1609779993">
      <w:bodyDiv w:val="1"/>
      <w:marLeft w:val="0"/>
      <w:marRight w:val="0"/>
      <w:marTop w:val="0"/>
      <w:marBottom w:val="0"/>
      <w:divBdr>
        <w:top w:val="none" w:sz="0" w:space="0" w:color="auto"/>
        <w:left w:val="none" w:sz="0" w:space="0" w:color="auto"/>
        <w:bottom w:val="none" w:sz="0" w:space="0" w:color="auto"/>
        <w:right w:val="none" w:sz="0" w:space="0" w:color="auto"/>
      </w:divBdr>
    </w:div>
    <w:div w:id="168802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chart" Target="charts/chart15.xml"/><Relationship Id="rId3" Type="http://schemas.openxmlformats.org/officeDocument/2006/relationships/webSettings" Target="webSettings.xml"/><Relationship Id="rId21" Type="http://schemas.openxmlformats.org/officeDocument/2006/relationships/chart" Target="charts/chart18.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chart" Target="charts/chart14.xml"/><Relationship Id="rId2" Type="http://schemas.openxmlformats.org/officeDocument/2006/relationships/settings" Target="settings.xml"/><Relationship Id="rId16" Type="http://schemas.openxmlformats.org/officeDocument/2006/relationships/chart" Target="charts/chart13.xml"/><Relationship Id="rId20" Type="http://schemas.openxmlformats.org/officeDocument/2006/relationships/chart" Target="charts/chart17.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24" Type="http://schemas.openxmlformats.org/officeDocument/2006/relationships/theme" Target="theme/theme1.xml"/><Relationship Id="rId5" Type="http://schemas.openxmlformats.org/officeDocument/2006/relationships/chart" Target="charts/chart2.xml"/><Relationship Id="rId15" Type="http://schemas.openxmlformats.org/officeDocument/2006/relationships/chart" Target="charts/chart12.xml"/><Relationship Id="rId23" Type="http://schemas.openxmlformats.org/officeDocument/2006/relationships/fontTable" Target="fontTable.xml"/><Relationship Id="rId10" Type="http://schemas.openxmlformats.org/officeDocument/2006/relationships/chart" Target="charts/chart7.xml"/><Relationship Id="rId19" Type="http://schemas.openxmlformats.org/officeDocument/2006/relationships/chart" Target="charts/chart16.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 Id="rId22" Type="http://schemas.openxmlformats.org/officeDocument/2006/relationships/chart" Target="charts/chart1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Voice%20of%20Kakuma%20Survey\THE%20VOICE%20OF%20KAKUMA%20SURVEY%20Data%20Cleaning.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Voice%20of%20Kakuma%20Survey\THE%20VOICE%20OF%20KAKUMA%20SURVEY%20Data%20Cleaning.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Voice%20of%20Kakuma%20Survey\THE%20VOICE%20OF%20KAKUMA%20SURVEY%20Data%20Cleaning.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ER\Desktop\Voice%20of%20Kakuma%20Survey\THE%20VOICE%20OF%20KAKUMA%20SURVEY%20Data%20Cleaning.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ER\Desktop\Voice%20of%20Kakuma%20Survey\THE%20VOICE%20OF%20KAKUMA%20SURVEY%20Data%20Cleaning.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SER\Desktop\Voice%20of%20Kakuma%20Survey\THE%20VOICE%20OF%20KAKUMA%20SURVEY%20Data%20Cleaning.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SER\Desktop\Voice%20of%20Kakuma%20Survey\THE%20VOICE%20OF%20KAKUMA%20SURVEY%20Data%20Cleaning.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USER\Desktop\Voice%20of%20Kakuma%20Survey\THE%20VOICE%20OF%20KAKUMA%20SURVEY%20Data%20Cleaning.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USER\Desktop\Voice%20of%20Kakuma%20Survey\THE%20VOICE%20OF%20KAKUMA%20SURVEY%20Data%20Cleaning.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USER\Desktop\Voice%20of%20Kakuma%20Survey\THE%20VOICE%20OF%20KAKUMA%20SURVEY%20Data%20Cleaning.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USER\Desktop\Voice%20of%20Kakuma%20Survey\THE%20VOICE%20OF%20KAKUMA%20SURVEY%20Data%20Cleaning.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Voice%20of%20Kakuma%20Survey\THE%20VOICE%20OF%20KAKUMA%20SURVEY%20Data%20Clean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Voice%20of%20Kakuma%20Survey\THE%20VOICE%20OF%20KAKUMA%20SURVEY%20Data%20Clean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Voice%20of%20Kakuma%20Survey\THE%20VOICE%20OF%20KAKUMA%20SURVEY%20Data%20Clean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Voice%20of%20Kakuma%20Survey\THE%20VOICE%20OF%20KAKUMA%20SURVEY%20Data%20Clean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Voice%20of%20Kakuma%20Survey\THE%20VOICE%20OF%20KAKUMA%20SURVEY%20Data%20Clean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Voice%20of%20Kakuma%20Survey\THE%20VOICE%20OF%20KAKUMA%20SURVEY%20Data%20Clean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Voice%20of%20Kakuma%20Survey\THE%20VOICE%20OF%20KAKUMA%20SURVEY%20Data%20Clean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Voice%20of%20Kakuma%20Survey\THE%20VOICE%20OF%20KAKUMA%20SURVEY%20Data%20Cleanin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[THE VOICE OF KAKUMA SURVEY Data Cleaning.xlsx]Sheet1!PivotTable5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Origin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Sheet1!$A$4:$A$15</c:f>
              <c:strCache>
                <c:ptCount val="12"/>
                <c:pt idx="0">
                  <c:v>Burundi</c:v>
                </c:pt>
                <c:pt idx="1">
                  <c:v>Congo</c:v>
                </c:pt>
                <c:pt idx="2">
                  <c:v>D.R. Congo</c:v>
                </c:pt>
                <c:pt idx="3">
                  <c:v>Ethiopia</c:v>
                </c:pt>
                <c:pt idx="4">
                  <c:v>Kenya</c:v>
                </c:pt>
                <c:pt idx="5">
                  <c:v>Rwanda</c:v>
                </c:pt>
                <c:pt idx="6">
                  <c:v>Somalia</c:v>
                </c:pt>
                <c:pt idx="7">
                  <c:v>South Sudan</c:v>
                </c:pt>
                <c:pt idx="8">
                  <c:v>Sudan</c:v>
                </c:pt>
                <c:pt idx="9">
                  <c:v>Tanzania</c:v>
                </c:pt>
                <c:pt idx="10">
                  <c:v>Uganda</c:v>
                </c:pt>
                <c:pt idx="11">
                  <c:v>(blank)</c:v>
                </c:pt>
              </c:strCache>
            </c:strRef>
          </c:cat>
          <c:val>
            <c:numRef>
              <c:f>Sheet1!$B$4:$B$15</c:f>
              <c:numCache>
                <c:formatCode>General</c:formatCode>
                <c:ptCount val="12"/>
                <c:pt idx="0">
                  <c:v>4</c:v>
                </c:pt>
                <c:pt idx="1">
                  <c:v>1</c:v>
                </c:pt>
                <c:pt idx="2">
                  <c:v>8</c:v>
                </c:pt>
                <c:pt idx="3">
                  <c:v>7</c:v>
                </c:pt>
                <c:pt idx="4">
                  <c:v>9</c:v>
                </c:pt>
                <c:pt idx="5">
                  <c:v>5</c:v>
                </c:pt>
                <c:pt idx="6">
                  <c:v>6</c:v>
                </c:pt>
                <c:pt idx="7">
                  <c:v>41</c:v>
                </c:pt>
                <c:pt idx="8">
                  <c:v>7</c:v>
                </c:pt>
                <c:pt idx="9">
                  <c:v>5</c:v>
                </c:pt>
                <c:pt idx="10">
                  <c:v>4</c:v>
                </c:pt>
              </c:numCache>
            </c:numRef>
          </c:val>
          <c:extLst>
            <c:ext xmlns:c16="http://schemas.microsoft.com/office/drawing/2014/chart" uri="{C3380CC4-5D6E-409C-BE32-E72D297353CC}">
              <c16:uniqueId val="{00000000-0064-43BD-A055-2F7671C89037}"/>
            </c:ext>
          </c:extLst>
        </c:ser>
        <c:dLbls>
          <c:dLblPos val="outEnd"/>
          <c:showLegendKey val="0"/>
          <c:showVal val="1"/>
          <c:showCatName val="0"/>
          <c:showSerName val="0"/>
          <c:showPercent val="0"/>
          <c:showBubbleSize val="0"/>
        </c:dLbls>
        <c:gapWidth val="219"/>
        <c:overlap val="-27"/>
        <c:axId val="1497230912"/>
        <c:axId val="1497230080"/>
      </c:barChart>
      <c:catAx>
        <c:axId val="1497230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Contries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230080"/>
        <c:crosses val="autoZero"/>
        <c:auto val="1"/>
        <c:lblAlgn val="ctr"/>
        <c:lblOffset val="100"/>
        <c:noMultiLvlLbl val="0"/>
      </c:catAx>
      <c:valAx>
        <c:axId val="1497230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230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Scatter For</a:t>
            </a:r>
            <a:r>
              <a:rPr lang="en-US" baseline="0"/>
              <a:t> Education Attendance Par Family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'Form Responses 1'!$K$1</c:f>
              <c:strCache>
                <c:ptCount val="1"/>
                <c:pt idx="0">
                  <c:v>HOW MANY INDIVIDUALS HAVE ATTENDED EITHER, SECONDARY OR TERTIARY EDUCATION?
Write none if there is no one at the above levels or completed.</c:v>
                </c:pt>
              </c:strCache>
            </c:strRef>
          </c:tx>
          <c:spPr>
            <a:ln w="19050" cap="rnd">
              <a:noFill/>
              <a:round/>
            </a:ln>
            <a:effectLst/>
          </c:spPr>
          <c:marker>
            <c:symbol val="circle"/>
            <c:size val="5"/>
            <c:spPr>
              <a:solidFill>
                <a:schemeClr val="accent1"/>
              </a:solidFill>
              <a:ln w="9525">
                <a:solidFill>
                  <a:schemeClr val="accent1"/>
                </a:solidFill>
              </a:ln>
              <a:effectLst/>
            </c:spPr>
          </c:marker>
          <c:yVal>
            <c:numRef>
              <c:f>'Form Responses 1'!$K$2:$K$102</c:f>
              <c:numCache>
                <c:formatCode>General</c:formatCode>
                <c:ptCount val="101"/>
                <c:pt idx="0">
                  <c:v>3</c:v>
                </c:pt>
                <c:pt idx="1">
                  <c:v>5</c:v>
                </c:pt>
                <c:pt idx="2">
                  <c:v>3</c:v>
                </c:pt>
                <c:pt idx="3">
                  <c:v>4</c:v>
                </c:pt>
                <c:pt idx="4">
                  <c:v>2</c:v>
                </c:pt>
                <c:pt idx="5">
                  <c:v>2</c:v>
                </c:pt>
                <c:pt idx="6">
                  <c:v>5</c:v>
                </c:pt>
                <c:pt idx="7">
                  <c:v>2</c:v>
                </c:pt>
                <c:pt idx="8">
                  <c:v>3</c:v>
                </c:pt>
                <c:pt idx="9">
                  <c:v>6</c:v>
                </c:pt>
                <c:pt idx="10">
                  <c:v>1</c:v>
                </c:pt>
                <c:pt idx="11">
                  <c:v>3</c:v>
                </c:pt>
                <c:pt idx="12">
                  <c:v>3</c:v>
                </c:pt>
                <c:pt idx="13">
                  <c:v>3</c:v>
                </c:pt>
                <c:pt idx="14">
                  <c:v>5</c:v>
                </c:pt>
                <c:pt idx="15">
                  <c:v>7</c:v>
                </c:pt>
                <c:pt idx="16">
                  <c:v>8</c:v>
                </c:pt>
                <c:pt idx="17">
                  <c:v>7</c:v>
                </c:pt>
                <c:pt idx="18">
                  <c:v>9</c:v>
                </c:pt>
                <c:pt idx="19">
                  <c:v>2</c:v>
                </c:pt>
                <c:pt idx="20">
                  <c:v>5</c:v>
                </c:pt>
                <c:pt idx="21">
                  <c:v>1</c:v>
                </c:pt>
                <c:pt idx="22">
                  <c:v>1</c:v>
                </c:pt>
                <c:pt idx="23">
                  <c:v>3</c:v>
                </c:pt>
                <c:pt idx="24">
                  <c:v>5</c:v>
                </c:pt>
                <c:pt idx="25">
                  <c:v>3</c:v>
                </c:pt>
                <c:pt idx="26">
                  <c:v>1</c:v>
                </c:pt>
                <c:pt idx="27">
                  <c:v>3</c:v>
                </c:pt>
                <c:pt idx="28">
                  <c:v>4</c:v>
                </c:pt>
                <c:pt idx="29">
                  <c:v>5</c:v>
                </c:pt>
                <c:pt idx="30">
                  <c:v>5</c:v>
                </c:pt>
                <c:pt idx="31">
                  <c:v>6</c:v>
                </c:pt>
                <c:pt idx="32">
                  <c:v>1</c:v>
                </c:pt>
                <c:pt idx="33">
                  <c:v>3</c:v>
                </c:pt>
                <c:pt idx="34">
                  <c:v>6</c:v>
                </c:pt>
                <c:pt idx="35">
                  <c:v>3</c:v>
                </c:pt>
                <c:pt idx="36">
                  <c:v>3</c:v>
                </c:pt>
                <c:pt idx="37">
                  <c:v>5</c:v>
                </c:pt>
                <c:pt idx="38">
                  <c:v>1</c:v>
                </c:pt>
                <c:pt idx="39">
                  <c:v>3</c:v>
                </c:pt>
                <c:pt idx="40">
                  <c:v>2</c:v>
                </c:pt>
                <c:pt idx="41">
                  <c:v>2</c:v>
                </c:pt>
                <c:pt idx="42">
                  <c:v>3</c:v>
                </c:pt>
                <c:pt idx="43">
                  <c:v>2</c:v>
                </c:pt>
                <c:pt idx="44">
                  <c:v>3</c:v>
                </c:pt>
                <c:pt idx="45">
                  <c:v>1</c:v>
                </c:pt>
                <c:pt idx="46">
                  <c:v>2</c:v>
                </c:pt>
                <c:pt idx="47">
                  <c:v>2</c:v>
                </c:pt>
                <c:pt idx="48">
                  <c:v>2</c:v>
                </c:pt>
                <c:pt idx="49">
                  <c:v>1</c:v>
                </c:pt>
                <c:pt idx="50">
                  <c:v>3</c:v>
                </c:pt>
                <c:pt idx="51">
                  <c:v>1</c:v>
                </c:pt>
                <c:pt idx="52">
                  <c:v>4</c:v>
                </c:pt>
                <c:pt idx="53">
                  <c:v>5</c:v>
                </c:pt>
                <c:pt idx="54">
                  <c:v>3</c:v>
                </c:pt>
                <c:pt idx="55">
                  <c:v>4</c:v>
                </c:pt>
                <c:pt idx="56">
                  <c:v>3</c:v>
                </c:pt>
                <c:pt idx="57">
                  <c:v>4</c:v>
                </c:pt>
                <c:pt idx="58">
                  <c:v>3</c:v>
                </c:pt>
                <c:pt idx="59">
                  <c:v>4</c:v>
                </c:pt>
                <c:pt idx="60">
                  <c:v>6</c:v>
                </c:pt>
                <c:pt idx="61">
                  <c:v>3</c:v>
                </c:pt>
                <c:pt idx="62">
                  <c:v>3</c:v>
                </c:pt>
                <c:pt idx="63">
                  <c:v>7</c:v>
                </c:pt>
                <c:pt idx="64">
                  <c:v>4</c:v>
                </c:pt>
                <c:pt idx="65">
                  <c:v>4</c:v>
                </c:pt>
                <c:pt idx="66">
                  <c:v>4</c:v>
                </c:pt>
                <c:pt idx="67">
                  <c:v>3</c:v>
                </c:pt>
                <c:pt idx="68">
                  <c:v>3</c:v>
                </c:pt>
                <c:pt idx="69">
                  <c:v>3</c:v>
                </c:pt>
                <c:pt idx="70">
                  <c:v>4</c:v>
                </c:pt>
                <c:pt idx="71">
                  <c:v>5</c:v>
                </c:pt>
                <c:pt idx="72">
                  <c:v>5</c:v>
                </c:pt>
                <c:pt idx="73">
                  <c:v>4</c:v>
                </c:pt>
                <c:pt idx="74">
                  <c:v>5</c:v>
                </c:pt>
                <c:pt idx="75">
                  <c:v>7</c:v>
                </c:pt>
                <c:pt idx="76">
                  <c:v>6</c:v>
                </c:pt>
                <c:pt idx="77">
                  <c:v>5</c:v>
                </c:pt>
                <c:pt idx="78">
                  <c:v>4</c:v>
                </c:pt>
                <c:pt idx="79">
                  <c:v>3</c:v>
                </c:pt>
                <c:pt idx="80">
                  <c:v>5</c:v>
                </c:pt>
                <c:pt idx="81">
                  <c:v>6</c:v>
                </c:pt>
                <c:pt idx="82">
                  <c:v>2</c:v>
                </c:pt>
                <c:pt idx="83">
                  <c:v>4</c:v>
                </c:pt>
                <c:pt idx="84">
                  <c:v>2</c:v>
                </c:pt>
                <c:pt idx="85">
                  <c:v>3</c:v>
                </c:pt>
                <c:pt idx="86">
                  <c:v>5</c:v>
                </c:pt>
                <c:pt idx="87">
                  <c:v>3</c:v>
                </c:pt>
                <c:pt idx="88">
                  <c:v>5</c:v>
                </c:pt>
                <c:pt idx="89">
                  <c:v>3</c:v>
                </c:pt>
                <c:pt idx="90">
                  <c:v>2</c:v>
                </c:pt>
                <c:pt idx="91">
                  <c:v>4</c:v>
                </c:pt>
                <c:pt idx="92">
                  <c:v>4</c:v>
                </c:pt>
                <c:pt idx="93">
                  <c:v>3</c:v>
                </c:pt>
                <c:pt idx="94">
                  <c:v>6</c:v>
                </c:pt>
                <c:pt idx="95">
                  <c:v>5</c:v>
                </c:pt>
                <c:pt idx="96">
                  <c:v>1</c:v>
                </c:pt>
                <c:pt idx="97">
                  <c:v>1</c:v>
                </c:pt>
                <c:pt idx="98">
                  <c:v>3</c:v>
                </c:pt>
                <c:pt idx="99">
                  <c:v>1</c:v>
                </c:pt>
                <c:pt idx="100">
                  <c:v>4</c:v>
                </c:pt>
              </c:numCache>
            </c:numRef>
          </c:yVal>
          <c:smooth val="0"/>
          <c:extLst>
            <c:ext xmlns:c16="http://schemas.microsoft.com/office/drawing/2014/chart" uri="{C3380CC4-5D6E-409C-BE32-E72D297353CC}">
              <c16:uniqueId val="{00000000-947F-4A71-A04D-42AE966F9C30}"/>
            </c:ext>
          </c:extLst>
        </c:ser>
        <c:dLbls>
          <c:showLegendKey val="0"/>
          <c:showVal val="0"/>
          <c:showCatName val="0"/>
          <c:showSerName val="0"/>
          <c:showPercent val="0"/>
          <c:showBubbleSize val="0"/>
        </c:dLbls>
        <c:axId val="1497235488"/>
        <c:axId val="1497231328"/>
      </c:scatterChart>
      <c:valAx>
        <c:axId val="1497235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Families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231328"/>
        <c:crosses val="autoZero"/>
        <c:crossBetween val="midCat"/>
      </c:valAx>
      <c:valAx>
        <c:axId val="149723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235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Scatter For Employment Per Family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'Form Responses 1'!$L$1</c:f>
              <c:strCache>
                <c:ptCount val="1"/>
                <c:pt idx="0">
                  <c:v>INDICATE THE NUMBER OF THOSE WHO ARE EMPLOYED IN YOUR HOUSEHOLD, IF ANY.</c:v>
                </c:pt>
              </c:strCache>
            </c:strRef>
          </c:tx>
          <c:spPr>
            <a:ln w="19050" cap="rnd">
              <a:noFill/>
              <a:round/>
            </a:ln>
            <a:effectLst/>
          </c:spPr>
          <c:marker>
            <c:symbol val="circle"/>
            <c:size val="5"/>
            <c:spPr>
              <a:solidFill>
                <a:schemeClr val="accent1"/>
              </a:solidFill>
              <a:ln w="9525">
                <a:solidFill>
                  <a:schemeClr val="accent1"/>
                </a:solidFill>
              </a:ln>
              <a:effectLst/>
            </c:spPr>
          </c:marker>
          <c:yVal>
            <c:numRef>
              <c:f>'Form Responses 1'!$L$2:$L$102</c:f>
              <c:numCache>
                <c:formatCode>General</c:formatCode>
                <c:ptCount val="101"/>
                <c:pt idx="0">
                  <c:v>1</c:v>
                </c:pt>
                <c:pt idx="1">
                  <c:v>1</c:v>
                </c:pt>
                <c:pt idx="2">
                  <c:v>1</c:v>
                </c:pt>
                <c:pt idx="3">
                  <c:v>2</c:v>
                </c:pt>
                <c:pt idx="4">
                  <c:v>1</c:v>
                </c:pt>
                <c:pt idx="5">
                  <c:v>2</c:v>
                </c:pt>
                <c:pt idx="6">
                  <c:v>4</c:v>
                </c:pt>
                <c:pt idx="7">
                  <c:v>0</c:v>
                </c:pt>
                <c:pt idx="8">
                  <c:v>0</c:v>
                </c:pt>
                <c:pt idx="9">
                  <c:v>0</c:v>
                </c:pt>
                <c:pt idx="10">
                  <c:v>0</c:v>
                </c:pt>
                <c:pt idx="11">
                  <c:v>0</c:v>
                </c:pt>
                <c:pt idx="12">
                  <c:v>1</c:v>
                </c:pt>
                <c:pt idx="13">
                  <c:v>0</c:v>
                </c:pt>
                <c:pt idx="14">
                  <c:v>0</c:v>
                </c:pt>
                <c:pt idx="15">
                  <c:v>2</c:v>
                </c:pt>
                <c:pt idx="16">
                  <c:v>1</c:v>
                </c:pt>
                <c:pt idx="17">
                  <c:v>5</c:v>
                </c:pt>
                <c:pt idx="18">
                  <c:v>7</c:v>
                </c:pt>
                <c:pt idx="19">
                  <c:v>2</c:v>
                </c:pt>
                <c:pt idx="20">
                  <c:v>2</c:v>
                </c:pt>
                <c:pt idx="21">
                  <c:v>0</c:v>
                </c:pt>
                <c:pt idx="22">
                  <c:v>0</c:v>
                </c:pt>
                <c:pt idx="23">
                  <c:v>1</c:v>
                </c:pt>
                <c:pt idx="24">
                  <c:v>2</c:v>
                </c:pt>
                <c:pt idx="25">
                  <c:v>1</c:v>
                </c:pt>
                <c:pt idx="26">
                  <c:v>1</c:v>
                </c:pt>
                <c:pt idx="27">
                  <c:v>3</c:v>
                </c:pt>
                <c:pt idx="28">
                  <c:v>2</c:v>
                </c:pt>
                <c:pt idx="29">
                  <c:v>2</c:v>
                </c:pt>
                <c:pt idx="30">
                  <c:v>2</c:v>
                </c:pt>
                <c:pt idx="31">
                  <c:v>3</c:v>
                </c:pt>
                <c:pt idx="32">
                  <c:v>0</c:v>
                </c:pt>
                <c:pt idx="33">
                  <c:v>2</c:v>
                </c:pt>
                <c:pt idx="34">
                  <c:v>4</c:v>
                </c:pt>
                <c:pt idx="35">
                  <c:v>2</c:v>
                </c:pt>
                <c:pt idx="36">
                  <c:v>2</c:v>
                </c:pt>
                <c:pt idx="37">
                  <c:v>4</c:v>
                </c:pt>
                <c:pt idx="38">
                  <c:v>1</c:v>
                </c:pt>
                <c:pt idx="39">
                  <c:v>1</c:v>
                </c:pt>
                <c:pt idx="40">
                  <c:v>2</c:v>
                </c:pt>
                <c:pt idx="41">
                  <c:v>1</c:v>
                </c:pt>
                <c:pt idx="42">
                  <c:v>1</c:v>
                </c:pt>
                <c:pt idx="43">
                  <c:v>1</c:v>
                </c:pt>
                <c:pt idx="44">
                  <c:v>2</c:v>
                </c:pt>
                <c:pt idx="45">
                  <c:v>1</c:v>
                </c:pt>
                <c:pt idx="46">
                  <c:v>1</c:v>
                </c:pt>
                <c:pt idx="47">
                  <c:v>2</c:v>
                </c:pt>
                <c:pt idx="48">
                  <c:v>1</c:v>
                </c:pt>
                <c:pt idx="49">
                  <c:v>1</c:v>
                </c:pt>
                <c:pt idx="50">
                  <c:v>1</c:v>
                </c:pt>
                <c:pt idx="51">
                  <c:v>1</c:v>
                </c:pt>
                <c:pt idx="52">
                  <c:v>2</c:v>
                </c:pt>
                <c:pt idx="53">
                  <c:v>2</c:v>
                </c:pt>
                <c:pt idx="54">
                  <c:v>1</c:v>
                </c:pt>
                <c:pt idx="55">
                  <c:v>2</c:v>
                </c:pt>
                <c:pt idx="56">
                  <c:v>1</c:v>
                </c:pt>
                <c:pt idx="57">
                  <c:v>2</c:v>
                </c:pt>
                <c:pt idx="58">
                  <c:v>1</c:v>
                </c:pt>
                <c:pt idx="59">
                  <c:v>2</c:v>
                </c:pt>
                <c:pt idx="60">
                  <c:v>3</c:v>
                </c:pt>
                <c:pt idx="61">
                  <c:v>1</c:v>
                </c:pt>
                <c:pt idx="62">
                  <c:v>2</c:v>
                </c:pt>
                <c:pt idx="63">
                  <c:v>4</c:v>
                </c:pt>
                <c:pt idx="64">
                  <c:v>2</c:v>
                </c:pt>
                <c:pt idx="65">
                  <c:v>2</c:v>
                </c:pt>
                <c:pt idx="66">
                  <c:v>1</c:v>
                </c:pt>
                <c:pt idx="67">
                  <c:v>1</c:v>
                </c:pt>
                <c:pt idx="68">
                  <c:v>3</c:v>
                </c:pt>
                <c:pt idx="69">
                  <c:v>2</c:v>
                </c:pt>
                <c:pt idx="70">
                  <c:v>2</c:v>
                </c:pt>
                <c:pt idx="71">
                  <c:v>2</c:v>
                </c:pt>
                <c:pt idx="72">
                  <c:v>3</c:v>
                </c:pt>
                <c:pt idx="73">
                  <c:v>2</c:v>
                </c:pt>
                <c:pt idx="74">
                  <c:v>4</c:v>
                </c:pt>
                <c:pt idx="75">
                  <c:v>3</c:v>
                </c:pt>
                <c:pt idx="76">
                  <c:v>2</c:v>
                </c:pt>
                <c:pt idx="77">
                  <c:v>2</c:v>
                </c:pt>
                <c:pt idx="78">
                  <c:v>2</c:v>
                </c:pt>
                <c:pt idx="79">
                  <c:v>2</c:v>
                </c:pt>
                <c:pt idx="80">
                  <c:v>3</c:v>
                </c:pt>
                <c:pt idx="81">
                  <c:v>3</c:v>
                </c:pt>
                <c:pt idx="82">
                  <c:v>1</c:v>
                </c:pt>
                <c:pt idx="83">
                  <c:v>2</c:v>
                </c:pt>
                <c:pt idx="84">
                  <c:v>1</c:v>
                </c:pt>
                <c:pt idx="85">
                  <c:v>1</c:v>
                </c:pt>
                <c:pt idx="86">
                  <c:v>5</c:v>
                </c:pt>
                <c:pt idx="87">
                  <c:v>3</c:v>
                </c:pt>
                <c:pt idx="88">
                  <c:v>3</c:v>
                </c:pt>
                <c:pt idx="89">
                  <c:v>1</c:v>
                </c:pt>
                <c:pt idx="90">
                  <c:v>2</c:v>
                </c:pt>
                <c:pt idx="91">
                  <c:v>1</c:v>
                </c:pt>
                <c:pt idx="92">
                  <c:v>3</c:v>
                </c:pt>
                <c:pt idx="93">
                  <c:v>1</c:v>
                </c:pt>
                <c:pt idx="94">
                  <c:v>5</c:v>
                </c:pt>
                <c:pt idx="95">
                  <c:v>4</c:v>
                </c:pt>
                <c:pt idx="96">
                  <c:v>0</c:v>
                </c:pt>
                <c:pt idx="97">
                  <c:v>1</c:v>
                </c:pt>
                <c:pt idx="98">
                  <c:v>0</c:v>
                </c:pt>
                <c:pt idx="99">
                  <c:v>1</c:v>
                </c:pt>
                <c:pt idx="100">
                  <c:v>3</c:v>
                </c:pt>
              </c:numCache>
            </c:numRef>
          </c:yVal>
          <c:smooth val="0"/>
          <c:extLst>
            <c:ext xmlns:c16="http://schemas.microsoft.com/office/drawing/2014/chart" uri="{C3380CC4-5D6E-409C-BE32-E72D297353CC}">
              <c16:uniqueId val="{00000000-E123-4B18-BD42-D340DC3E3D48}"/>
            </c:ext>
          </c:extLst>
        </c:ser>
        <c:dLbls>
          <c:showLegendKey val="0"/>
          <c:showVal val="0"/>
          <c:showCatName val="0"/>
          <c:showSerName val="0"/>
          <c:showPercent val="0"/>
          <c:showBubbleSize val="0"/>
        </c:dLbls>
        <c:axId val="1613540672"/>
        <c:axId val="1622007456"/>
      </c:scatterChart>
      <c:valAx>
        <c:axId val="1613540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Families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007456"/>
        <c:crosses val="autoZero"/>
        <c:crossBetween val="midCat"/>
      </c:valAx>
      <c:valAx>
        <c:axId val="1622007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3540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 APPROXIMATION</a:t>
            </a:r>
            <a:r>
              <a:rPr lang="en-US" baseline="0"/>
              <a:t> OF Earnings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'Form Responses 1'!$M$1</c:f>
              <c:strCache>
                <c:ptCount val="1"/>
                <c:pt idx="0">
                  <c:v>APPROXIMATE THE HIGHEST MONTHLY SALARY IN YOUR FAMILY IF ANY</c:v>
                </c:pt>
              </c:strCache>
            </c:strRef>
          </c:tx>
          <c:spPr>
            <a:ln w="28575" cap="rnd">
              <a:solidFill>
                <a:schemeClr val="accent1"/>
              </a:solidFill>
              <a:round/>
            </a:ln>
            <a:effectLst/>
          </c:spPr>
          <c:marker>
            <c:symbol val="none"/>
          </c:marker>
          <c:val>
            <c:numRef>
              <c:f>'Form Responses 1'!$M$2:$M$102</c:f>
              <c:numCache>
                <c:formatCode>General</c:formatCode>
                <c:ptCount val="101"/>
                <c:pt idx="0">
                  <c:v>11000</c:v>
                </c:pt>
                <c:pt idx="1">
                  <c:v>9000</c:v>
                </c:pt>
                <c:pt idx="2">
                  <c:v>8000</c:v>
                </c:pt>
                <c:pt idx="3">
                  <c:v>11000</c:v>
                </c:pt>
                <c:pt idx="4">
                  <c:v>11000</c:v>
                </c:pt>
                <c:pt idx="5">
                  <c:v>11000</c:v>
                </c:pt>
                <c:pt idx="6">
                  <c:v>11000</c:v>
                </c:pt>
                <c:pt idx="7">
                  <c:v>11000</c:v>
                </c:pt>
                <c:pt idx="8">
                  <c:v>11000</c:v>
                </c:pt>
                <c:pt idx="9">
                  <c:v>5000</c:v>
                </c:pt>
                <c:pt idx="10">
                  <c:v>11000</c:v>
                </c:pt>
                <c:pt idx="11">
                  <c:v>5000</c:v>
                </c:pt>
                <c:pt idx="12">
                  <c:v>8400</c:v>
                </c:pt>
                <c:pt idx="13">
                  <c:v>11000</c:v>
                </c:pt>
                <c:pt idx="14">
                  <c:v>5000</c:v>
                </c:pt>
                <c:pt idx="15">
                  <c:v>7000</c:v>
                </c:pt>
                <c:pt idx="16">
                  <c:v>11000</c:v>
                </c:pt>
                <c:pt idx="17">
                  <c:v>11000</c:v>
                </c:pt>
                <c:pt idx="18">
                  <c:v>11000</c:v>
                </c:pt>
                <c:pt idx="19">
                  <c:v>11000</c:v>
                </c:pt>
                <c:pt idx="20">
                  <c:v>11000</c:v>
                </c:pt>
                <c:pt idx="21">
                  <c:v>11000</c:v>
                </c:pt>
                <c:pt idx="22">
                  <c:v>5000</c:v>
                </c:pt>
                <c:pt idx="23">
                  <c:v>9000</c:v>
                </c:pt>
                <c:pt idx="24">
                  <c:v>9000</c:v>
                </c:pt>
                <c:pt idx="25">
                  <c:v>9000</c:v>
                </c:pt>
                <c:pt idx="26">
                  <c:v>7000</c:v>
                </c:pt>
                <c:pt idx="27">
                  <c:v>35000</c:v>
                </c:pt>
                <c:pt idx="28">
                  <c:v>9000</c:v>
                </c:pt>
                <c:pt idx="29">
                  <c:v>9000</c:v>
                </c:pt>
                <c:pt idx="30">
                  <c:v>9000</c:v>
                </c:pt>
                <c:pt idx="31">
                  <c:v>9000</c:v>
                </c:pt>
                <c:pt idx="32">
                  <c:v>11000</c:v>
                </c:pt>
                <c:pt idx="33">
                  <c:v>11000</c:v>
                </c:pt>
                <c:pt idx="34">
                  <c:v>9000</c:v>
                </c:pt>
                <c:pt idx="35">
                  <c:v>9000</c:v>
                </c:pt>
                <c:pt idx="36">
                  <c:v>7000</c:v>
                </c:pt>
                <c:pt idx="37">
                  <c:v>21000</c:v>
                </c:pt>
                <c:pt idx="38">
                  <c:v>9000</c:v>
                </c:pt>
                <c:pt idx="39">
                  <c:v>11000</c:v>
                </c:pt>
                <c:pt idx="40">
                  <c:v>50000</c:v>
                </c:pt>
                <c:pt idx="41">
                  <c:v>9000</c:v>
                </c:pt>
                <c:pt idx="42">
                  <c:v>9000</c:v>
                </c:pt>
                <c:pt idx="43">
                  <c:v>7000</c:v>
                </c:pt>
                <c:pt idx="44">
                  <c:v>9000</c:v>
                </c:pt>
                <c:pt idx="45">
                  <c:v>12000</c:v>
                </c:pt>
                <c:pt idx="46">
                  <c:v>9000</c:v>
                </c:pt>
                <c:pt idx="47">
                  <c:v>10000</c:v>
                </c:pt>
                <c:pt idx="48">
                  <c:v>9000</c:v>
                </c:pt>
                <c:pt idx="49">
                  <c:v>6000</c:v>
                </c:pt>
                <c:pt idx="50">
                  <c:v>8900</c:v>
                </c:pt>
                <c:pt idx="51">
                  <c:v>11000</c:v>
                </c:pt>
                <c:pt idx="52">
                  <c:v>10500</c:v>
                </c:pt>
                <c:pt idx="53">
                  <c:v>12000</c:v>
                </c:pt>
                <c:pt idx="54">
                  <c:v>15000</c:v>
                </c:pt>
                <c:pt idx="55">
                  <c:v>9000</c:v>
                </c:pt>
                <c:pt idx="56">
                  <c:v>11000</c:v>
                </c:pt>
                <c:pt idx="57">
                  <c:v>12000</c:v>
                </c:pt>
                <c:pt idx="58">
                  <c:v>9000</c:v>
                </c:pt>
                <c:pt idx="59">
                  <c:v>9000</c:v>
                </c:pt>
                <c:pt idx="60">
                  <c:v>9000</c:v>
                </c:pt>
                <c:pt idx="61">
                  <c:v>9000</c:v>
                </c:pt>
                <c:pt idx="62">
                  <c:v>9000</c:v>
                </c:pt>
                <c:pt idx="63">
                  <c:v>15000</c:v>
                </c:pt>
                <c:pt idx="64">
                  <c:v>8900</c:v>
                </c:pt>
                <c:pt idx="65">
                  <c:v>9000</c:v>
                </c:pt>
                <c:pt idx="66">
                  <c:v>9800</c:v>
                </c:pt>
                <c:pt idx="67">
                  <c:v>9000</c:v>
                </c:pt>
                <c:pt idx="68">
                  <c:v>45000</c:v>
                </c:pt>
                <c:pt idx="69">
                  <c:v>9000</c:v>
                </c:pt>
                <c:pt idx="70">
                  <c:v>9000</c:v>
                </c:pt>
                <c:pt idx="71">
                  <c:v>8900</c:v>
                </c:pt>
                <c:pt idx="72">
                  <c:v>11000</c:v>
                </c:pt>
                <c:pt idx="73">
                  <c:v>11000</c:v>
                </c:pt>
                <c:pt idx="74">
                  <c:v>65000</c:v>
                </c:pt>
                <c:pt idx="75">
                  <c:v>11000</c:v>
                </c:pt>
                <c:pt idx="76">
                  <c:v>12000</c:v>
                </c:pt>
                <c:pt idx="77">
                  <c:v>9000</c:v>
                </c:pt>
                <c:pt idx="78">
                  <c:v>11000</c:v>
                </c:pt>
                <c:pt idx="79">
                  <c:v>25000</c:v>
                </c:pt>
                <c:pt idx="80">
                  <c:v>15000</c:v>
                </c:pt>
                <c:pt idx="81">
                  <c:v>13000</c:v>
                </c:pt>
                <c:pt idx="82">
                  <c:v>12000</c:v>
                </c:pt>
                <c:pt idx="83">
                  <c:v>12000</c:v>
                </c:pt>
                <c:pt idx="84">
                  <c:v>12000</c:v>
                </c:pt>
                <c:pt idx="85">
                  <c:v>20000</c:v>
                </c:pt>
                <c:pt idx="86">
                  <c:v>100000</c:v>
                </c:pt>
                <c:pt idx="87">
                  <c:v>5000</c:v>
                </c:pt>
                <c:pt idx="88">
                  <c:v>20000</c:v>
                </c:pt>
                <c:pt idx="89">
                  <c:v>8000</c:v>
                </c:pt>
                <c:pt idx="90">
                  <c:v>15000</c:v>
                </c:pt>
                <c:pt idx="91">
                  <c:v>9000</c:v>
                </c:pt>
                <c:pt idx="92">
                  <c:v>8000</c:v>
                </c:pt>
                <c:pt idx="93">
                  <c:v>9000</c:v>
                </c:pt>
                <c:pt idx="94">
                  <c:v>70000</c:v>
                </c:pt>
                <c:pt idx="95">
                  <c:v>20000</c:v>
                </c:pt>
                <c:pt idx="96">
                  <c:v>8000</c:v>
                </c:pt>
                <c:pt idx="97">
                  <c:v>9000</c:v>
                </c:pt>
                <c:pt idx="98">
                  <c:v>11000</c:v>
                </c:pt>
                <c:pt idx="99">
                  <c:v>11000</c:v>
                </c:pt>
                <c:pt idx="100">
                  <c:v>70000</c:v>
                </c:pt>
              </c:numCache>
            </c:numRef>
          </c:val>
          <c:smooth val="0"/>
          <c:extLst>
            <c:ext xmlns:c16="http://schemas.microsoft.com/office/drawing/2014/chart" uri="{C3380CC4-5D6E-409C-BE32-E72D297353CC}">
              <c16:uniqueId val="{00000000-6320-4D3B-B434-C77E2E239182}"/>
            </c:ext>
          </c:extLst>
        </c:ser>
        <c:dLbls>
          <c:showLegendKey val="0"/>
          <c:showVal val="0"/>
          <c:showCatName val="0"/>
          <c:showSerName val="0"/>
          <c:showPercent val="0"/>
          <c:showBubbleSize val="0"/>
        </c:dLbls>
        <c:smooth val="0"/>
        <c:axId val="1619213632"/>
        <c:axId val="1619214048"/>
      </c:lineChart>
      <c:catAx>
        <c:axId val="1619213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Individuals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214048"/>
        <c:crosses val="autoZero"/>
        <c:auto val="1"/>
        <c:lblAlgn val="ctr"/>
        <c:lblOffset val="100"/>
        <c:noMultiLvlLbl val="0"/>
      </c:catAx>
      <c:valAx>
        <c:axId val="161921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213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 Chart of Approximate Expenditure Per Family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'Form Responses 1'!$N$1</c:f>
              <c:strCache>
                <c:ptCount val="1"/>
                <c:pt idx="0">
                  <c:v>APPROXIMATELY HOW MUCH DO YOUR FAMILY SPEND PER MONTH?</c:v>
                </c:pt>
              </c:strCache>
            </c:strRef>
          </c:tx>
          <c:spPr>
            <a:ln w="28575" cap="rnd">
              <a:solidFill>
                <a:schemeClr val="accent1"/>
              </a:solidFill>
              <a:round/>
            </a:ln>
            <a:effectLst/>
          </c:spPr>
          <c:marker>
            <c:symbol val="none"/>
          </c:marker>
          <c:val>
            <c:numRef>
              <c:f>'Form Responses 1'!$N$2:$N$102</c:f>
              <c:numCache>
                <c:formatCode>General</c:formatCode>
                <c:ptCount val="101"/>
                <c:pt idx="0">
                  <c:v>5500</c:v>
                </c:pt>
                <c:pt idx="1">
                  <c:v>7000</c:v>
                </c:pt>
                <c:pt idx="2">
                  <c:v>8500</c:v>
                </c:pt>
                <c:pt idx="3">
                  <c:v>5500</c:v>
                </c:pt>
                <c:pt idx="4">
                  <c:v>8500</c:v>
                </c:pt>
                <c:pt idx="5">
                  <c:v>5500</c:v>
                </c:pt>
                <c:pt idx="6">
                  <c:v>8500</c:v>
                </c:pt>
                <c:pt idx="7">
                  <c:v>5500</c:v>
                </c:pt>
                <c:pt idx="8">
                  <c:v>7000</c:v>
                </c:pt>
                <c:pt idx="9">
                  <c:v>10000</c:v>
                </c:pt>
                <c:pt idx="10">
                  <c:v>7000</c:v>
                </c:pt>
                <c:pt idx="11">
                  <c:v>10000</c:v>
                </c:pt>
                <c:pt idx="12">
                  <c:v>5500</c:v>
                </c:pt>
                <c:pt idx="13">
                  <c:v>7000</c:v>
                </c:pt>
                <c:pt idx="14">
                  <c:v>10000</c:v>
                </c:pt>
                <c:pt idx="15">
                  <c:v>10000</c:v>
                </c:pt>
                <c:pt idx="16">
                  <c:v>7000</c:v>
                </c:pt>
                <c:pt idx="17">
                  <c:v>10000</c:v>
                </c:pt>
                <c:pt idx="18">
                  <c:v>10000</c:v>
                </c:pt>
                <c:pt idx="19">
                  <c:v>8500</c:v>
                </c:pt>
                <c:pt idx="20">
                  <c:v>8500</c:v>
                </c:pt>
                <c:pt idx="21">
                  <c:v>7000</c:v>
                </c:pt>
                <c:pt idx="22">
                  <c:v>10000</c:v>
                </c:pt>
                <c:pt idx="23">
                  <c:v>5500</c:v>
                </c:pt>
                <c:pt idx="24">
                  <c:v>8500</c:v>
                </c:pt>
                <c:pt idx="25">
                  <c:v>5500</c:v>
                </c:pt>
                <c:pt idx="26">
                  <c:v>5500</c:v>
                </c:pt>
                <c:pt idx="27">
                  <c:v>8500</c:v>
                </c:pt>
                <c:pt idx="28">
                  <c:v>8500</c:v>
                </c:pt>
                <c:pt idx="29">
                  <c:v>8500</c:v>
                </c:pt>
                <c:pt idx="30">
                  <c:v>10000</c:v>
                </c:pt>
                <c:pt idx="31">
                  <c:v>10000</c:v>
                </c:pt>
                <c:pt idx="32">
                  <c:v>8500</c:v>
                </c:pt>
                <c:pt idx="33">
                  <c:v>8500</c:v>
                </c:pt>
                <c:pt idx="34">
                  <c:v>8500</c:v>
                </c:pt>
                <c:pt idx="35">
                  <c:v>5500</c:v>
                </c:pt>
                <c:pt idx="36">
                  <c:v>5500</c:v>
                </c:pt>
                <c:pt idx="37">
                  <c:v>8500</c:v>
                </c:pt>
                <c:pt idx="38">
                  <c:v>5500</c:v>
                </c:pt>
                <c:pt idx="39">
                  <c:v>8500</c:v>
                </c:pt>
                <c:pt idx="40">
                  <c:v>8500</c:v>
                </c:pt>
                <c:pt idx="41">
                  <c:v>8500</c:v>
                </c:pt>
                <c:pt idx="42">
                  <c:v>5500</c:v>
                </c:pt>
                <c:pt idx="43">
                  <c:v>5500</c:v>
                </c:pt>
                <c:pt idx="44">
                  <c:v>5500</c:v>
                </c:pt>
                <c:pt idx="45">
                  <c:v>8500</c:v>
                </c:pt>
                <c:pt idx="46">
                  <c:v>5500</c:v>
                </c:pt>
                <c:pt idx="47">
                  <c:v>8500</c:v>
                </c:pt>
                <c:pt idx="48">
                  <c:v>5500</c:v>
                </c:pt>
                <c:pt idx="49">
                  <c:v>5500</c:v>
                </c:pt>
                <c:pt idx="50">
                  <c:v>5500</c:v>
                </c:pt>
                <c:pt idx="51">
                  <c:v>7000</c:v>
                </c:pt>
                <c:pt idx="52">
                  <c:v>8500</c:v>
                </c:pt>
                <c:pt idx="53">
                  <c:v>8500</c:v>
                </c:pt>
                <c:pt idx="54">
                  <c:v>8500</c:v>
                </c:pt>
                <c:pt idx="55">
                  <c:v>8500</c:v>
                </c:pt>
                <c:pt idx="56">
                  <c:v>5500</c:v>
                </c:pt>
                <c:pt idx="57">
                  <c:v>8500</c:v>
                </c:pt>
                <c:pt idx="58">
                  <c:v>5500</c:v>
                </c:pt>
                <c:pt idx="59">
                  <c:v>5500</c:v>
                </c:pt>
                <c:pt idx="60">
                  <c:v>10000</c:v>
                </c:pt>
                <c:pt idx="61">
                  <c:v>8500</c:v>
                </c:pt>
                <c:pt idx="62">
                  <c:v>8500</c:v>
                </c:pt>
                <c:pt idx="63">
                  <c:v>10000</c:v>
                </c:pt>
                <c:pt idx="64">
                  <c:v>8500</c:v>
                </c:pt>
                <c:pt idx="65">
                  <c:v>8500</c:v>
                </c:pt>
                <c:pt idx="66">
                  <c:v>5500</c:v>
                </c:pt>
                <c:pt idx="67">
                  <c:v>5500</c:v>
                </c:pt>
                <c:pt idx="68">
                  <c:v>10000</c:v>
                </c:pt>
                <c:pt idx="69">
                  <c:v>8500</c:v>
                </c:pt>
                <c:pt idx="70">
                  <c:v>10000</c:v>
                </c:pt>
                <c:pt idx="71">
                  <c:v>10000</c:v>
                </c:pt>
                <c:pt idx="72">
                  <c:v>10000</c:v>
                </c:pt>
                <c:pt idx="73">
                  <c:v>8500</c:v>
                </c:pt>
                <c:pt idx="74">
                  <c:v>10000</c:v>
                </c:pt>
                <c:pt idx="75">
                  <c:v>8500</c:v>
                </c:pt>
                <c:pt idx="76">
                  <c:v>8500</c:v>
                </c:pt>
                <c:pt idx="77">
                  <c:v>8500</c:v>
                </c:pt>
                <c:pt idx="78">
                  <c:v>5500</c:v>
                </c:pt>
                <c:pt idx="79">
                  <c:v>5500</c:v>
                </c:pt>
                <c:pt idx="80">
                  <c:v>8500</c:v>
                </c:pt>
                <c:pt idx="81">
                  <c:v>8500</c:v>
                </c:pt>
                <c:pt idx="82">
                  <c:v>5500</c:v>
                </c:pt>
                <c:pt idx="83">
                  <c:v>5500</c:v>
                </c:pt>
                <c:pt idx="84">
                  <c:v>8500</c:v>
                </c:pt>
                <c:pt idx="85">
                  <c:v>8500</c:v>
                </c:pt>
                <c:pt idx="86">
                  <c:v>8500</c:v>
                </c:pt>
                <c:pt idx="87">
                  <c:v>7000</c:v>
                </c:pt>
                <c:pt idx="88">
                  <c:v>8500</c:v>
                </c:pt>
                <c:pt idx="89">
                  <c:v>8500</c:v>
                </c:pt>
                <c:pt idx="90">
                  <c:v>5500</c:v>
                </c:pt>
                <c:pt idx="91">
                  <c:v>8500</c:v>
                </c:pt>
                <c:pt idx="92">
                  <c:v>5500</c:v>
                </c:pt>
                <c:pt idx="93">
                  <c:v>8500</c:v>
                </c:pt>
                <c:pt idx="94">
                  <c:v>8500</c:v>
                </c:pt>
                <c:pt idx="95">
                  <c:v>8500</c:v>
                </c:pt>
                <c:pt idx="96">
                  <c:v>5500</c:v>
                </c:pt>
                <c:pt idx="97">
                  <c:v>8500</c:v>
                </c:pt>
                <c:pt idx="98">
                  <c:v>8500</c:v>
                </c:pt>
                <c:pt idx="99">
                  <c:v>8500</c:v>
                </c:pt>
                <c:pt idx="100">
                  <c:v>10000</c:v>
                </c:pt>
              </c:numCache>
            </c:numRef>
          </c:val>
          <c:smooth val="0"/>
          <c:extLst>
            <c:ext xmlns:c16="http://schemas.microsoft.com/office/drawing/2014/chart" uri="{C3380CC4-5D6E-409C-BE32-E72D297353CC}">
              <c16:uniqueId val="{00000000-6E69-49A9-8827-6B688BF4D18D}"/>
            </c:ext>
          </c:extLst>
        </c:ser>
        <c:dLbls>
          <c:showLegendKey val="0"/>
          <c:showVal val="0"/>
          <c:showCatName val="0"/>
          <c:showSerName val="0"/>
          <c:showPercent val="0"/>
          <c:showBubbleSize val="0"/>
        </c:dLbls>
        <c:smooth val="0"/>
        <c:axId val="1619214880"/>
        <c:axId val="1622016608"/>
      </c:lineChart>
      <c:catAx>
        <c:axId val="161921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Families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016608"/>
        <c:crosses val="autoZero"/>
        <c:auto val="1"/>
        <c:lblAlgn val="ctr"/>
        <c:lblOffset val="100"/>
        <c:noMultiLvlLbl val="0"/>
      </c:catAx>
      <c:valAx>
        <c:axId val="162201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21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[THE VOICE OF KAKUMA SURVEY Data Cleaning.xlsx]Sheet8!PivotTable56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Family Source of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pPr>
            <a:solidFill>
              <a:schemeClr val="accent1"/>
            </a:solidFill>
            <a:ln w="9525">
              <a:solidFill>
                <a:schemeClr val="accent1"/>
              </a:solidFill>
            </a:ln>
            <a:effectLst/>
          </c:spPr>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bar"/>
        <c:grouping val="clustered"/>
        <c:varyColors val="0"/>
        <c:ser>
          <c:idx val="0"/>
          <c:order val="0"/>
          <c:tx>
            <c:strRef>
              <c:f>Sheet8!$B$3</c:f>
              <c:strCache>
                <c:ptCount val="1"/>
                <c:pt idx="0">
                  <c:v>Total</c:v>
                </c:pt>
              </c:strCache>
            </c:strRef>
          </c:tx>
          <c:spPr>
            <a:solidFill>
              <a:schemeClr val="accent1"/>
            </a:solidFill>
            <a:ln>
              <a:noFill/>
            </a:ln>
            <a:effectLst/>
          </c:spPr>
          <c:invertIfNegative val="0"/>
          <c:cat>
            <c:strRef>
              <c:f>Sheet8!$A$4:$A$8</c:f>
              <c:strCache>
                <c:ptCount val="5"/>
                <c:pt idx="0">
                  <c:v>BUSINESS</c:v>
                </c:pt>
                <c:pt idx="1">
                  <c:v>CASUAL OR MANUAL WORKING</c:v>
                </c:pt>
                <c:pt idx="2">
                  <c:v>FARMING</c:v>
                </c:pt>
                <c:pt idx="3">
                  <c:v>HUMANITERIAN SUPPORT</c:v>
                </c:pt>
                <c:pt idx="4">
                  <c:v>OTHER</c:v>
                </c:pt>
              </c:strCache>
            </c:strRef>
          </c:cat>
          <c:val>
            <c:numRef>
              <c:f>Sheet8!$B$4:$B$8</c:f>
              <c:numCache>
                <c:formatCode>General</c:formatCode>
                <c:ptCount val="5"/>
                <c:pt idx="0">
                  <c:v>20</c:v>
                </c:pt>
                <c:pt idx="1">
                  <c:v>18</c:v>
                </c:pt>
                <c:pt idx="2">
                  <c:v>7</c:v>
                </c:pt>
                <c:pt idx="3">
                  <c:v>54</c:v>
                </c:pt>
                <c:pt idx="4">
                  <c:v>2</c:v>
                </c:pt>
              </c:numCache>
            </c:numRef>
          </c:val>
          <c:extLst>
            <c:ext xmlns:c16="http://schemas.microsoft.com/office/drawing/2014/chart" uri="{C3380CC4-5D6E-409C-BE32-E72D297353CC}">
              <c16:uniqueId val="{00000000-4E84-44D8-A30D-696EEA9F0D53}"/>
            </c:ext>
          </c:extLst>
        </c:ser>
        <c:dLbls>
          <c:showLegendKey val="0"/>
          <c:showVal val="0"/>
          <c:showCatName val="0"/>
          <c:showSerName val="0"/>
          <c:showPercent val="0"/>
          <c:showBubbleSize val="0"/>
        </c:dLbls>
        <c:gapWidth val="182"/>
        <c:axId val="1613548992"/>
        <c:axId val="1613551488"/>
      </c:barChart>
      <c:catAx>
        <c:axId val="16135489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Source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3551488"/>
        <c:crosses val="autoZero"/>
        <c:auto val="1"/>
        <c:lblAlgn val="ctr"/>
        <c:lblOffset val="100"/>
        <c:noMultiLvlLbl val="0"/>
      </c:catAx>
      <c:valAx>
        <c:axId val="1613551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3548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Scatter of Average Meals Per Day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'Form Responses 1'!$P$1</c:f>
              <c:strCache>
                <c:ptCount val="1"/>
                <c:pt idx="0">
                  <c:v>HOW MANY TIMES DO YOU EAT IN A DAY?</c:v>
                </c:pt>
              </c:strCache>
            </c:strRef>
          </c:tx>
          <c:spPr>
            <a:ln w="19050" cap="rnd">
              <a:noFill/>
              <a:round/>
            </a:ln>
            <a:effectLst/>
          </c:spPr>
          <c:marker>
            <c:symbol val="circle"/>
            <c:size val="5"/>
            <c:spPr>
              <a:solidFill>
                <a:schemeClr val="accent1"/>
              </a:solidFill>
              <a:ln w="9525">
                <a:solidFill>
                  <a:schemeClr val="accent1"/>
                </a:solidFill>
              </a:ln>
              <a:effectLst/>
            </c:spPr>
          </c:marker>
          <c:yVal>
            <c:numRef>
              <c:f>'Form Responses 1'!$P$2:$P$102</c:f>
              <c:numCache>
                <c:formatCode>General</c:formatCode>
                <c:ptCount val="101"/>
                <c:pt idx="0">
                  <c:v>1</c:v>
                </c:pt>
                <c:pt idx="1">
                  <c:v>1</c:v>
                </c:pt>
                <c:pt idx="2">
                  <c:v>1</c:v>
                </c:pt>
                <c:pt idx="3">
                  <c:v>3</c:v>
                </c:pt>
                <c:pt idx="4">
                  <c:v>1</c:v>
                </c:pt>
                <c:pt idx="5">
                  <c:v>2</c:v>
                </c:pt>
                <c:pt idx="6">
                  <c:v>3</c:v>
                </c:pt>
                <c:pt idx="7">
                  <c:v>1</c:v>
                </c:pt>
                <c:pt idx="8">
                  <c:v>1</c:v>
                </c:pt>
                <c:pt idx="9">
                  <c:v>2</c:v>
                </c:pt>
                <c:pt idx="10">
                  <c:v>1</c:v>
                </c:pt>
                <c:pt idx="11">
                  <c:v>1</c:v>
                </c:pt>
                <c:pt idx="12">
                  <c:v>2</c:v>
                </c:pt>
                <c:pt idx="13">
                  <c:v>1</c:v>
                </c:pt>
                <c:pt idx="14">
                  <c:v>2</c:v>
                </c:pt>
                <c:pt idx="15">
                  <c:v>2</c:v>
                </c:pt>
                <c:pt idx="16">
                  <c:v>2</c:v>
                </c:pt>
                <c:pt idx="17">
                  <c:v>2</c:v>
                </c:pt>
                <c:pt idx="18">
                  <c:v>3</c:v>
                </c:pt>
                <c:pt idx="19">
                  <c:v>2</c:v>
                </c:pt>
                <c:pt idx="20">
                  <c:v>3</c:v>
                </c:pt>
                <c:pt idx="21">
                  <c:v>2</c:v>
                </c:pt>
                <c:pt idx="22">
                  <c:v>1</c:v>
                </c:pt>
                <c:pt idx="23">
                  <c:v>2</c:v>
                </c:pt>
                <c:pt idx="24">
                  <c:v>2</c:v>
                </c:pt>
                <c:pt idx="25">
                  <c:v>2</c:v>
                </c:pt>
                <c:pt idx="26">
                  <c:v>2</c:v>
                </c:pt>
                <c:pt idx="27">
                  <c:v>3</c:v>
                </c:pt>
                <c:pt idx="28">
                  <c:v>3</c:v>
                </c:pt>
                <c:pt idx="29">
                  <c:v>3</c:v>
                </c:pt>
                <c:pt idx="30">
                  <c:v>2</c:v>
                </c:pt>
                <c:pt idx="31">
                  <c:v>2</c:v>
                </c:pt>
                <c:pt idx="32">
                  <c:v>2</c:v>
                </c:pt>
                <c:pt idx="33">
                  <c:v>3</c:v>
                </c:pt>
                <c:pt idx="34">
                  <c:v>2</c:v>
                </c:pt>
                <c:pt idx="35">
                  <c:v>3</c:v>
                </c:pt>
                <c:pt idx="36">
                  <c:v>2</c:v>
                </c:pt>
                <c:pt idx="37">
                  <c:v>3</c:v>
                </c:pt>
                <c:pt idx="38">
                  <c:v>2</c:v>
                </c:pt>
                <c:pt idx="39">
                  <c:v>2</c:v>
                </c:pt>
                <c:pt idx="40">
                  <c:v>3</c:v>
                </c:pt>
                <c:pt idx="41">
                  <c:v>2</c:v>
                </c:pt>
                <c:pt idx="42">
                  <c:v>2</c:v>
                </c:pt>
                <c:pt idx="43">
                  <c:v>2</c:v>
                </c:pt>
                <c:pt idx="44">
                  <c:v>2</c:v>
                </c:pt>
                <c:pt idx="45">
                  <c:v>2</c:v>
                </c:pt>
                <c:pt idx="46">
                  <c:v>2</c:v>
                </c:pt>
                <c:pt idx="47">
                  <c:v>3</c:v>
                </c:pt>
                <c:pt idx="48">
                  <c:v>2</c:v>
                </c:pt>
                <c:pt idx="49">
                  <c:v>2</c:v>
                </c:pt>
                <c:pt idx="50">
                  <c:v>2</c:v>
                </c:pt>
                <c:pt idx="51">
                  <c:v>1</c:v>
                </c:pt>
                <c:pt idx="52">
                  <c:v>2</c:v>
                </c:pt>
                <c:pt idx="53">
                  <c:v>2</c:v>
                </c:pt>
                <c:pt idx="54">
                  <c:v>2</c:v>
                </c:pt>
                <c:pt idx="55">
                  <c:v>2</c:v>
                </c:pt>
                <c:pt idx="56">
                  <c:v>2</c:v>
                </c:pt>
                <c:pt idx="57">
                  <c:v>3</c:v>
                </c:pt>
                <c:pt idx="58">
                  <c:v>2</c:v>
                </c:pt>
                <c:pt idx="59">
                  <c:v>2</c:v>
                </c:pt>
                <c:pt idx="60">
                  <c:v>2</c:v>
                </c:pt>
                <c:pt idx="61">
                  <c:v>2</c:v>
                </c:pt>
                <c:pt idx="62">
                  <c:v>2</c:v>
                </c:pt>
                <c:pt idx="63">
                  <c:v>2</c:v>
                </c:pt>
                <c:pt idx="64">
                  <c:v>2</c:v>
                </c:pt>
                <c:pt idx="65">
                  <c:v>3</c:v>
                </c:pt>
                <c:pt idx="66">
                  <c:v>2</c:v>
                </c:pt>
                <c:pt idx="67">
                  <c:v>2</c:v>
                </c:pt>
                <c:pt idx="68">
                  <c:v>3</c:v>
                </c:pt>
                <c:pt idx="69">
                  <c:v>3</c:v>
                </c:pt>
                <c:pt idx="70">
                  <c:v>2</c:v>
                </c:pt>
                <c:pt idx="71">
                  <c:v>2</c:v>
                </c:pt>
                <c:pt idx="72">
                  <c:v>3</c:v>
                </c:pt>
                <c:pt idx="73">
                  <c:v>2</c:v>
                </c:pt>
                <c:pt idx="74">
                  <c:v>2</c:v>
                </c:pt>
                <c:pt idx="75">
                  <c:v>2</c:v>
                </c:pt>
                <c:pt idx="76">
                  <c:v>2</c:v>
                </c:pt>
                <c:pt idx="77">
                  <c:v>3</c:v>
                </c:pt>
                <c:pt idx="78">
                  <c:v>2</c:v>
                </c:pt>
                <c:pt idx="79">
                  <c:v>2</c:v>
                </c:pt>
                <c:pt idx="80">
                  <c:v>2</c:v>
                </c:pt>
                <c:pt idx="81">
                  <c:v>2</c:v>
                </c:pt>
                <c:pt idx="82">
                  <c:v>2</c:v>
                </c:pt>
                <c:pt idx="83">
                  <c:v>2</c:v>
                </c:pt>
                <c:pt idx="84">
                  <c:v>2</c:v>
                </c:pt>
                <c:pt idx="85">
                  <c:v>3</c:v>
                </c:pt>
                <c:pt idx="86">
                  <c:v>3</c:v>
                </c:pt>
                <c:pt idx="87">
                  <c:v>2</c:v>
                </c:pt>
                <c:pt idx="88">
                  <c:v>3</c:v>
                </c:pt>
                <c:pt idx="89">
                  <c:v>2</c:v>
                </c:pt>
                <c:pt idx="90">
                  <c:v>3</c:v>
                </c:pt>
                <c:pt idx="91">
                  <c:v>3</c:v>
                </c:pt>
                <c:pt idx="92">
                  <c:v>2</c:v>
                </c:pt>
                <c:pt idx="93">
                  <c:v>2</c:v>
                </c:pt>
                <c:pt idx="94">
                  <c:v>3</c:v>
                </c:pt>
                <c:pt idx="95">
                  <c:v>2</c:v>
                </c:pt>
                <c:pt idx="96">
                  <c:v>2</c:v>
                </c:pt>
                <c:pt idx="97">
                  <c:v>3</c:v>
                </c:pt>
                <c:pt idx="98">
                  <c:v>3</c:v>
                </c:pt>
                <c:pt idx="99">
                  <c:v>1</c:v>
                </c:pt>
                <c:pt idx="100">
                  <c:v>2</c:v>
                </c:pt>
              </c:numCache>
            </c:numRef>
          </c:yVal>
          <c:smooth val="0"/>
          <c:extLst>
            <c:ext xmlns:c16="http://schemas.microsoft.com/office/drawing/2014/chart" uri="{C3380CC4-5D6E-409C-BE32-E72D297353CC}">
              <c16:uniqueId val="{00000000-C6EE-4EC5-93EC-273D93028BCD}"/>
            </c:ext>
          </c:extLst>
        </c:ser>
        <c:dLbls>
          <c:showLegendKey val="0"/>
          <c:showVal val="0"/>
          <c:showCatName val="0"/>
          <c:showSerName val="0"/>
          <c:showPercent val="0"/>
          <c:showBubbleSize val="0"/>
        </c:dLbls>
        <c:axId val="1669367696"/>
        <c:axId val="1669370192"/>
      </c:scatterChart>
      <c:valAx>
        <c:axId val="1669367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Families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9370192"/>
        <c:crosses val="autoZero"/>
        <c:crossBetween val="midCat"/>
      </c:valAx>
      <c:valAx>
        <c:axId val="1669370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Meals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9367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[THE VOICE OF KAKUMA SURVEY Data Cleaning.xlsx]Sheet9!PivotTable63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Common Meals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Sheet9!$B$3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Sheet9!$A$4:$A$16</c:f>
              <c:strCache>
                <c:ptCount val="13"/>
                <c:pt idx="0">
                  <c:v>Akob</c:v>
                </c:pt>
                <c:pt idx="1">
                  <c:v>Anjera</c:v>
                </c:pt>
                <c:pt idx="2">
                  <c:v>Beans and Rice</c:v>
                </c:pt>
                <c:pt idx="3">
                  <c:v>Kisra</c:v>
                </c:pt>
                <c:pt idx="4">
                  <c:v>Kisra </c:v>
                </c:pt>
                <c:pt idx="5">
                  <c:v>Maize </c:v>
                </c:pt>
                <c:pt idx="6">
                  <c:v>Omena</c:v>
                </c:pt>
                <c:pt idx="7">
                  <c:v>Peas</c:v>
                </c:pt>
                <c:pt idx="8">
                  <c:v>Rice</c:v>
                </c:pt>
                <c:pt idx="9">
                  <c:v>Rice </c:v>
                </c:pt>
                <c:pt idx="10">
                  <c:v>sorgham</c:v>
                </c:pt>
                <c:pt idx="11">
                  <c:v>Ugali</c:v>
                </c:pt>
                <c:pt idx="12">
                  <c:v>Vegetables</c:v>
                </c:pt>
              </c:strCache>
            </c:strRef>
          </c:cat>
          <c:val>
            <c:numRef>
              <c:f>Sheet9!$B$4:$B$16</c:f>
              <c:numCache>
                <c:formatCode>General</c:formatCode>
                <c:ptCount val="13"/>
                <c:pt idx="0">
                  <c:v>2</c:v>
                </c:pt>
                <c:pt idx="1">
                  <c:v>5</c:v>
                </c:pt>
                <c:pt idx="2">
                  <c:v>15</c:v>
                </c:pt>
                <c:pt idx="3">
                  <c:v>5</c:v>
                </c:pt>
                <c:pt idx="4">
                  <c:v>1</c:v>
                </c:pt>
                <c:pt idx="5">
                  <c:v>3</c:v>
                </c:pt>
                <c:pt idx="6">
                  <c:v>2</c:v>
                </c:pt>
                <c:pt idx="7">
                  <c:v>3</c:v>
                </c:pt>
                <c:pt idx="8">
                  <c:v>15</c:v>
                </c:pt>
                <c:pt idx="9">
                  <c:v>1</c:v>
                </c:pt>
                <c:pt idx="10">
                  <c:v>1</c:v>
                </c:pt>
                <c:pt idx="11">
                  <c:v>44</c:v>
                </c:pt>
                <c:pt idx="12">
                  <c:v>4</c:v>
                </c:pt>
              </c:numCache>
            </c:numRef>
          </c:val>
          <c:extLst>
            <c:ext xmlns:c16="http://schemas.microsoft.com/office/drawing/2014/chart" uri="{C3380CC4-5D6E-409C-BE32-E72D297353CC}">
              <c16:uniqueId val="{00000000-2795-42FE-99F0-D53DDE05B60D}"/>
            </c:ext>
          </c:extLst>
        </c:ser>
        <c:dLbls>
          <c:dLblPos val="outEnd"/>
          <c:showLegendKey val="0"/>
          <c:showVal val="1"/>
          <c:showCatName val="0"/>
          <c:showSerName val="0"/>
          <c:showPercent val="0"/>
          <c:showBubbleSize val="0"/>
        </c:dLbls>
        <c:gapWidth val="219"/>
        <c:overlap val="-27"/>
        <c:axId val="1669367280"/>
        <c:axId val="1669363952"/>
      </c:barChart>
      <c:catAx>
        <c:axId val="1669367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9363952"/>
        <c:crosses val="autoZero"/>
        <c:auto val="1"/>
        <c:lblAlgn val="ctr"/>
        <c:lblOffset val="100"/>
        <c:noMultiLvlLbl val="0"/>
      </c:catAx>
      <c:valAx>
        <c:axId val="1669363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9367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[THE VOICE OF KAKUMA SURVEY Data Cleaning.xlsx]Sheet10!PivotTable68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Home Return Opinions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Sheet10!$B$3</c:f>
              <c:strCache>
                <c:ptCount val="1"/>
                <c:pt idx="0">
                  <c:v>Total</c:v>
                </c:pt>
              </c:strCache>
            </c:strRef>
          </c:tx>
          <c:spPr>
            <a:solidFill>
              <a:schemeClr val="accent1"/>
            </a:solidFill>
            <a:ln>
              <a:noFill/>
            </a:ln>
            <a:effectLst/>
          </c:spPr>
          <c:invertIfNegative val="0"/>
          <c:cat>
            <c:strRef>
              <c:f>Sheet10!$A$4:$A$5</c:f>
              <c:strCache>
                <c:ptCount val="2"/>
                <c:pt idx="0">
                  <c:v>No</c:v>
                </c:pt>
                <c:pt idx="1">
                  <c:v>Yes</c:v>
                </c:pt>
              </c:strCache>
            </c:strRef>
          </c:cat>
          <c:val>
            <c:numRef>
              <c:f>Sheet10!$B$4:$B$5</c:f>
              <c:numCache>
                <c:formatCode>General</c:formatCode>
                <c:ptCount val="2"/>
                <c:pt idx="0">
                  <c:v>44</c:v>
                </c:pt>
                <c:pt idx="1">
                  <c:v>57</c:v>
                </c:pt>
              </c:numCache>
            </c:numRef>
          </c:val>
          <c:extLst>
            <c:ext xmlns:c16="http://schemas.microsoft.com/office/drawing/2014/chart" uri="{C3380CC4-5D6E-409C-BE32-E72D297353CC}">
              <c16:uniqueId val="{00000000-BCB2-4AA6-BF5F-014960C422C7}"/>
            </c:ext>
          </c:extLst>
        </c:ser>
        <c:dLbls>
          <c:showLegendKey val="0"/>
          <c:showVal val="0"/>
          <c:showCatName val="0"/>
          <c:showSerName val="0"/>
          <c:showPercent val="0"/>
          <c:showBubbleSize val="0"/>
        </c:dLbls>
        <c:gapWidth val="219"/>
        <c:overlap val="-27"/>
        <c:axId val="1622016192"/>
        <c:axId val="1669367696"/>
      </c:barChart>
      <c:catAx>
        <c:axId val="1622016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Families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9367696"/>
        <c:crosses val="autoZero"/>
        <c:auto val="1"/>
        <c:lblAlgn val="ctr"/>
        <c:lblOffset val="100"/>
        <c:noMultiLvlLbl val="0"/>
      </c:catAx>
      <c:valAx>
        <c:axId val="1669367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016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Scatter Chart Of Rating Life In Kakuma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'Form Responses 1'!$S$1</c:f>
              <c:strCache>
                <c:ptCount val="1"/>
                <c:pt idx="0">
                  <c:v>RATE YOUR LIVING IN KAKUMA</c:v>
                </c:pt>
              </c:strCache>
            </c:strRef>
          </c:tx>
          <c:spPr>
            <a:ln w="19050" cap="rnd">
              <a:noFill/>
              <a:round/>
            </a:ln>
            <a:effectLst/>
          </c:spPr>
          <c:marker>
            <c:symbol val="circle"/>
            <c:size val="5"/>
            <c:spPr>
              <a:solidFill>
                <a:schemeClr val="accent1"/>
              </a:solidFill>
              <a:ln w="9525">
                <a:solidFill>
                  <a:schemeClr val="accent1"/>
                </a:solidFill>
              </a:ln>
              <a:effectLst/>
            </c:spPr>
          </c:marker>
          <c:yVal>
            <c:numRef>
              <c:f>'Form Responses 1'!$S$2:$S$102</c:f>
              <c:numCache>
                <c:formatCode>General</c:formatCode>
                <c:ptCount val="101"/>
                <c:pt idx="0">
                  <c:v>4</c:v>
                </c:pt>
                <c:pt idx="1">
                  <c:v>2</c:v>
                </c:pt>
                <c:pt idx="2">
                  <c:v>1</c:v>
                </c:pt>
                <c:pt idx="3">
                  <c:v>7</c:v>
                </c:pt>
                <c:pt idx="4">
                  <c:v>5</c:v>
                </c:pt>
                <c:pt idx="5">
                  <c:v>8</c:v>
                </c:pt>
                <c:pt idx="6">
                  <c:v>7</c:v>
                </c:pt>
                <c:pt idx="7">
                  <c:v>2</c:v>
                </c:pt>
                <c:pt idx="8">
                  <c:v>5</c:v>
                </c:pt>
                <c:pt idx="9">
                  <c:v>2</c:v>
                </c:pt>
                <c:pt idx="10">
                  <c:v>3</c:v>
                </c:pt>
                <c:pt idx="11">
                  <c:v>5</c:v>
                </c:pt>
                <c:pt idx="12">
                  <c:v>2</c:v>
                </c:pt>
                <c:pt idx="13">
                  <c:v>2</c:v>
                </c:pt>
                <c:pt idx="14">
                  <c:v>1</c:v>
                </c:pt>
                <c:pt idx="15">
                  <c:v>2</c:v>
                </c:pt>
                <c:pt idx="16">
                  <c:v>4</c:v>
                </c:pt>
                <c:pt idx="17">
                  <c:v>6</c:v>
                </c:pt>
                <c:pt idx="18">
                  <c:v>6</c:v>
                </c:pt>
                <c:pt idx="19">
                  <c:v>2</c:v>
                </c:pt>
                <c:pt idx="20">
                  <c:v>7</c:v>
                </c:pt>
                <c:pt idx="21">
                  <c:v>3</c:v>
                </c:pt>
                <c:pt idx="22">
                  <c:v>4</c:v>
                </c:pt>
                <c:pt idx="23">
                  <c:v>6</c:v>
                </c:pt>
                <c:pt idx="24">
                  <c:v>7</c:v>
                </c:pt>
                <c:pt idx="25">
                  <c:v>7</c:v>
                </c:pt>
                <c:pt idx="26">
                  <c:v>7</c:v>
                </c:pt>
                <c:pt idx="27">
                  <c:v>7</c:v>
                </c:pt>
                <c:pt idx="28">
                  <c:v>8</c:v>
                </c:pt>
                <c:pt idx="29">
                  <c:v>6</c:v>
                </c:pt>
                <c:pt idx="30">
                  <c:v>7</c:v>
                </c:pt>
                <c:pt idx="31">
                  <c:v>8</c:v>
                </c:pt>
                <c:pt idx="32">
                  <c:v>7</c:v>
                </c:pt>
                <c:pt idx="33">
                  <c:v>8</c:v>
                </c:pt>
                <c:pt idx="34">
                  <c:v>7</c:v>
                </c:pt>
                <c:pt idx="35">
                  <c:v>8</c:v>
                </c:pt>
                <c:pt idx="36">
                  <c:v>6</c:v>
                </c:pt>
                <c:pt idx="37">
                  <c:v>7</c:v>
                </c:pt>
                <c:pt idx="38">
                  <c:v>5</c:v>
                </c:pt>
                <c:pt idx="39">
                  <c:v>3</c:v>
                </c:pt>
                <c:pt idx="40">
                  <c:v>9</c:v>
                </c:pt>
                <c:pt idx="41">
                  <c:v>7</c:v>
                </c:pt>
                <c:pt idx="42">
                  <c:v>7</c:v>
                </c:pt>
                <c:pt idx="43">
                  <c:v>7</c:v>
                </c:pt>
                <c:pt idx="44">
                  <c:v>7</c:v>
                </c:pt>
                <c:pt idx="45">
                  <c:v>6</c:v>
                </c:pt>
                <c:pt idx="46">
                  <c:v>7</c:v>
                </c:pt>
                <c:pt idx="47">
                  <c:v>8</c:v>
                </c:pt>
                <c:pt idx="48">
                  <c:v>8</c:v>
                </c:pt>
                <c:pt idx="49">
                  <c:v>7</c:v>
                </c:pt>
                <c:pt idx="50">
                  <c:v>7</c:v>
                </c:pt>
                <c:pt idx="51">
                  <c:v>9</c:v>
                </c:pt>
                <c:pt idx="52">
                  <c:v>7</c:v>
                </c:pt>
                <c:pt idx="53">
                  <c:v>7</c:v>
                </c:pt>
                <c:pt idx="54">
                  <c:v>7</c:v>
                </c:pt>
                <c:pt idx="55">
                  <c:v>7</c:v>
                </c:pt>
                <c:pt idx="56">
                  <c:v>7</c:v>
                </c:pt>
                <c:pt idx="57">
                  <c:v>7</c:v>
                </c:pt>
                <c:pt idx="58">
                  <c:v>7</c:v>
                </c:pt>
                <c:pt idx="59">
                  <c:v>7</c:v>
                </c:pt>
                <c:pt idx="60">
                  <c:v>7</c:v>
                </c:pt>
                <c:pt idx="61">
                  <c:v>7</c:v>
                </c:pt>
                <c:pt idx="62">
                  <c:v>7</c:v>
                </c:pt>
                <c:pt idx="63">
                  <c:v>8</c:v>
                </c:pt>
                <c:pt idx="64">
                  <c:v>8</c:v>
                </c:pt>
                <c:pt idx="65">
                  <c:v>8</c:v>
                </c:pt>
                <c:pt idx="66">
                  <c:v>7</c:v>
                </c:pt>
                <c:pt idx="67">
                  <c:v>8</c:v>
                </c:pt>
                <c:pt idx="68">
                  <c:v>9</c:v>
                </c:pt>
                <c:pt idx="69">
                  <c:v>8</c:v>
                </c:pt>
                <c:pt idx="70">
                  <c:v>8</c:v>
                </c:pt>
                <c:pt idx="71">
                  <c:v>7</c:v>
                </c:pt>
                <c:pt idx="72">
                  <c:v>7</c:v>
                </c:pt>
                <c:pt idx="73">
                  <c:v>7</c:v>
                </c:pt>
                <c:pt idx="74">
                  <c:v>9</c:v>
                </c:pt>
                <c:pt idx="75">
                  <c:v>7</c:v>
                </c:pt>
                <c:pt idx="76">
                  <c:v>7</c:v>
                </c:pt>
                <c:pt idx="77">
                  <c:v>7</c:v>
                </c:pt>
                <c:pt idx="78">
                  <c:v>7</c:v>
                </c:pt>
                <c:pt idx="79">
                  <c:v>7</c:v>
                </c:pt>
                <c:pt idx="80">
                  <c:v>7</c:v>
                </c:pt>
                <c:pt idx="81">
                  <c:v>5</c:v>
                </c:pt>
                <c:pt idx="82">
                  <c:v>6</c:v>
                </c:pt>
                <c:pt idx="83">
                  <c:v>5</c:v>
                </c:pt>
                <c:pt idx="84">
                  <c:v>4</c:v>
                </c:pt>
                <c:pt idx="85">
                  <c:v>4</c:v>
                </c:pt>
                <c:pt idx="86">
                  <c:v>6</c:v>
                </c:pt>
                <c:pt idx="87">
                  <c:v>2</c:v>
                </c:pt>
                <c:pt idx="88">
                  <c:v>8</c:v>
                </c:pt>
                <c:pt idx="89">
                  <c:v>3</c:v>
                </c:pt>
                <c:pt idx="90">
                  <c:v>6</c:v>
                </c:pt>
                <c:pt idx="91">
                  <c:v>9</c:v>
                </c:pt>
                <c:pt idx="92">
                  <c:v>7</c:v>
                </c:pt>
                <c:pt idx="93">
                  <c:v>3</c:v>
                </c:pt>
                <c:pt idx="94">
                  <c:v>8</c:v>
                </c:pt>
                <c:pt idx="95">
                  <c:v>7</c:v>
                </c:pt>
                <c:pt idx="96">
                  <c:v>6</c:v>
                </c:pt>
                <c:pt idx="97">
                  <c:v>8</c:v>
                </c:pt>
                <c:pt idx="98">
                  <c:v>6</c:v>
                </c:pt>
                <c:pt idx="99">
                  <c:v>2</c:v>
                </c:pt>
                <c:pt idx="100">
                  <c:v>7</c:v>
                </c:pt>
              </c:numCache>
            </c:numRef>
          </c:yVal>
          <c:smooth val="0"/>
          <c:extLst>
            <c:ext xmlns:c16="http://schemas.microsoft.com/office/drawing/2014/chart" uri="{C3380CC4-5D6E-409C-BE32-E72D297353CC}">
              <c16:uniqueId val="{00000000-5C3E-4377-96B5-88ED89A3FF80}"/>
            </c:ext>
          </c:extLst>
        </c:ser>
        <c:dLbls>
          <c:showLegendKey val="0"/>
          <c:showVal val="0"/>
          <c:showCatName val="0"/>
          <c:showSerName val="0"/>
          <c:showPercent val="0"/>
          <c:showBubbleSize val="0"/>
        </c:dLbls>
        <c:axId val="1613549824"/>
        <c:axId val="1613551904"/>
      </c:scatterChart>
      <c:valAx>
        <c:axId val="1613549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Individuals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3551904"/>
        <c:crosses val="autoZero"/>
        <c:crossBetween val="midCat"/>
      </c:valAx>
      <c:valAx>
        <c:axId val="1613551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3549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[THE VOICE OF KAKUMA SURVEY Data Cleaning.xlsx]Sheet11!PivotTable75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Improvement Sugestions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Sheet11!$B$3</c:f>
              <c:strCache>
                <c:ptCount val="1"/>
                <c:pt idx="0">
                  <c:v>Total</c:v>
                </c:pt>
              </c:strCache>
            </c:strRef>
          </c:tx>
          <c:spPr>
            <a:solidFill>
              <a:schemeClr val="accent1"/>
            </a:solidFill>
            <a:ln>
              <a:noFill/>
            </a:ln>
            <a:effectLst/>
          </c:spPr>
          <c:invertIfNegative val="0"/>
          <c:cat>
            <c:strRef>
              <c:f>Sheet11!$A$4:$A$14</c:f>
              <c:strCache>
                <c:ptCount val="11"/>
                <c:pt idx="0">
                  <c:v>Bamba Chakula</c:v>
                </c:pt>
                <c:pt idx="1">
                  <c:v>Education</c:v>
                </c:pt>
                <c:pt idx="2">
                  <c:v>Healthcare</c:v>
                </c:pt>
                <c:pt idx="3">
                  <c:v>Infrastructures</c:v>
                </c:pt>
                <c:pt idx="4">
                  <c:v>Ration</c:v>
                </c:pt>
                <c:pt idx="5">
                  <c:v>Resettlement</c:v>
                </c:pt>
                <c:pt idx="6">
                  <c:v>Roads</c:v>
                </c:pt>
                <c:pt idx="7">
                  <c:v>Roads </c:v>
                </c:pt>
                <c:pt idx="8">
                  <c:v>Shelter</c:v>
                </c:pt>
                <c:pt idx="9">
                  <c:v>Wages</c:v>
                </c:pt>
                <c:pt idx="10">
                  <c:v>Water supply</c:v>
                </c:pt>
              </c:strCache>
            </c:strRef>
          </c:cat>
          <c:val>
            <c:numRef>
              <c:f>Sheet11!$B$4:$B$14</c:f>
              <c:numCache>
                <c:formatCode>General</c:formatCode>
                <c:ptCount val="11"/>
                <c:pt idx="0">
                  <c:v>40</c:v>
                </c:pt>
                <c:pt idx="1">
                  <c:v>2</c:v>
                </c:pt>
                <c:pt idx="2">
                  <c:v>3</c:v>
                </c:pt>
                <c:pt idx="3">
                  <c:v>1</c:v>
                </c:pt>
                <c:pt idx="4">
                  <c:v>23</c:v>
                </c:pt>
                <c:pt idx="5">
                  <c:v>2</c:v>
                </c:pt>
                <c:pt idx="6">
                  <c:v>20</c:v>
                </c:pt>
                <c:pt idx="7">
                  <c:v>2</c:v>
                </c:pt>
                <c:pt idx="8">
                  <c:v>1</c:v>
                </c:pt>
                <c:pt idx="9">
                  <c:v>2</c:v>
                </c:pt>
                <c:pt idx="10">
                  <c:v>5</c:v>
                </c:pt>
              </c:numCache>
            </c:numRef>
          </c:val>
          <c:extLst>
            <c:ext xmlns:c16="http://schemas.microsoft.com/office/drawing/2014/chart" uri="{C3380CC4-5D6E-409C-BE32-E72D297353CC}">
              <c16:uniqueId val="{00000000-4EBA-4E73-AC37-AE3AAD6D0BD6}"/>
            </c:ext>
          </c:extLst>
        </c:ser>
        <c:dLbls>
          <c:showLegendKey val="0"/>
          <c:showVal val="0"/>
          <c:showCatName val="0"/>
          <c:showSerName val="0"/>
          <c:showPercent val="0"/>
          <c:showBubbleSize val="0"/>
        </c:dLbls>
        <c:gapWidth val="219"/>
        <c:overlap val="-27"/>
        <c:axId val="1608178544"/>
        <c:axId val="1608178960"/>
      </c:barChart>
      <c:catAx>
        <c:axId val="1608178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Sugestion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178960"/>
        <c:crosses val="autoZero"/>
        <c:auto val="1"/>
        <c:lblAlgn val="ctr"/>
        <c:lblOffset val="100"/>
        <c:noMultiLvlLbl val="0"/>
      </c:catAx>
      <c:valAx>
        <c:axId val="1608178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178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[THE VOICE OF KAKUMA SURVEY Data Cleaning.xlsx]Sheet2!PivotTable10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country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Sheet2!$A$4:$A$8</c:f>
              <c:strCache>
                <c:ptCount val="5"/>
                <c:pt idx="0">
                  <c:v>Brazil</c:v>
                </c:pt>
                <c:pt idx="1">
                  <c:v>Hungary</c:v>
                </c:pt>
                <c:pt idx="2">
                  <c:v>Norway</c:v>
                </c:pt>
                <c:pt idx="3">
                  <c:v>Scotland</c:v>
                </c:pt>
                <c:pt idx="4">
                  <c:v>(blank)</c:v>
                </c:pt>
              </c:strCache>
            </c:strRef>
          </c:cat>
          <c:val>
            <c:numRef>
              <c:f>Sheet2!$B$4:$B$8</c:f>
              <c:numCache>
                <c:formatCode>General</c:formatCode>
                <c:ptCount val="5"/>
                <c:pt idx="0">
                  <c:v>1</c:v>
                </c:pt>
                <c:pt idx="1">
                  <c:v>1</c:v>
                </c:pt>
                <c:pt idx="2">
                  <c:v>1</c:v>
                </c:pt>
                <c:pt idx="3">
                  <c:v>1</c:v>
                </c:pt>
              </c:numCache>
            </c:numRef>
          </c:val>
          <c:extLst>
            <c:ext xmlns:c16="http://schemas.microsoft.com/office/drawing/2014/chart" uri="{C3380CC4-5D6E-409C-BE32-E72D297353CC}">
              <c16:uniqueId val="{00000000-9D58-4C44-94CB-AA5708699DDC}"/>
            </c:ext>
          </c:extLst>
        </c:ser>
        <c:dLbls>
          <c:dLblPos val="outEnd"/>
          <c:showLegendKey val="0"/>
          <c:showVal val="1"/>
          <c:showCatName val="0"/>
          <c:showSerName val="0"/>
          <c:showPercent val="0"/>
          <c:showBubbleSize val="0"/>
        </c:dLbls>
        <c:gapWidth val="219"/>
        <c:overlap val="-27"/>
        <c:axId val="1608173968"/>
        <c:axId val="1608174384"/>
      </c:barChart>
      <c:catAx>
        <c:axId val="1608173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Contries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174384"/>
        <c:crosses val="autoZero"/>
        <c:auto val="1"/>
        <c:lblAlgn val="ctr"/>
        <c:lblOffset val="100"/>
        <c:noMultiLvlLbl val="0"/>
      </c:catAx>
      <c:valAx>
        <c:axId val="160817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173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[THE VOICE OF KAKUMA SURVEY Data Cleaning.xlsx]Sheet3!PivotTable15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Axile Reasons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bar"/>
        <c:grouping val="clustered"/>
        <c:varyColors val="0"/>
        <c:ser>
          <c:idx val="0"/>
          <c:order val="0"/>
          <c:tx>
            <c:strRef>
              <c:f>Sheet3!$B$3</c:f>
              <c:strCache>
                <c:ptCount val="1"/>
                <c:pt idx="0">
                  <c:v>Total</c:v>
                </c:pt>
              </c:strCache>
            </c:strRef>
          </c:tx>
          <c:spPr>
            <a:solidFill>
              <a:schemeClr val="accent1"/>
            </a:solidFill>
            <a:ln>
              <a:noFill/>
            </a:ln>
            <a:effectLst/>
          </c:spPr>
          <c:invertIfNegative val="0"/>
          <c:cat>
            <c:strRef>
              <c:f>Sheet3!$A$4:$A$10</c:f>
              <c:strCache>
                <c:ptCount val="7"/>
                <c:pt idx="0">
                  <c:v>Civil war</c:v>
                </c:pt>
                <c:pt idx="1">
                  <c:v>Dual citizenship</c:v>
                </c:pt>
                <c:pt idx="2">
                  <c:v>Economic factors</c:v>
                </c:pt>
                <c:pt idx="3">
                  <c:v>Education</c:v>
                </c:pt>
                <c:pt idx="4">
                  <c:v>Natural calamities e.g. Drought and Famine, Floods, etc</c:v>
                </c:pt>
                <c:pt idx="5">
                  <c:v>Spirit of adventure</c:v>
                </c:pt>
                <c:pt idx="6">
                  <c:v>Work</c:v>
                </c:pt>
              </c:strCache>
            </c:strRef>
          </c:cat>
          <c:val>
            <c:numRef>
              <c:f>Sheet3!$B$4:$B$10</c:f>
              <c:numCache>
                <c:formatCode>General</c:formatCode>
                <c:ptCount val="7"/>
                <c:pt idx="0">
                  <c:v>48</c:v>
                </c:pt>
                <c:pt idx="1">
                  <c:v>2</c:v>
                </c:pt>
                <c:pt idx="2">
                  <c:v>9</c:v>
                </c:pt>
                <c:pt idx="3">
                  <c:v>12</c:v>
                </c:pt>
                <c:pt idx="4">
                  <c:v>16</c:v>
                </c:pt>
                <c:pt idx="5">
                  <c:v>4</c:v>
                </c:pt>
                <c:pt idx="6">
                  <c:v>10</c:v>
                </c:pt>
              </c:numCache>
            </c:numRef>
          </c:val>
          <c:extLst>
            <c:ext xmlns:c16="http://schemas.microsoft.com/office/drawing/2014/chart" uri="{C3380CC4-5D6E-409C-BE32-E72D297353CC}">
              <c16:uniqueId val="{00000000-D7B5-4C9A-8E1E-FD27ABCBA563}"/>
            </c:ext>
          </c:extLst>
        </c:ser>
        <c:dLbls>
          <c:showLegendKey val="0"/>
          <c:showVal val="0"/>
          <c:showCatName val="0"/>
          <c:showSerName val="0"/>
          <c:showPercent val="0"/>
          <c:showBubbleSize val="0"/>
        </c:dLbls>
        <c:gapWidth val="182"/>
        <c:axId val="1612188848"/>
        <c:axId val="1612181776"/>
      </c:barChart>
      <c:catAx>
        <c:axId val="16121888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181776"/>
        <c:crosses val="autoZero"/>
        <c:auto val="1"/>
        <c:lblAlgn val="ctr"/>
        <c:lblOffset val="100"/>
        <c:noMultiLvlLbl val="0"/>
      </c:catAx>
      <c:valAx>
        <c:axId val="1612181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188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Scatter Chart of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'Form Responses 1'!$E$1</c:f>
              <c:strCache>
                <c:ptCount val="1"/>
                <c:pt idx="0">
                  <c:v>HOW OLD ARE YOU?</c:v>
                </c:pt>
              </c:strCache>
            </c:strRef>
          </c:tx>
          <c:spPr>
            <a:ln w="19050" cap="rnd">
              <a:noFill/>
              <a:round/>
            </a:ln>
            <a:effectLst/>
          </c:spPr>
          <c:marker>
            <c:symbol val="circle"/>
            <c:size val="5"/>
            <c:spPr>
              <a:solidFill>
                <a:schemeClr val="accent1"/>
              </a:solidFill>
              <a:ln w="9525">
                <a:solidFill>
                  <a:schemeClr val="accent1"/>
                </a:solidFill>
              </a:ln>
              <a:effectLst/>
            </c:spPr>
          </c:marker>
          <c:yVal>
            <c:numRef>
              <c:f>'Form Responses 1'!$E$2:$E$102</c:f>
              <c:numCache>
                <c:formatCode>General</c:formatCode>
                <c:ptCount val="101"/>
                <c:pt idx="0">
                  <c:v>24</c:v>
                </c:pt>
                <c:pt idx="1">
                  <c:v>29</c:v>
                </c:pt>
                <c:pt idx="2">
                  <c:v>26</c:v>
                </c:pt>
                <c:pt idx="3">
                  <c:v>21</c:v>
                </c:pt>
                <c:pt idx="4">
                  <c:v>24</c:v>
                </c:pt>
                <c:pt idx="5">
                  <c:v>22</c:v>
                </c:pt>
                <c:pt idx="6">
                  <c:v>44</c:v>
                </c:pt>
                <c:pt idx="7">
                  <c:v>38</c:v>
                </c:pt>
                <c:pt idx="8">
                  <c:v>21</c:v>
                </c:pt>
                <c:pt idx="9">
                  <c:v>35</c:v>
                </c:pt>
                <c:pt idx="10">
                  <c:v>25</c:v>
                </c:pt>
                <c:pt idx="11">
                  <c:v>22</c:v>
                </c:pt>
                <c:pt idx="12">
                  <c:v>27</c:v>
                </c:pt>
                <c:pt idx="13">
                  <c:v>34</c:v>
                </c:pt>
                <c:pt idx="14">
                  <c:v>30</c:v>
                </c:pt>
                <c:pt idx="15">
                  <c:v>32</c:v>
                </c:pt>
                <c:pt idx="16">
                  <c:v>24</c:v>
                </c:pt>
                <c:pt idx="17">
                  <c:v>35</c:v>
                </c:pt>
                <c:pt idx="18">
                  <c:v>26</c:v>
                </c:pt>
                <c:pt idx="19">
                  <c:v>24</c:v>
                </c:pt>
                <c:pt idx="20">
                  <c:v>23</c:v>
                </c:pt>
                <c:pt idx="21">
                  <c:v>22</c:v>
                </c:pt>
                <c:pt idx="22">
                  <c:v>43</c:v>
                </c:pt>
                <c:pt idx="23">
                  <c:v>27</c:v>
                </c:pt>
                <c:pt idx="24">
                  <c:v>19</c:v>
                </c:pt>
                <c:pt idx="25">
                  <c:v>20</c:v>
                </c:pt>
                <c:pt idx="26">
                  <c:v>30</c:v>
                </c:pt>
                <c:pt idx="27">
                  <c:v>33</c:v>
                </c:pt>
                <c:pt idx="28">
                  <c:v>23</c:v>
                </c:pt>
                <c:pt idx="29">
                  <c:v>35</c:v>
                </c:pt>
                <c:pt idx="30">
                  <c:v>25</c:v>
                </c:pt>
                <c:pt idx="31">
                  <c:v>22</c:v>
                </c:pt>
                <c:pt idx="32">
                  <c:v>25</c:v>
                </c:pt>
                <c:pt idx="33">
                  <c:v>26</c:v>
                </c:pt>
                <c:pt idx="34">
                  <c:v>28</c:v>
                </c:pt>
                <c:pt idx="35">
                  <c:v>30</c:v>
                </c:pt>
                <c:pt idx="36">
                  <c:v>32</c:v>
                </c:pt>
                <c:pt idx="37">
                  <c:v>41</c:v>
                </c:pt>
                <c:pt idx="38">
                  <c:v>26</c:v>
                </c:pt>
                <c:pt idx="39">
                  <c:v>25</c:v>
                </c:pt>
                <c:pt idx="40">
                  <c:v>35</c:v>
                </c:pt>
                <c:pt idx="41">
                  <c:v>27</c:v>
                </c:pt>
                <c:pt idx="42">
                  <c:v>20</c:v>
                </c:pt>
                <c:pt idx="43">
                  <c:v>28</c:v>
                </c:pt>
                <c:pt idx="44">
                  <c:v>36</c:v>
                </c:pt>
                <c:pt idx="45">
                  <c:v>29</c:v>
                </c:pt>
                <c:pt idx="46">
                  <c:v>21</c:v>
                </c:pt>
                <c:pt idx="47">
                  <c:v>30</c:v>
                </c:pt>
                <c:pt idx="48">
                  <c:v>26</c:v>
                </c:pt>
                <c:pt idx="49">
                  <c:v>20</c:v>
                </c:pt>
                <c:pt idx="50">
                  <c:v>22</c:v>
                </c:pt>
                <c:pt idx="51">
                  <c:v>27</c:v>
                </c:pt>
                <c:pt idx="52">
                  <c:v>23</c:v>
                </c:pt>
                <c:pt idx="53">
                  <c:v>31</c:v>
                </c:pt>
                <c:pt idx="54">
                  <c:v>25</c:v>
                </c:pt>
                <c:pt idx="55">
                  <c:v>24</c:v>
                </c:pt>
                <c:pt idx="56">
                  <c:v>31</c:v>
                </c:pt>
                <c:pt idx="57">
                  <c:v>23</c:v>
                </c:pt>
                <c:pt idx="58">
                  <c:v>35</c:v>
                </c:pt>
                <c:pt idx="59">
                  <c:v>26</c:v>
                </c:pt>
                <c:pt idx="60">
                  <c:v>20</c:v>
                </c:pt>
                <c:pt idx="61">
                  <c:v>27</c:v>
                </c:pt>
                <c:pt idx="62">
                  <c:v>30</c:v>
                </c:pt>
                <c:pt idx="63">
                  <c:v>27</c:v>
                </c:pt>
                <c:pt idx="64">
                  <c:v>29</c:v>
                </c:pt>
                <c:pt idx="65">
                  <c:v>26</c:v>
                </c:pt>
                <c:pt idx="66">
                  <c:v>30</c:v>
                </c:pt>
                <c:pt idx="67">
                  <c:v>40</c:v>
                </c:pt>
                <c:pt idx="68">
                  <c:v>24</c:v>
                </c:pt>
                <c:pt idx="69">
                  <c:v>26</c:v>
                </c:pt>
                <c:pt idx="70">
                  <c:v>45</c:v>
                </c:pt>
                <c:pt idx="71">
                  <c:v>34</c:v>
                </c:pt>
                <c:pt idx="72">
                  <c:v>26</c:v>
                </c:pt>
                <c:pt idx="73">
                  <c:v>27</c:v>
                </c:pt>
                <c:pt idx="74">
                  <c:v>37</c:v>
                </c:pt>
                <c:pt idx="75">
                  <c:v>31</c:v>
                </c:pt>
                <c:pt idx="76">
                  <c:v>26</c:v>
                </c:pt>
                <c:pt idx="77">
                  <c:v>25</c:v>
                </c:pt>
                <c:pt idx="78">
                  <c:v>29</c:v>
                </c:pt>
                <c:pt idx="79">
                  <c:v>21</c:v>
                </c:pt>
                <c:pt idx="80">
                  <c:v>25</c:v>
                </c:pt>
                <c:pt idx="81">
                  <c:v>29</c:v>
                </c:pt>
                <c:pt idx="82">
                  <c:v>25</c:v>
                </c:pt>
                <c:pt idx="83">
                  <c:v>27</c:v>
                </c:pt>
                <c:pt idx="84">
                  <c:v>30</c:v>
                </c:pt>
                <c:pt idx="85">
                  <c:v>28</c:v>
                </c:pt>
                <c:pt idx="86">
                  <c:v>36</c:v>
                </c:pt>
                <c:pt idx="87">
                  <c:v>24</c:v>
                </c:pt>
                <c:pt idx="88">
                  <c:v>26</c:v>
                </c:pt>
                <c:pt idx="89">
                  <c:v>28</c:v>
                </c:pt>
                <c:pt idx="90">
                  <c:v>30</c:v>
                </c:pt>
                <c:pt idx="91">
                  <c:v>26</c:v>
                </c:pt>
                <c:pt idx="92">
                  <c:v>27</c:v>
                </c:pt>
                <c:pt idx="93">
                  <c:v>29</c:v>
                </c:pt>
                <c:pt idx="94">
                  <c:v>42</c:v>
                </c:pt>
                <c:pt idx="95">
                  <c:v>36</c:v>
                </c:pt>
                <c:pt idx="96">
                  <c:v>30</c:v>
                </c:pt>
                <c:pt idx="97">
                  <c:v>22</c:v>
                </c:pt>
                <c:pt idx="98">
                  <c:v>24</c:v>
                </c:pt>
                <c:pt idx="99">
                  <c:v>24</c:v>
                </c:pt>
                <c:pt idx="100">
                  <c:v>37</c:v>
                </c:pt>
              </c:numCache>
            </c:numRef>
          </c:yVal>
          <c:smooth val="0"/>
          <c:extLst>
            <c:ext xmlns:c16="http://schemas.microsoft.com/office/drawing/2014/chart" uri="{C3380CC4-5D6E-409C-BE32-E72D297353CC}">
              <c16:uniqueId val="{00000000-4F03-4809-A9DD-4BAD2B5CE3FA}"/>
            </c:ext>
          </c:extLst>
        </c:ser>
        <c:dLbls>
          <c:showLegendKey val="0"/>
          <c:showVal val="0"/>
          <c:showCatName val="0"/>
          <c:showSerName val="0"/>
          <c:showPercent val="0"/>
          <c:showBubbleSize val="0"/>
        </c:dLbls>
        <c:axId val="1622013280"/>
        <c:axId val="1622014112"/>
      </c:scatterChart>
      <c:valAx>
        <c:axId val="1622013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014112"/>
        <c:crosses val="autoZero"/>
        <c:crossBetween val="midCat"/>
      </c:valAx>
      <c:valAx>
        <c:axId val="1622014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0132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[THE VOICE OF KAKUMA SURVEY Data Cleaning.xlsx]Sheet4!PivotTable22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of Residence Areas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Sheet4!$B$3</c:f>
              <c:strCache>
                <c:ptCount val="1"/>
                <c:pt idx="0">
                  <c:v>Total</c:v>
                </c:pt>
              </c:strCache>
            </c:strRef>
          </c:tx>
          <c:spPr>
            <a:solidFill>
              <a:schemeClr val="accent1"/>
            </a:solidFill>
            <a:ln>
              <a:noFill/>
            </a:ln>
            <a:effectLst/>
          </c:spPr>
          <c:invertIfNegative val="0"/>
          <c:cat>
            <c:strRef>
              <c:f>Sheet4!$A$4:$A$5</c:f>
              <c:strCache>
                <c:ptCount val="2"/>
                <c:pt idx="0">
                  <c:v>Camp</c:v>
                </c:pt>
                <c:pt idx="1">
                  <c:v>Host Community</c:v>
                </c:pt>
              </c:strCache>
            </c:strRef>
          </c:cat>
          <c:val>
            <c:numRef>
              <c:f>Sheet4!$B$4:$B$5</c:f>
              <c:numCache>
                <c:formatCode>General</c:formatCode>
                <c:ptCount val="2"/>
                <c:pt idx="0">
                  <c:v>86</c:v>
                </c:pt>
                <c:pt idx="1">
                  <c:v>15</c:v>
                </c:pt>
              </c:numCache>
            </c:numRef>
          </c:val>
          <c:extLst>
            <c:ext xmlns:c16="http://schemas.microsoft.com/office/drawing/2014/chart" uri="{C3380CC4-5D6E-409C-BE32-E72D297353CC}">
              <c16:uniqueId val="{00000000-C89C-4EC8-AE1A-EBABCE133370}"/>
            </c:ext>
          </c:extLst>
        </c:ser>
        <c:dLbls>
          <c:showLegendKey val="0"/>
          <c:showVal val="0"/>
          <c:showCatName val="0"/>
          <c:showSerName val="0"/>
          <c:showPercent val="0"/>
          <c:showBubbleSize val="0"/>
        </c:dLbls>
        <c:gapWidth val="219"/>
        <c:overlap val="-27"/>
        <c:axId val="1612186768"/>
        <c:axId val="1612185520"/>
      </c:barChart>
      <c:catAx>
        <c:axId val="1612186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Place</a:t>
                </a:r>
              </a:p>
            </c:rich>
          </c:tx>
          <c:layout>
            <c:manualLayout>
              <c:xMode val="edge"/>
              <c:yMode val="edge"/>
              <c:x val="0.50027099737532799"/>
              <c:y val="0.7950021872265966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185520"/>
        <c:crosses val="autoZero"/>
        <c:auto val="1"/>
        <c:lblAlgn val="ctr"/>
        <c:lblOffset val="100"/>
        <c:noMultiLvlLbl val="0"/>
      </c:catAx>
      <c:valAx>
        <c:axId val="161218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186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[THE VOICE OF KAKUMA SURVEY Data Cleaning.xlsx]Sheet5!PivotTable27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Location Distribution</a:t>
            </a:r>
          </a:p>
        </c:rich>
      </c:tx>
      <c:layout>
        <c:manualLayout>
          <c:xMode val="edge"/>
          <c:yMode val="edge"/>
          <c:x val="0.10433333333333335"/>
          <c:y val="0.10546077573636629"/>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Sheet5!$B$3</c:f>
              <c:strCache>
                <c:ptCount val="1"/>
                <c:pt idx="0">
                  <c:v>Total</c:v>
                </c:pt>
              </c:strCache>
            </c:strRef>
          </c:tx>
          <c:spPr>
            <a:solidFill>
              <a:schemeClr val="accent1"/>
            </a:solidFill>
            <a:ln>
              <a:noFill/>
            </a:ln>
            <a:effectLst/>
          </c:spPr>
          <c:invertIfNegative val="0"/>
          <c:cat>
            <c:strRef>
              <c:f>Sheet5!$A$4:$A$9</c:f>
              <c:strCache>
                <c:ptCount val="6"/>
                <c:pt idx="0">
                  <c:v>Kakuma 1</c:v>
                </c:pt>
                <c:pt idx="1">
                  <c:v>Kakuma 2</c:v>
                </c:pt>
                <c:pt idx="2">
                  <c:v>Kakuma 3 </c:v>
                </c:pt>
                <c:pt idx="3">
                  <c:v>Kakuma 4</c:v>
                </c:pt>
                <c:pt idx="4">
                  <c:v>Kakuma Town</c:v>
                </c:pt>
                <c:pt idx="5">
                  <c:v>Kalobeyei </c:v>
                </c:pt>
              </c:strCache>
            </c:strRef>
          </c:cat>
          <c:val>
            <c:numRef>
              <c:f>Sheet5!$B$4:$B$9</c:f>
              <c:numCache>
                <c:formatCode>General</c:formatCode>
                <c:ptCount val="6"/>
                <c:pt idx="0">
                  <c:v>44</c:v>
                </c:pt>
                <c:pt idx="1">
                  <c:v>18</c:v>
                </c:pt>
                <c:pt idx="2">
                  <c:v>11</c:v>
                </c:pt>
                <c:pt idx="3">
                  <c:v>10</c:v>
                </c:pt>
                <c:pt idx="4">
                  <c:v>13</c:v>
                </c:pt>
                <c:pt idx="5">
                  <c:v>5</c:v>
                </c:pt>
              </c:numCache>
            </c:numRef>
          </c:val>
          <c:extLst>
            <c:ext xmlns:c16="http://schemas.microsoft.com/office/drawing/2014/chart" uri="{C3380CC4-5D6E-409C-BE32-E72D297353CC}">
              <c16:uniqueId val="{00000000-4E26-45B6-ACEB-B1AD0E38B9F2}"/>
            </c:ext>
          </c:extLst>
        </c:ser>
        <c:dLbls>
          <c:showLegendKey val="0"/>
          <c:showVal val="0"/>
          <c:showCatName val="0"/>
          <c:showSerName val="0"/>
          <c:showPercent val="0"/>
          <c:showBubbleSize val="0"/>
        </c:dLbls>
        <c:gapWidth val="219"/>
        <c:overlap val="-27"/>
        <c:axId val="1497236320"/>
        <c:axId val="1497237568"/>
      </c:barChart>
      <c:catAx>
        <c:axId val="1497236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237568"/>
        <c:crosses val="autoZero"/>
        <c:auto val="1"/>
        <c:lblAlgn val="ctr"/>
        <c:lblOffset val="100"/>
        <c:noMultiLvlLbl val="0"/>
      </c:catAx>
      <c:valAx>
        <c:axId val="1497237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236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[THE VOICE OF KAKUMA SURVEY Data Cleaning.xlsx]Sheet6!PivotTable32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Clustered Bar For Secmentation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bar"/>
        <c:grouping val="clustered"/>
        <c:varyColors val="0"/>
        <c:ser>
          <c:idx val="0"/>
          <c:order val="0"/>
          <c:tx>
            <c:strRef>
              <c:f>Sheet6!$B$3</c:f>
              <c:strCache>
                <c:ptCount val="1"/>
                <c:pt idx="0">
                  <c:v>Total</c:v>
                </c:pt>
              </c:strCache>
            </c:strRef>
          </c:tx>
          <c:spPr>
            <a:solidFill>
              <a:schemeClr val="accent1"/>
            </a:solidFill>
            <a:ln>
              <a:noFill/>
            </a:ln>
            <a:effectLst/>
          </c:spPr>
          <c:invertIfNegative val="0"/>
          <c:cat>
            <c:strRef>
              <c:f>Sheet6!$A$4:$A$7</c:f>
              <c:strCache>
                <c:ptCount val="4"/>
                <c:pt idx="0">
                  <c:v>Asylums seeker</c:v>
                </c:pt>
                <c:pt idx="1">
                  <c:v>Host</c:v>
                </c:pt>
                <c:pt idx="2">
                  <c:v>International Humanitarian Worker</c:v>
                </c:pt>
                <c:pt idx="3">
                  <c:v>Refugee</c:v>
                </c:pt>
              </c:strCache>
            </c:strRef>
          </c:cat>
          <c:val>
            <c:numRef>
              <c:f>Sheet6!$B$4:$B$7</c:f>
              <c:numCache>
                <c:formatCode>General</c:formatCode>
                <c:ptCount val="4"/>
                <c:pt idx="0">
                  <c:v>17</c:v>
                </c:pt>
                <c:pt idx="1">
                  <c:v>3</c:v>
                </c:pt>
                <c:pt idx="2">
                  <c:v>11</c:v>
                </c:pt>
                <c:pt idx="3">
                  <c:v>70</c:v>
                </c:pt>
              </c:numCache>
            </c:numRef>
          </c:val>
          <c:extLst>
            <c:ext xmlns:c16="http://schemas.microsoft.com/office/drawing/2014/chart" uri="{C3380CC4-5D6E-409C-BE32-E72D297353CC}">
              <c16:uniqueId val="{00000000-DF0F-4221-A7CF-DC14A298CD0D}"/>
            </c:ext>
          </c:extLst>
        </c:ser>
        <c:dLbls>
          <c:showLegendKey val="0"/>
          <c:showVal val="0"/>
          <c:showCatName val="0"/>
          <c:showSerName val="0"/>
          <c:showPercent val="0"/>
          <c:showBubbleSize val="0"/>
        </c:dLbls>
        <c:gapWidth val="182"/>
        <c:axId val="1613548992"/>
        <c:axId val="1613546912"/>
      </c:barChart>
      <c:catAx>
        <c:axId val="16135489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Secmentation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3546912"/>
        <c:crosses val="autoZero"/>
        <c:auto val="1"/>
        <c:lblAlgn val="ctr"/>
        <c:lblOffset val="100"/>
        <c:noMultiLvlLbl val="0"/>
      </c:catAx>
      <c:valAx>
        <c:axId val="1613546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3548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[THE VOICE OF KAKUMA SURVEY Data Cleaning.xlsx]Sheet7!PivotTable37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Duration</a:t>
            </a:r>
            <a:r>
              <a:rPr lang="en-US" baseline="0"/>
              <a:t> In Kakuma</a:t>
            </a:r>
            <a:endParaRPr lang="en-US"/>
          </a:p>
        </c:rich>
      </c:tx>
      <c:layout>
        <c:manualLayout>
          <c:xMode val="edge"/>
          <c:yMode val="edge"/>
          <c:x val="0.15418744531933509"/>
          <c:y val="0.1193496646252551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Sheet7!$B$3</c:f>
              <c:strCache>
                <c:ptCount val="1"/>
                <c:pt idx="0">
                  <c:v>Total</c:v>
                </c:pt>
              </c:strCache>
            </c:strRef>
          </c:tx>
          <c:spPr>
            <a:solidFill>
              <a:schemeClr val="accent1"/>
            </a:solidFill>
            <a:ln>
              <a:noFill/>
            </a:ln>
            <a:effectLst/>
          </c:spPr>
          <c:invertIfNegative val="0"/>
          <c:cat>
            <c:strRef>
              <c:f>Sheet7!$A$4:$A$13</c:f>
              <c:strCache>
                <c:ptCount val="10"/>
                <c:pt idx="0">
                  <c:v>1 year</c:v>
                </c:pt>
                <c:pt idx="1">
                  <c:v>10 Years</c:v>
                </c:pt>
                <c:pt idx="2">
                  <c:v>2 years</c:v>
                </c:pt>
                <c:pt idx="3">
                  <c:v>3 years</c:v>
                </c:pt>
                <c:pt idx="4">
                  <c:v>4 years</c:v>
                </c:pt>
                <c:pt idx="5">
                  <c:v>5 years</c:v>
                </c:pt>
                <c:pt idx="6">
                  <c:v>6 years</c:v>
                </c:pt>
                <c:pt idx="7">
                  <c:v>7 years</c:v>
                </c:pt>
                <c:pt idx="8">
                  <c:v>8 years</c:v>
                </c:pt>
                <c:pt idx="9">
                  <c:v>9 years</c:v>
                </c:pt>
              </c:strCache>
            </c:strRef>
          </c:cat>
          <c:val>
            <c:numRef>
              <c:f>Sheet7!$B$4:$B$13</c:f>
              <c:numCache>
                <c:formatCode>General</c:formatCode>
                <c:ptCount val="10"/>
                <c:pt idx="0">
                  <c:v>1</c:v>
                </c:pt>
                <c:pt idx="1">
                  <c:v>20</c:v>
                </c:pt>
                <c:pt idx="2">
                  <c:v>3</c:v>
                </c:pt>
                <c:pt idx="3">
                  <c:v>8</c:v>
                </c:pt>
                <c:pt idx="4">
                  <c:v>10</c:v>
                </c:pt>
                <c:pt idx="5">
                  <c:v>8</c:v>
                </c:pt>
                <c:pt idx="6">
                  <c:v>9</c:v>
                </c:pt>
                <c:pt idx="7">
                  <c:v>9</c:v>
                </c:pt>
                <c:pt idx="8">
                  <c:v>11</c:v>
                </c:pt>
                <c:pt idx="9">
                  <c:v>22</c:v>
                </c:pt>
              </c:numCache>
            </c:numRef>
          </c:val>
          <c:extLst>
            <c:ext xmlns:c16="http://schemas.microsoft.com/office/drawing/2014/chart" uri="{C3380CC4-5D6E-409C-BE32-E72D297353CC}">
              <c16:uniqueId val="{00000000-CF73-4564-832F-15C4C3DB9E66}"/>
            </c:ext>
          </c:extLst>
        </c:ser>
        <c:dLbls>
          <c:showLegendKey val="0"/>
          <c:showVal val="0"/>
          <c:showCatName val="0"/>
          <c:showSerName val="0"/>
          <c:showPercent val="0"/>
          <c:showBubbleSize val="0"/>
        </c:dLbls>
        <c:gapWidth val="219"/>
        <c:overlap val="-27"/>
        <c:axId val="1622019104"/>
        <c:axId val="1622018272"/>
      </c:barChart>
      <c:catAx>
        <c:axId val="1622019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018272"/>
        <c:crosses val="autoZero"/>
        <c:auto val="1"/>
        <c:lblAlgn val="ctr"/>
        <c:lblOffset val="100"/>
        <c:noMultiLvlLbl val="0"/>
      </c:catAx>
      <c:valAx>
        <c:axId val="1622018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019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Scatter For Family Size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'Form Responses 1'!$J$1</c:f>
              <c:strCache>
                <c:ptCount val="1"/>
                <c:pt idx="0">
                  <c:v>NUMBER OF INDIVIDUALS IN YOUR FAMILY</c:v>
                </c:pt>
              </c:strCache>
            </c:strRef>
          </c:tx>
          <c:spPr>
            <a:ln w="19050" cap="rnd">
              <a:noFill/>
              <a:round/>
            </a:ln>
            <a:effectLst/>
          </c:spPr>
          <c:marker>
            <c:symbol val="circle"/>
            <c:size val="5"/>
            <c:spPr>
              <a:solidFill>
                <a:schemeClr val="accent1"/>
              </a:solidFill>
              <a:ln w="9525">
                <a:solidFill>
                  <a:schemeClr val="accent1"/>
                </a:solidFill>
              </a:ln>
              <a:effectLst/>
            </c:spPr>
          </c:marker>
          <c:yVal>
            <c:numRef>
              <c:f>'Form Responses 1'!$J$2:$J$102</c:f>
              <c:numCache>
                <c:formatCode>General</c:formatCode>
                <c:ptCount val="101"/>
                <c:pt idx="0">
                  <c:v>7</c:v>
                </c:pt>
                <c:pt idx="1">
                  <c:v>7</c:v>
                </c:pt>
                <c:pt idx="2">
                  <c:v>5</c:v>
                </c:pt>
                <c:pt idx="3">
                  <c:v>7</c:v>
                </c:pt>
                <c:pt idx="4">
                  <c:v>5</c:v>
                </c:pt>
                <c:pt idx="5">
                  <c:v>5</c:v>
                </c:pt>
                <c:pt idx="6">
                  <c:v>5</c:v>
                </c:pt>
                <c:pt idx="7">
                  <c:v>7</c:v>
                </c:pt>
                <c:pt idx="8">
                  <c:v>15</c:v>
                </c:pt>
                <c:pt idx="9">
                  <c:v>11</c:v>
                </c:pt>
                <c:pt idx="10">
                  <c:v>3</c:v>
                </c:pt>
                <c:pt idx="11">
                  <c:v>10</c:v>
                </c:pt>
                <c:pt idx="12">
                  <c:v>5</c:v>
                </c:pt>
                <c:pt idx="13">
                  <c:v>5</c:v>
                </c:pt>
                <c:pt idx="14">
                  <c:v>11</c:v>
                </c:pt>
                <c:pt idx="15">
                  <c:v>10</c:v>
                </c:pt>
                <c:pt idx="16">
                  <c:v>10</c:v>
                </c:pt>
                <c:pt idx="17">
                  <c:v>7</c:v>
                </c:pt>
                <c:pt idx="18">
                  <c:v>10</c:v>
                </c:pt>
                <c:pt idx="19">
                  <c:v>10</c:v>
                </c:pt>
                <c:pt idx="20">
                  <c:v>15</c:v>
                </c:pt>
                <c:pt idx="21">
                  <c:v>3</c:v>
                </c:pt>
                <c:pt idx="22">
                  <c:v>7</c:v>
                </c:pt>
                <c:pt idx="23">
                  <c:v>5</c:v>
                </c:pt>
                <c:pt idx="24">
                  <c:v>10</c:v>
                </c:pt>
                <c:pt idx="25">
                  <c:v>7</c:v>
                </c:pt>
                <c:pt idx="26">
                  <c:v>5</c:v>
                </c:pt>
                <c:pt idx="27">
                  <c:v>3</c:v>
                </c:pt>
                <c:pt idx="28">
                  <c:v>7</c:v>
                </c:pt>
                <c:pt idx="29">
                  <c:v>10</c:v>
                </c:pt>
                <c:pt idx="30">
                  <c:v>15</c:v>
                </c:pt>
                <c:pt idx="31">
                  <c:v>11</c:v>
                </c:pt>
                <c:pt idx="32">
                  <c:v>10</c:v>
                </c:pt>
                <c:pt idx="33">
                  <c:v>7</c:v>
                </c:pt>
                <c:pt idx="34">
                  <c:v>10</c:v>
                </c:pt>
                <c:pt idx="35">
                  <c:v>3</c:v>
                </c:pt>
                <c:pt idx="36">
                  <c:v>5</c:v>
                </c:pt>
                <c:pt idx="37">
                  <c:v>5</c:v>
                </c:pt>
                <c:pt idx="38">
                  <c:v>3</c:v>
                </c:pt>
                <c:pt idx="39">
                  <c:v>5</c:v>
                </c:pt>
                <c:pt idx="40">
                  <c:v>3</c:v>
                </c:pt>
                <c:pt idx="41">
                  <c:v>5</c:v>
                </c:pt>
                <c:pt idx="42">
                  <c:v>8</c:v>
                </c:pt>
                <c:pt idx="43">
                  <c:v>5</c:v>
                </c:pt>
                <c:pt idx="44">
                  <c:v>5</c:v>
                </c:pt>
                <c:pt idx="45">
                  <c:v>5</c:v>
                </c:pt>
                <c:pt idx="46">
                  <c:v>5</c:v>
                </c:pt>
                <c:pt idx="47">
                  <c:v>3</c:v>
                </c:pt>
                <c:pt idx="48">
                  <c:v>5</c:v>
                </c:pt>
                <c:pt idx="49">
                  <c:v>5</c:v>
                </c:pt>
                <c:pt idx="50">
                  <c:v>5</c:v>
                </c:pt>
                <c:pt idx="51">
                  <c:v>3</c:v>
                </c:pt>
                <c:pt idx="52">
                  <c:v>5</c:v>
                </c:pt>
                <c:pt idx="53">
                  <c:v>10</c:v>
                </c:pt>
                <c:pt idx="54">
                  <c:v>5</c:v>
                </c:pt>
                <c:pt idx="55">
                  <c:v>8</c:v>
                </c:pt>
                <c:pt idx="56">
                  <c:v>8</c:v>
                </c:pt>
                <c:pt idx="57">
                  <c:v>10</c:v>
                </c:pt>
                <c:pt idx="58">
                  <c:v>5</c:v>
                </c:pt>
                <c:pt idx="59">
                  <c:v>10</c:v>
                </c:pt>
                <c:pt idx="60">
                  <c:v>15</c:v>
                </c:pt>
                <c:pt idx="61">
                  <c:v>8</c:v>
                </c:pt>
                <c:pt idx="62">
                  <c:v>8</c:v>
                </c:pt>
                <c:pt idx="63">
                  <c:v>11</c:v>
                </c:pt>
                <c:pt idx="64">
                  <c:v>8</c:v>
                </c:pt>
                <c:pt idx="65">
                  <c:v>8</c:v>
                </c:pt>
                <c:pt idx="66">
                  <c:v>8</c:v>
                </c:pt>
                <c:pt idx="67">
                  <c:v>5</c:v>
                </c:pt>
                <c:pt idx="68">
                  <c:v>3</c:v>
                </c:pt>
                <c:pt idx="69">
                  <c:v>5</c:v>
                </c:pt>
                <c:pt idx="70">
                  <c:v>15</c:v>
                </c:pt>
                <c:pt idx="71">
                  <c:v>11</c:v>
                </c:pt>
                <c:pt idx="72">
                  <c:v>15</c:v>
                </c:pt>
                <c:pt idx="73">
                  <c:v>8</c:v>
                </c:pt>
                <c:pt idx="74">
                  <c:v>5</c:v>
                </c:pt>
                <c:pt idx="75">
                  <c:v>11</c:v>
                </c:pt>
                <c:pt idx="76">
                  <c:v>10</c:v>
                </c:pt>
                <c:pt idx="77">
                  <c:v>10</c:v>
                </c:pt>
                <c:pt idx="78">
                  <c:v>5</c:v>
                </c:pt>
                <c:pt idx="79">
                  <c:v>5</c:v>
                </c:pt>
                <c:pt idx="80">
                  <c:v>15</c:v>
                </c:pt>
                <c:pt idx="81">
                  <c:v>8</c:v>
                </c:pt>
                <c:pt idx="82">
                  <c:v>5</c:v>
                </c:pt>
                <c:pt idx="83">
                  <c:v>8</c:v>
                </c:pt>
                <c:pt idx="84">
                  <c:v>8</c:v>
                </c:pt>
                <c:pt idx="85">
                  <c:v>10</c:v>
                </c:pt>
                <c:pt idx="86">
                  <c:v>5</c:v>
                </c:pt>
                <c:pt idx="87">
                  <c:v>3</c:v>
                </c:pt>
                <c:pt idx="88">
                  <c:v>10</c:v>
                </c:pt>
                <c:pt idx="89">
                  <c:v>10</c:v>
                </c:pt>
                <c:pt idx="90">
                  <c:v>3</c:v>
                </c:pt>
                <c:pt idx="91">
                  <c:v>8</c:v>
                </c:pt>
                <c:pt idx="92">
                  <c:v>10</c:v>
                </c:pt>
                <c:pt idx="93">
                  <c:v>8</c:v>
                </c:pt>
                <c:pt idx="94">
                  <c:v>5</c:v>
                </c:pt>
                <c:pt idx="95">
                  <c:v>8</c:v>
                </c:pt>
                <c:pt idx="96">
                  <c:v>5</c:v>
                </c:pt>
                <c:pt idx="97">
                  <c:v>5</c:v>
                </c:pt>
                <c:pt idx="98">
                  <c:v>8</c:v>
                </c:pt>
                <c:pt idx="99">
                  <c:v>3</c:v>
                </c:pt>
                <c:pt idx="100">
                  <c:v>5</c:v>
                </c:pt>
              </c:numCache>
            </c:numRef>
          </c:yVal>
          <c:smooth val="0"/>
          <c:extLst>
            <c:ext xmlns:c16="http://schemas.microsoft.com/office/drawing/2014/chart" uri="{C3380CC4-5D6E-409C-BE32-E72D297353CC}">
              <c16:uniqueId val="{00000000-8267-4E92-AC32-9428DD033EF8}"/>
            </c:ext>
          </c:extLst>
        </c:ser>
        <c:dLbls>
          <c:showLegendKey val="0"/>
          <c:showVal val="0"/>
          <c:showCatName val="0"/>
          <c:showSerName val="0"/>
          <c:showPercent val="0"/>
          <c:showBubbleSize val="0"/>
        </c:dLbls>
        <c:axId val="1612182608"/>
        <c:axId val="1612185104"/>
      </c:scatterChart>
      <c:valAx>
        <c:axId val="1612182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Family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185104"/>
        <c:crosses val="autoZero"/>
        <c:crossBetween val="midCat"/>
      </c:valAx>
      <c:valAx>
        <c:axId val="1612185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182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2024-12-02T11:12:00Z</dcterms:created>
  <dcterms:modified xsi:type="dcterms:W3CDTF">2024-12-02T11:12:00Z</dcterms:modified>
</cp:coreProperties>
</file>