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Times New Roman" w:cs="Times New Roman" w:eastAsia="黑体" w:hAnsi="Times New Roman"/>
          <w:b/>
          <w:bCs/>
          <w:sz w:val="40"/>
          <w:szCs w:val="40"/>
        </w:rPr>
        <w:t xml:space="preserve">广东惠州白马窑仿龙泉青瓷工艺探析</w:t>
      </w:r>
    </w:p>
    <w:p>
      <w:pPr>
        <w:spacing w:after="700"/>
        <w:jc w:val="center"/>
      </w:pPr>
      <w:r>
        <w:rPr>
          <w:rFonts w:ascii="Times New Roman" w:cs="Times New Roman" w:eastAsia="黑体" w:hAnsi="Times New Roman"/>
          <w:b/>
          <w:bCs/>
          <w:sz w:val="40"/>
          <w:szCs w:val="40"/>
        </w:rPr>
        <w:t xml:space="preserve">及微（痕）量元素数据库构建</w:t>
      </w:r>
    </w:p>
    <w:p>
      <w:pPr>
        <w:spacing w:after="1400"/>
        <w:jc w:val="center"/>
      </w:pPr>
      <w:r>
        <w:rPr>
          <w:rFonts w:ascii="Times New Roman" w:cs="Times New Roman" w:eastAsia="黑体" w:hAnsi="Times New Roman"/>
          <w:color w:val="333333"/>
          <w:sz w:val="32"/>
          <w:szCs w:val="32"/>
        </w:rPr>
        <w:t xml:space="preserve">结  题  报  告</w:t>
      </w:r>
    </w:p>
    <w:p>
      <w:pPr>
        <w:spacing w:after="900"/>
        <w:jc w:val="center"/>
      </w:pPr>
      <w:r>
        <w:rPr>
          <w:rFonts w:ascii="Times New Roman" w:cs="Times New Roman" w:eastAsia="黑体" w:hAnsi="Times New Roman"/>
          <w:color w:val="666666"/>
          <w:sz w:val="24"/>
          <w:szCs w:val="24"/>
        </w:rPr>
        <w:t xml:space="preserve">（第一至四章）</w:t>
      </w:r>
    </w:p>
    <w:p>
      <w:pPr>
        <w:spacing w:after="130"/>
        <w:jc w:val="center"/>
      </w:pPr>
      <w:r>
        <w:rPr>
          <w:rFonts w:ascii="Times New Roman" w:cs="Times New Roman" w:eastAsia="宋体" w:hAnsi="Times New Roman"/>
          <w:sz w:val="22"/>
          <w:szCs w:val="22"/>
        </w:rPr>
        <w:t xml:space="preserve">项　目：广东省哲学社会科学规划 2025 年度常规项目（青年项目）</w:t>
      </w:r>
    </w:p>
    <w:p>
      <w:pPr>
        <w:spacing w:after="130"/>
        <w:jc w:val="center"/>
      </w:pPr>
      <w:r>
        <w:rPr>
          <w:rFonts w:ascii="Times New Roman" w:cs="Times New Roman" w:eastAsia="宋体" w:hAnsi="Times New Roman"/>
          <w:sz w:val="22"/>
          <w:szCs w:val="22"/>
        </w:rPr>
        <w:t xml:space="preserve">学科分类：历史学（考古学）</w:t>
      </w:r>
    </w:p>
    <w:p>
      <w:pPr>
        <w:spacing w:after="130"/>
        <w:jc w:val="center"/>
      </w:pPr>
      <w:r>
        <w:rPr>
          <w:rFonts w:ascii="Times New Roman" w:cs="Times New Roman" w:eastAsia="宋体" w:hAnsi="Times New Roman"/>
          <w:sz w:val="22"/>
          <w:szCs w:val="22"/>
        </w:rPr>
        <w:t xml:space="preserve">负 责 人：吴　博（中山大学）</w:t>
      </w:r>
    </w:p>
    <w:p>
      <w:pPr>
        <w:spacing w:after="130"/>
        <w:jc w:val="center"/>
      </w:pPr>
      <w:r>
        <w:rPr>
          <w:rFonts w:ascii="Times New Roman" w:cs="Times New Roman" w:eastAsia="宋体" w:hAnsi="Times New Roman"/>
          <w:sz w:val="22"/>
          <w:szCs w:val="22"/>
        </w:rPr>
        <w:t xml:space="preserve">稿　次：第一至四章正文稿</w:t>
      </w:r>
    </w:p>
    <w:p>
      <w:pPr>
        <w:spacing w:before="1800"/>
        <w:jc w:val="center"/>
      </w:pPr>
      <w:r>
        <w:rPr>
          <w:rFonts w:ascii="Times New Roman" w:cs="Times New Roman" w:eastAsia="宋体" w:hAnsi="Times New Roman"/>
          <w:color w:val="666666"/>
          <w:sz w:val="21"/>
          <w:szCs w:val="21"/>
        </w:rPr>
        <w:t xml:space="preserve">2026 年 9 月 9 日</w:t>
      </w:r>
    </w:p>
    <w:p>
      <w:r>
        <w:br w:type="page"/>
      </w:r>
    </w:p>
    <w:p>
      <w:pPr>
        <w:spacing w:after="240"/>
        <w:jc w:val="center"/>
      </w:pPr>
      <w:r>
        <w:rPr>
          <w:rFonts w:ascii="Times New Roman" w:cs="Times New Roman" w:eastAsia="黑体" w:hAnsi="Times New Roman"/>
          <w:b/>
          <w:bCs/>
          <w:sz w:val="30"/>
          <w:szCs w:val="30"/>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Bdr>
          <w:left w:val="single" w:color="999999" w:sz="12" w:space="8"/>
        </w:pBdr>
        <w:shd w:fill="F5F5F5" w:val="clear"/>
        <w:spacing w:after="60" w:before="60" w:line="300"/>
        <w:ind w:left="340"/>
      </w:pPr>
      <w:r>
        <w:rPr>
          <w:rFonts w:ascii="Times New Roman" w:cs="Times New Roman" w:eastAsia="宋体" w:hAnsi="Times New Roman"/>
          <w:b/>
          <w:bCs/>
          <w:color w:val="333333"/>
          <w:sz w:val="19"/>
          <w:szCs w:val="19"/>
        </w:rPr>
        <w:t xml:space="preserve">本稿说明</w:t>
      </w:r>
      <w:r>
        <w:rPr>
          <w:rFonts w:ascii="Times New Roman" w:cs="Times New Roman" w:eastAsia="宋体" w:hAnsi="Times New Roman"/>
          <w:color w:val="333333"/>
          <w:sz w:val="19"/>
          <w:szCs w:val="19"/>
        </w:rPr>
        <w:t xml:space="preserve">：本稿为结题报告第一至四章正文。第五章（结果与分析）、第六章（讨论）、第七章（结论）待实测数据整理完成后撰写。文中以【待填：……】标记的处所，为须由课题组据实际执行情况补入的具体数值或事实。</w:t>
      </w:r>
    </w:p>
    <w:p>
      <w:pPr>
        <w:pBdr>
          <w:bottom w:val="single" w:color="AAAAAA" w:sz="6" w:space="1"/>
        </w:pBdr>
        <w:spacing w:after="120" w:before="120"/>
      </w:pPr>
      <w:r>
        <w:rPr>
          <w:rFonts w:ascii="Times New Roman" w:cs="Times New Roman" w:eastAsia="宋体" w:hAnsi="Times New Roman"/>
        </w:rPr>
        <w:t xml:space="preserve"/>
      </w:r>
    </w:p>
    <w:p>
      <w:pPr>
        <w:pStyle w:val="Heading1"/>
        <w:keepNext/>
        <w:spacing w:after="140" w:before="320"/>
      </w:pPr>
      <w:r>
        <w:rPr>
          <w:rFonts w:ascii="Times New Roman" w:cs="Times New Roman" w:eastAsia="黑体" w:hAnsi="Times New Roman"/>
          <w:b/>
          <w:bCs/>
          <w:color w:val="1A1A1A"/>
          <w:sz w:val="34"/>
          <w:szCs w:val="34"/>
        </w:rPr>
        <w:t xml:space="preserve">摘　要</w:t>
      </w:r>
    </w:p>
    <w:p>
      <w:pPr>
        <w:spacing w:after="60" w:before="60" w:line="340"/>
        <w:ind w:firstLine="420"/>
        <w:jc w:val="both"/>
      </w:pPr>
      <w:r>
        <w:rPr>
          <w:rFonts w:ascii="Times New Roman" w:cs="Times New Roman" w:eastAsia="宋体" w:hAnsi="Times New Roman"/>
          <w:sz w:val="21"/>
          <w:szCs w:val="21"/>
        </w:rPr>
        <w:t xml:space="preserve">明代是中国青瓷生产格局发生根本性转变的时期。浙江龙泉窑在经历元末明初的生产高峰之后，其海外市场自成化、弘治年间起迅速萎缩，至正德以后基本退出海上贸易；与此同时，福建、江西、广东等地涌现出一批规模化仿烧龙泉风格青瓷的窑场，形成一条自浙南向西南延展的仿烧带。广东惠州白马窑址群正是这一格局中规模最大的窑场之一。</w:t>
      </w:r>
    </w:p>
    <w:p>
      <w:pPr>
        <w:spacing w:after="60" w:before="60" w:line="340"/>
        <w:ind w:firstLine="420"/>
        <w:jc w:val="both"/>
      </w:pPr>
      <w:r>
        <w:rPr>
          <w:rFonts w:ascii="Times New Roman" w:cs="Times New Roman" w:eastAsia="宋体" w:hAnsi="Times New Roman"/>
          <w:sz w:val="21"/>
          <w:szCs w:val="21"/>
        </w:rPr>
        <w:t xml:space="preserve">本项目以广东惠州白马窑仿龙泉青瓷为主要研究对象，通过与同时期浙江龙泉窑、广东大埔余里窑青瓷产品的系统比较，分析白马窑产品的工艺特点与时代特征，揭示白马窑与相关窑口之间的窑业技术交流关系；并在此基础上构建白马窑仿龙泉青瓷的微（痕）量元素数据库，寻找可反映其产地特征的"指纹元素"，为海内外遗址所见疑似白马窑产品的产源判别提供科学依据。</w:t>
      </w:r>
    </w:p>
    <w:p>
      <w:pPr>
        <w:spacing w:after="60" w:before="60" w:line="340"/>
        <w:ind w:firstLine="420"/>
        <w:jc w:val="both"/>
      </w:pPr>
      <w:r>
        <w:rPr>
          <w:rFonts w:ascii="Times New Roman" w:cs="Times New Roman" w:eastAsia="宋体" w:hAnsi="Times New Roman"/>
          <w:sz w:val="21"/>
          <w:szCs w:val="21"/>
        </w:rPr>
        <w:t xml:space="preserve">【待填：摘要的方法与结论部分，俟第五至七章完成后补写。】</w:t>
      </w:r>
    </w:p>
    <w:p>
      <w:pPr>
        <w:spacing w:after="60" w:before="60" w:line="340"/>
        <w:ind w:firstLine="420"/>
        <w:jc w:val="both"/>
      </w:pPr>
      <w:r>
        <w:rPr>
          <w:rFonts w:ascii="Times New Roman" w:cs="Times New Roman" w:eastAsia="宋体" w:hAnsi="Times New Roman"/>
          <w:b/>
          <w:bCs/>
          <w:sz w:val="21"/>
          <w:szCs w:val="21"/>
        </w:rPr>
        <w:t xml:space="preserve">关键词</w:t>
      </w:r>
      <w:r>
        <w:rPr>
          <w:rFonts w:ascii="Times New Roman" w:cs="Times New Roman" w:eastAsia="宋体" w:hAnsi="Times New Roman"/>
          <w:sz w:val="21"/>
          <w:szCs w:val="21"/>
        </w:rPr>
        <w:t xml:space="preserve">：白马窑；仿龙泉青瓷；明代；微（痕）量元素；产地判别；海上丝绸之路</w:t>
      </w:r>
    </w:p>
    <w:p>
      <w:pPr>
        <w:pBdr>
          <w:bottom w:val="single" w:color="AAAAAA" w:sz="6" w:space="1"/>
        </w:pBdr>
        <w:spacing w:after="120" w:before="120"/>
      </w:pPr>
      <w:r>
        <w:rPr>
          <w:rFonts w:ascii="Times New Roman" w:cs="Times New Roman" w:eastAsia="宋体" w:hAnsi="Times New Roman"/>
        </w:rPr>
        <w:t xml:space="preserve"/>
      </w:r>
    </w:p>
    <w:p>
      <w:pPr>
        <w:pStyle w:val="Heading1"/>
        <w:keepNext/>
        <w:spacing w:after="140" w:before="320"/>
      </w:pPr>
      <w:r>
        <w:rPr>
          <w:rFonts w:ascii="Times New Roman" w:cs="Times New Roman" w:eastAsia="黑体" w:hAnsi="Times New Roman"/>
          <w:b/>
          <w:bCs/>
          <w:color w:val="1A1A1A"/>
          <w:sz w:val="34"/>
          <w:szCs w:val="34"/>
        </w:rPr>
        <w:t xml:space="preserve">第一章　绪　论</w:t>
      </w:r>
    </w:p>
    <w:p>
      <w:pPr>
        <w:pStyle w:val="Heading2"/>
        <w:keepNext/>
        <w:spacing w:after="140" w:before="320"/>
      </w:pPr>
      <w:r>
        <w:rPr>
          <w:rFonts w:ascii="Times New Roman" w:cs="Times New Roman" w:eastAsia="黑体" w:hAnsi="Times New Roman"/>
          <w:b/>
          <w:bCs/>
          <w:color w:val="1A1A1A"/>
          <w:sz w:val="28"/>
          <w:szCs w:val="28"/>
        </w:rPr>
        <w:t xml:space="preserve">1.1 研究缘起与问题的提出</w:t>
      </w:r>
    </w:p>
    <w:p>
      <w:pPr>
        <w:pStyle w:val="Heading3"/>
        <w:keepNext/>
        <w:spacing w:after="140" w:before="240"/>
      </w:pPr>
      <w:r>
        <w:rPr>
          <w:rFonts w:ascii="Times New Roman" w:cs="Times New Roman" w:eastAsia="黑体" w:hAnsi="Times New Roman"/>
          <w:b/>
          <w:bCs/>
          <w:color w:val="1A1A1A"/>
          <w:sz w:val="24"/>
          <w:szCs w:val="24"/>
        </w:rPr>
        <w:t xml:space="preserve">1.1.1 明代青瓷生产格局的转变</w:t>
      </w:r>
    </w:p>
    <w:p>
      <w:pPr>
        <w:spacing w:after="60" w:before="60" w:line="340"/>
        <w:ind w:firstLine="420"/>
        <w:jc w:val="both"/>
      </w:pPr>
      <w:r>
        <w:rPr>
          <w:rFonts w:ascii="Times New Roman" w:cs="Times New Roman" w:eastAsia="宋体" w:hAnsi="Times New Roman"/>
          <w:sz w:val="21"/>
          <w:szCs w:val="21"/>
        </w:rPr>
        <w:t xml:space="preserve">在二十世纪的中国陶瓷史叙述中，明代龙泉窑长期被处理为一个衰亡的故事：元代的过度商品化导致产品质量下滑，入明之后被景德镇青花瓷全面取代。这一判断在相当长的时期内构成了明代青瓷研究的默认前提，也使明代龙泉系青瓷长期被排除在主流研究议程之外。</w:t>
      </w:r>
    </w:p>
    <w:p>
      <w:pPr>
        <w:spacing w:after="60" w:before="60" w:line="340"/>
        <w:ind w:firstLine="420"/>
        <w:jc w:val="both"/>
      </w:pPr>
      <w:r>
        <w:rPr>
          <w:rFonts w:ascii="Times New Roman" w:cs="Times New Roman" w:eastAsia="宋体" w:hAnsi="Times New Roman"/>
          <w:sz w:val="21"/>
          <w:szCs w:val="21"/>
        </w:rPr>
        <w:t xml:space="preserve">改变发生于 2006 至 2007 年。浙江省文物考古研究所、北京大学考古文博学院与龙泉青瓷博物馆联合发掘龙泉大窑枫洞岩窑址，揭露出成组的窑炉、作坊与房址遗迹，出土以大墩碗、大盘、梅瓶、执壶为特征的器物群，其中包含明洪武、永乐时期的五爪龙纹侈口盘等具有官器性质的产品。这批材料证实枫洞岩窑场是明初奉旨烧造"供用器皿"的处州窑场之一，从根本上动摇了"入明即衰"的旧说，并为元明之际龙泉青瓷的分期建立了新的标尺。</w:t>
      </w:r>
    </w:p>
    <w:p>
      <w:pPr>
        <w:spacing w:after="60" w:before="60" w:line="340"/>
        <w:ind w:firstLine="420"/>
        <w:jc w:val="both"/>
      </w:pPr>
      <w:r>
        <w:rPr>
          <w:rFonts w:ascii="Times New Roman" w:cs="Times New Roman" w:eastAsia="宋体" w:hAnsi="Times New Roman"/>
          <w:sz w:val="21"/>
          <w:szCs w:val="21"/>
        </w:rPr>
        <w:t xml:space="preserve">然而，"不衰落"的判断有其明确的时段边界。综合既有研究，元代中后期至明初才是龙泉窑生产与销售的真正顶峰，其产品在国内发现的范围与数量均超过其他时段。至成化、弘治年间（1465—1505），随着走私贸易的勃兴与外销瓷品种的整体转换，龙泉青瓷逐渐退出海上贸易行列，景德镇青花瓷取而代之成为中国外销瓷的主要品种；正德以后，海外遗址中已基本不再见到龙泉窑青瓷。</w:t>
      </w:r>
    </w:p>
    <w:p>
      <w:pPr>
        <w:spacing w:after="60" w:before="60" w:line="340"/>
        <w:ind w:firstLine="420"/>
        <w:jc w:val="both"/>
      </w:pPr>
      <w:r>
        <w:rPr>
          <w:rFonts w:ascii="Times New Roman" w:cs="Times New Roman" w:eastAsia="宋体" w:hAnsi="Times New Roman"/>
          <w:sz w:val="21"/>
          <w:szCs w:val="21"/>
        </w:rPr>
        <w:t xml:space="preserve">正是在龙泉青瓷的产量与市场发生此消彼长的这一时段，福建、江西、广东等地先后出现了规模化仿烧龙泉风格青瓷的窑场。这一现象并非简单的技术模仿，而是特定制度环境——海禁与朝贡体制、官搭民烧、匠籍流动——之下的产业转移行为。理解明代青瓷，因此不能只看龙泉一地，而必须把"生产—仿烧—流通"作为一个整体来考察。</w:t>
      </w:r>
    </w:p>
    <w:p>
      <w:pPr>
        <w:pStyle w:val="Heading3"/>
        <w:keepNext/>
        <w:spacing w:after="140" w:before="240"/>
      </w:pPr>
      <w:r>
        <w:rPr>
          <w:rFonts w:ascii="Times New Roman" w:cs="Times New Roman" w:eastAsia="黑体" w:hAnsi="Times New Roman"/>
          <w:b/>
          <w:bCs/>
          <w:color w:val="1A1A1A"/>
          <w:sz w:val="24"/>
          <w:szCs w:val="24"/>
        </w:rPr>
        <w:t xml:space="preserve">1.1.2 白马窑在这一格局中的位置</w:t>
      </w:r>
    </w:p>
    <w:p>
      <w:pPr>
        <w:spacing w:after="60" w:before="60" w:line="340"/>
        <w:ind w:firstLine="420"/>
        <w:jc w:val="both"/>
      </w:pPr>
      <w:r>
        <w:rPr>
          <w:rFonts w:ascii="Times New Roman" w:cs="Times New Roman" w:eastAsia="宋体" w:hAnsi="Times New Roman"/>
          <w:sz w:val="21"/>
          <w:szCs w:val="21"/>
        </w:rPr>
        <w:t xml:space="preserve">广东惠东白马窑址群是上述仿烧带上规模最大的窑场之一，也是广东目前经考古调查、发掘所发现规模最大的窑址群。其产品以仿龙泉青瓷器为主，胎质坚硬细密，釉面莹润，工艺成熟，品质上乘。</w:t>
      </w:r>
    </w:p>
    <w:p>
      <w:pPr>
        <w:spacing w:after="60" w:before="60" w:line="340"/>
        <w:ind w:firstLine="420"/>
        <w:jc w:val="both"/>
      </w:pPr>
      <w:r>
        <w:rPr>
          <w:rFonts w:ascii="Times New Roman" w:cs="Times New Roman" w:eastAsia="宋体" w:hAnsi="Times New Roman"/>
          <w:sz w:val="21"/>
          <w:szCs w:val="21"/>
        </w:rPr>
        <w:t xml:space="preserve">白马窑的一个突出特征是</w:t>
      </w:r>
      <w:r>
        <w:rPr>
          <w:rFonts w:ascii="Times New Roman" w:cs="Times New Roman" w:eastAsia="宋体" w:hAnsi="Times New Roman"/>
          <w:b/>
          <w:bCs/>
          <w:sz w:val="21"/>
          <w:szCs w:val="21"/>
        </w:rPr>
        <w:t xml:space="preserve">鲜明的外向型生产取向</w:t>
      </w:r>
      <w:r>
        <w:rPr>
          <w:rFonts w:ascii="Times New Roman" w:cs="Times New Roman" w:eastAsia="宋体" w:hAnsi="Times New Roman"/>
          <w:sz w:val="21"/>
          <w:szCs w:val="21"/>
        </w:rPr>
        <w:t xml:space="preserve">。既有考察表明，白马窑产品除在广州、香港等地的官署与墓葬中有所发现外，更远销日本、菲律宾等东亚与东南亚地区。此外，在日本沿海、阿拉伯半岛东南部、索马里沿海等海上贸易相关地点，也发现了与白马窑产品面貌相似的瓷器。就此而言，白马窑址群是明代中国重要的外销窑场，其研究价值不限于地方窑业史，而直接关涉明代海上丝绸之路贸易体系的构成。</w:t>
      </w:r>
    </w:p>
    <w:p>
      <w:pPr>
        <w:pStyle w:val="Heading3"/>
        <w:keepNext/>
        <w:spacing w:after="140" w:before="240"/>
      </w:pPr>
      <w:r>
        <w:rPr>
          <w:rFonts w:ascii="Times New Roman" w:cs="Times New Roman" w:eastAsia="黑体" w:hAnsi="Times New Roman"/>
          <w:b/>
          <w:bCs/>
          <w:color w:val="1A1A1A"/>
          <w:sz w:val="24"/>
          <w:szCs w:val="24"/>
        </w:rPr>
        <w:t xml:space="preserve">1.1.3 两个亟待解决的问题</w:t>
      </w:r>
    </w:p>
    <w:p>
      <w:pPr>
        <w:spacing w:after="60" w:before="60" w:line="340"/>
        <w:ind w:firstLine="420"/>
        <w:jc w:val="both"/>
      </w:pPr>
      <w:r>
        <w:rPr>
          <w:rFonts w:ascii="Times New Roman" w:cs="Times New Roman" w:eastAsia="宋体" w:hAnsi="Times New Roman"/>
          <w:sz w:val="21"/>
          <w:szCs w:val="21"/>
        </w:rPr>
        <w:t xml:space="preserve">白马窑的考古发掘距今时间较短，研究成果相对匮乏。综合窑址材料与研究现状，本项目认为以下两个问题最为紧要。</w:t>
      </w:r>
    </w:p>
    <w:p>
      <w:pPr>
        <w:spacing w:after="60" w:before="60" w:line="340"/>
        <w:ind w:firstLine="420"/>
        <w:jc w:val="both"/>
      </w:pPr>
      <w:r>
        <w:rPr>
          <w:rFonts w:ascii="Times New Roman" w:cs="Times New Roman" w:eastAsia="宋体" w:hAnsi="Times New Roman"/>
          <w:b/>
          <w:bCs/>
          <w:sz w:val="21"/>
          <w:szCs w:val="21"/>
        </w:rPr>
        <w:t xml:space="preserve">其一，白马窑制瓷技术与同时期浙江龙泉窑、广东大埔余里窑的关系问题。</w:t>
      </w:r>
    </w:p>
    <w:p>
      <w:pPr>
        <w:spacing w:after="60" w:before="60" w:line="340"/>
        <w:ind w:firstLine="420"/>
        <w:jc w:val="both"/>
      </w:pPr>
      <w:r>
        <w:rPr>
          <w:rFonts w:ascii="Times New Roman" w:cs="Times New Roman" w:eastAsia="宋体" w:hAnsi="Times New Roman"/>
          <w:sz w:val="21"/>
          <w:szCs w:val="21"/>
        </w:rPr>
        <w:t xml:space="preserve">龙泉窑在其生产、发展、繁荣至衰落的漫长过程中，制瓷技术不断革新，在吸收其他地区技艺的同时，也对周边地区的瓷器生产产生了巨大影响。白马窑产品具有典型的龙泉风格，那么它的制瓷技术与同时期龙泉青瓷之间存在怎样的技术交流关系？此外，广东地区除白马窑外，大埔余里窑同样是明代仿龙泉产品的代表，白马窑与余里窑产品在制瓷工艺方面又具有怎样的区别与联系？厘清这些问题，方能为龙泉青瓷技术传播、广东仿龙泉青瓷的制瓷技术特点与演变规律的研究提供依据。</w:t>
      </w:r>
    </w:p>
    <w:p>
      <w:pPr>
        <w:spacing w:after="60" w:before="60" w:line="340"/>
        <w:ind w:firstLine="420"/>
        <w:jc w:val="both"/>
      </w:pPr>
      <w:r>
        <w:rPr>
          <w:rFonts w:ascii="Times New Roman" w:cs="Times New Roman" w:eastAsia="宋体" w:hAnsi="Times New Roman"/>
          <w:b/>
          <w:bCs/>
          <w:sz w:val="21"/>
          <w:szCs w:val="21"/>
        </w:rPr>
        <w:t xml:space="preserve">其二，海内外遗址所见类似白马窑产品的真实产地判别问题。</w:t>
      </w:r>
    </w:p>
    <w:p>
      <w:pPr>
        <w:spacing w:after="60" w:before="60" w:line="340"/>
        <w:ind w:firstLine="420"/>
        <w:jc w:val="both"/>
      </w:pPr>
      <w:r>
        <w:rPr>
          <w:rFonts w:ascii="Times New Roman" w:cs="Times New Roman" w:eastAsia="宋体" w:hAnsi="Times New Roman"/>
          <w:sz w:val="21"/>
          <w:szCs w:val="21"/>
        </w:rPr>
        <w:t xml:space="preserve">随着考古发掘的不断深入，越来越多仿龙泉青瓷窑口的产品在海内外遗迹中被发现。这些产品明显承继了浙江龙泉窑青瓷的基本器型与装饰风格，相似性甚高，体现了当时社会龙泉青瓷的广泛影响力以及对外贸易的繁荣。但与此同时也带来一系列问题：如何准确判断海内外遗迹所发现的具有龙泉青釉特征的瓷器的真实产地？到底是龙泉青瓷还是仿制品？如果是仿制品，则来自哪些窑口？在日本沿海、阿拉伯半岛东南部、索马里沿海等海上贸易相关地点发现的与白马窑相似的瓷器，是否确为白马窑产品，抑或是其他具有相似特征的窑口产品？</w:t>
      </w:r>
    </w:p>
    <w:p>
      <w:pPr>
        <w:spacing w:after="60" w:before="60" w:line="340"/>
        <w:ind w:firstLine="420"/>
        <w:jc w:val="both"/>
      </w:pPr>
      <w:r>
        <w:rPr>
          <w:rFonts w:ascii="Times New Roman" w:cs="Times New Roman" w:eastAsia="宋体" w:hAnsi="Times New Roman"/>
          <w:sz w:val="21"/>
          <w:szCs w:val="21"/>
        </w:rPr>
        <w:t xml:space="preserve">针对这些问题，仅通过传统考古类型学的理论与方法难以分辨标本的真实产地。器型与釉色的相似性恰恰是仿烧行为的目的所在，这使得类型学在本问题上先天受限。因此，迫切需要提出科学的鉴别方法，用以明确具有相似特征器物的产源。</w:t>
      </w:r>
    </w:p>
    <w:p>
      <w:pPr>
        <w:pStyle w:val="Heading2"/>
        <w:keepNext/>
        <w:spacing w:after="140" w:before="320"/>
      </w:pPr>
      <w:r>
        <w:rPr>
          <w:rFonts w:ascii="Times New Roman" w:cs="Times New Roman" w:eastAsia="黑体" w:hAnsi="Times New Roman"/>
          <w:b/>
          <w:bCs/>
          <w:color w:val="1A1A1A"/>
          <w:sz w:val="28"/>
          <w:szCs w:val="28"/>
        </w:rPr>
        <w:t xml:space="preserve">1.2 研究对象与研究目标</w:t>
      </w:r>
    </w:p>
    <w:p>
      <w:pPr>
        <w:spacing w:after="60" w:before="60" w:line="340"/>
        <w:ind w:firstLine="420"/>
        <w:jc w:val="both"/>
      </w:pPr>
      <w:r>
        <w:rPr>
          <w:rFonts w:ascii="Times New Roman" w:cs="Times New Roman" w:eastAsia="宋体" w:hAnsi="Times New Roman"/>
          <w:sz w:val="21"/>
          <w:szCs w:val="21"/>
        </w:rPr>
        <w:t xml:space="preserve">本项目以</w:t>
      </w:r>
      <w:r>
        <w:rPr>
          <w:rFonts w:ascii="Times New Roman" w:cs="Times New Roman" w:eastAsia="宋体" w:hAnsi="Times New Roman"/>
          <w:b/>
          <w:bCs/>
          <w:sz w:val="21"/>
          <w:szCs w:val="21"/>
        </w:rPr>
        <w:t xml:space="preserve">广东惠州白马窑仿龙泉青瓷</w:t>
      </w:r>
      <w:r>
        <w:rPr>
          <w:rFonts w:ascii="Times New Roman" w:cs="Times New Roman" w:eastAsia="宋体" w:hAnsi="Times New Roman"/>
          <w:sz w:val="21"/>
          <w:szCs w:val="21"/>
        </w:rPr>
        <w:t xml:space="preserve">为主要研究对象，深入分析白马窑产品的工艺特点和时代特征，通过与同时期</w:t>
      </w:r>
      <w:r>
        <w:rPr>
          <w:rFonts w:ascii="Times New Roman" w:cs="Times New Roman" w:eastAsia="宋体" w:hAnsi="Times New Roman"/>
          <w:b/>
          <w:bCs/>
          <w:sz w:val="21"/>
          <w:szCs w:val="21"/>
        </w:rPr>
        <w:t xml:space="preserve">浙江龙泉窑、广东大埔余里窑</w:t>
      </w:r>
      <w:r>
        <w:rPr>
          <w:rFonts w:ascii="Times New Roman" w:cs="Times New Roman" w:eastAsia="宋体" w:hAnsi="Times New Roman"/>
          <w:sz w:val="21"/>
          <w:szCs w:val="21"/>
        </w:rPr>
        <w:t xml:space="preserve">青瓷的比较，揭示白马窑与相关窑口的窑业技术交流问题；同时通过构建微（痕）量元素数据库，找到反映白马窑产品产地特征的"指纹元素"，为研究海内外发现的疑似白马窑器物的产源问题提供科学依据。</w:t>
      </w:r>
    </w:p>
    <w:p>
      <w:pPr>
        <w:spacing w:after="60" w:before="60" w:line="340"/>
        <w:ind w:firstLine="420"/>
        <w:jc w:val="both"/>
      </w:pPr>
      <w:r>
        <w:rPr>
          <w:rFonts w:ascii="Times New Roman" w:cs="Times New Roman" w:eastAsia="宋体" w:hAnsi="Times New Roman"/>
          <w:sz w:val="21"/>
          <w:szCs w:val="21"/>
        </w:rPr>
        <w:t xml:space="preserve">据此，本项目设定两项具体目标：</w:t>
      </w:r>
    </w:p>
    <w:p>
      <w:pPr>
        <w:spacing w:after="60" w:before="60" w:line="340"/>
        <w:ind w:firstLine="420"/>
        <w:jc w:val="both"/>
      </w:pPr>
      <w:r>
        <w:rPr>
          <w:rFonts w:ascii="Times New Roman" w:cs="Times New Roman" w:eastAsia="宋体" w:hAnsi="Times New Roman"/>
          <w:b/>
          <w:bCs/>
          <w:sz w:val="21"/>
          <w:szCs w:val="21"/>
        </w:rPr>
        <w:t xml:space="preserve">目标一（工艺探析）</w:t>
      </w:r>
      <w:r>
        <w:rPr>
          <w:rFonts w:ascii="Times New Roman" w:cs="Times New Roman" w:eastAsia="宋体" w:hAnsi="Times New Roman"/>
          <w:sz w:val="21"/>
          <w:szCs w:val="21"/>
        </w:rPr>
        <w:t xml:space="preserve">：全面阐释白马窑青瓷的制瓷工艺，探讨其与同期龙泉窑、余里窑是否具有以及存在怎样的窑业技术交流关系，明晰白马窑产品在广东仿龙泉青瓷谱系中的地位与价值。</w:t>
      </w:r>
    </w:p>
    <w:p>
      <w:pPr>
        <w:spacing w:after="60" w:before="60" w:line="340"/>
        <w:ind w:firstLine="420"/>
        <w:jc w:val="both"/>
      </w:pPr>
      <w:r>
        <w:rPr>
          <w:rFonts w:ascii="Times New Roman" w:cs="Times New Roman" w:eastAsia="宋体" w:hAnsi="Times New Roman"/>
          <w:b/>
          <w:bCs/>
          <w:sz w:val="21"/>
          <w:szCs w:val="21"/>
        </w:rPr>
        <w:t xml:space="preserve">目标二（数据库构建）</w:t>
      </w:r>
      <w:r>
        <w:rPr>
          <w:rFonts w:ascii="Times New Roman" w:cs="Times New Roman" w:eastAsia="宋体" w:hAnsi="Times New Roman"/>
          <w:sz w:val="21"/>
          <w:szCs w:val="21"/>
        </w:rPr>
        <w:t xml:space="preserve">：建立白马窑产品的微（痕）量元素标准数据库，寻找"指纹元素"。该结果同时可从侧面反映白马窑产品的原料特点，为当地制瓷原料与矿产资源的研究提供助力。</w:t>
      </w:r>
    </w:p>
    <w:p>
      <w:pPr>
        <w:spacing w:after="60" w:before="60" w:line="340"/>
        <w:ind w:firstLine="420"/>
        <w:jc w:val="both"/>
      </w:pPr>
      <w:r>
        <w:rPr>
          <w:rFonts w:ascii="Times New Roman" w:cs="Times New Roman" w:eastAsia="宋体" w:hAnsi="Times New Roman"/>
          <w:sz w:val="21"/>
          <w:szCs w:val="21"/>
        </w:rPr>
        <w:t xml:space="preserve">需要说明的是，景德镇仿龙泉青釉产品在本项目中作为</w:t>
      </w:r>
      <w:r>
        <w:rPr>
          <w:rFonts w:ascii="Times New Roman" w:cs="Times New Roman" w:eastAsia="宋体" w:hAnsi="Times New Roman"/>
          <w:b/>
          <w:bCs/>
          <w:sz w:val="21"/>
          <w:szCs w:val="21"/>
        </w:rPr>
        <w:t xml:space="preserve">次级参照</w:t>
      </w:r>
      <w:r>
        <w:rPr>
          <w:rFonts w:ascii="Times New Roman" w:cs="Times New Roman" w:eastAsia="宋体" w:hAnsi="Times New Roman"/>
          <w:sz w:val="21"/>
          <w:szCs w:val="21"/>
        </w:rPr>
        <w:t xml:space="preserve">而非主要对照组。景德镇御器厂自永乐朝起即烧造仿龙泉釉器，宣德朝品种最丰、质地最佳，且其仿品与龙泉真品在肉眼层面高度接近，是检验任何产地判别方法是否有效的严苛参照。本项目在讨论仿烧现象的普遍性与判别方法的适用范围时对其予以简述，但不将其纳入主要比较框架。</w:t>
      </w:r>
    </w:p>
    <w:p>
      <w:pPr>
        <w:pStyle w:val="Heading2"/>
        <w:keepNext/>
        <w:spacing w:after="140" w:before="320"/>
      </w:pPr>
      <w:r>
        <w:rPr>
          <w:rFonts w:ascii="Times New Roman" w:cs="Times New Roman" w:eastAsia="黑体" w:hAnsi="Times New Roman"/>
          <w:b/>
          <w:bCs/>
          <w:color w:val="1A1A1A"/>
          <w:sz w:val="28"/>
          <w:szCs w:val="28"/>
        </w:rPr>
        <w:t xml:space="preserve">1.3 立论基础：为什么选择微（痕）量元素</w:t>
      </w:r>
    </w:p>
    <w:p>
      <w:pPr>
        <w:spacing w:after="60" w:before="60" w:line="340"/>
        <w:ind w:firstLine="420"/>
        <w:jc w:val="both"/>
      </w:pPr>
      <w:r>
        <w:rPr>
          <w:rFonts w:ascii="Times New Roman" w:cs="Times New Roman" w:eastAsia="宋体" w:hAnsi="Times New Roman"/>
          <w:sz w:val="21"/>
          <w:szCs w:val="21"/>
        </w:rPr>
        <w:t xml:space="preserve">构建成分数据库是目前判断瓷器产地最为行之有效的方法。但需要注意的是，现阶段国内外古陶瓷成分数据库的构建绝大多数基于</w:t>
      </w:r>
      <w:r>
        <w:rPr>
          <w:rFonts w:ascii="Times New Roman" w:cs="Times New Roman" w:eastAsia="宋体" w:hAnsi="Times New Roman"/>
          <w:b/>
          <w:bCs/>
          <w:sz w:val="21"/>
          <w:szCs w:val="21"/>
        </w:rPr>
        <w:t xml:space="preserve">主量元素</w:t>
      </w:r>
      <w:r>
        <w:rPr>
          <w:rFonts w:ascii="Times New Roman" w:cs="Times New Roman" w:eastAsia="宋体" w:hAnsi="Times New Roman"/>
          <w:sz w:val="21"/>
          <w:szCs w:val="21"/>
        </w:rPr>
        <w:t xml:space="preserve">，如 Si、Al、Ca、Fe 等。而有时一些窑口为了模仿其他窑口产品的风格、追求釉面呈色效果的一致，会在釉料中额外添加一些矿物成分，如石英（SiO₂）、赤铁矿（Fe₂O₃）等，从而使这些产品中主量元素的含量相近。这些人为手段会给产地的判断带来误差，说明仅通过构建主量元素数据库判断瓷器的产地具有一定的局限性。</w:t>
      </w:r>
    </w:p>
    <w:p>
      <w:pPr>
        <w:spacing w:after="60" w:before="60" w:line="340"/>
        <w:ind w:firstLine="420"/>
        <w:jc w:val="both"/>
      </w:pPr>
      <w:r>
        <w:rPr>
          <w:rFonts w:ascii="Times New Roman" w:cs="Times New Roman" w:eastAsia="宋体" w:hAnsi="Times New Roman"/>
          <w:sz w:val="21"/>
          <w:szCs w:val="21"/>
        </w:rPr>
        <w:t xml:space="preserve">在微量元素地球化学研究中，根据材料中待测组分含量的多少，可将元素分为主量元素（&gt;1%）、微量元素（0.01%~1%）和痕量元素（&lt;0.01%）。古陶瓷中主量元素可通过人为方式进行改变，但微量和痕量元素由于含量较低，以古代的技术手段窑工无法人为调整，这也使得古陶瓷中保留了原始原料（瓷石、粘土等）的微（痕）量元素信息。而地球上不同区域矿物、瓷石或粘土原料中的微（痕）量元素的含量均有明显区别，因此微（痕）量元素可以反映出原料的产地特征，进而表征古陶瓷的产源。</w:t>
      </w:r>
    </w:p>
    <w:p>
      <w:pPr>
        <w:spacing w:after="60" w:before="60" w:line="340"/>
        <w:ind w:firstLine="420"/>
        <w:jc w:val="both"/>
      </w:pPr>
      <w:r>
        <w:rPr>
          <w:rFonts w:ascii="Times New Roman" w:cs="Times New Roman" w:eastAsia="宋体" w:hAnsi="Times New Roman"/>
          <w:sz w:val="21"/>
          <w:szCs w:val="21"/>
        </w:rPr>
        <w:t xml:space="preserve">鉴于此，通过构建古陶瓷微量及痕量元素数据库，与遗迹或贸易路线中发现类似器物的微（痕）量元素进行统计分析，即可判断器物的产地，解决造型特征相似器物的产源问题。</w:t>
      </w:r>
    </w:p>
    <w:p>
      <w:pPr>
        <w:spacing w:after="60" w:before="60" w:line="340"/>
        <w:ind w:firstLine="420"/>
        <w:jc w:val="both"/>
      </w:pPr>
      <w:r>
        <w:rPr>
          <w:rFonts w:ascii="Times New Roman" w:cs="Times New Roman" w:eastAsia="宋体" w:hAnsi="Times New Roman"/>
          <w:sz w:val="21"/>
          <w:szCs w:val="21"/>
        </w:rPr>
        <w:t xml:space="preserve">本报告在使用上述分级时，依循本项目名称"微（痕）量元素"的构词，将微量与痕量视为一个</w:t>
      </w:r>
      <w:r>
        <w:rPr>
          <w:rFonts w:ascii="Times New Roman" w:cs="Times New Roman" w:eastAsia="宋体" w:hAnsi="Times New Roman"/>
          <w:b/>
          <w:bCs/>
          <w:sz w:val="21"/>
          <w:szCs w:val="21"/>
        </w:rPr>
        <w:t xml:space="preserve">连续范畴</w:t>
      </w:r>
      <w:r>
        <w:rPr>
          <w:rFonts w:ascii="Times New Roman" w:cs="Times New Roman" w:eastAsia="宋体" w:hAnsi="Times New Roman"/>
          <w:sz w:val="21"/>
          <w:szCs w:val="21"/>
        </w:rPr>
        <w:t xml:space="preserve">处理，不作 0.01% 的硬性切分。产地判别所关心的是元素组合在窑口之间是否具有可分性，而非各元素分别落入哪一个命名区间。</w:t>
      </w:r>
    </w:p>
    <w:p>
      <w:pPr>
        <w:pStyle w:val="Heading2"/>
        <w:keepNext/>
        <w:spacing w:after="140" w:before="320"/>
      </w:pPr>
      <w:r>
        <w:rPr>
          <w:rFonts w:ascii="Times New Roman" w:cs="Times New Roman" w:eastAsia="黑体" w:hAnsi="Times New Roman"/>
          <w:b/>
          <w:bCs/>
          <w:color w:val="1A1A1A"/>
          <w:sz w:val="28"/>
          <w:szCs w:val="28"/>
        </w:rPr>
        <w:t xml:space="preserve">1.4 研究思路与技术路线</w:t>
      </w:r>
    </w:p>
    <w:p>
      <w:pPr>
        <w:spacing w:after="60" w:before="60" w:line="340"/>
        <w:ind w:firstLine="420"/>
        <w:jc w:val="both"/>
      </w:pPr>
      <w:r>
        <w:rPr>
          <w:rFonts w:ascii="Times New Roman" w:cs="Times New Roman" w:eastAsia="宋体" w:hAnsi="Times New Roman"/>
          <w:sz w:val="21"/>
          <w:szCs w:val="21"/>
        </w:rPr>
        <w:t xml:space="preserve">本项目的研究工作按以下四个环节展开。</w:t>
      </w:r>
    </w:p>
    <w:p>
      <w:pPr>
        <w:spacing w:after="60" w:before="60" w:line="340"/>
        <w:ind w:firstLine="420"/>
        <w:jc w:val="both"/>
      </w:pPr>
      <w:r>
        <w:rPr>
          <w:rFonts w:ascii="Times New Roman" w:cs="Times New Roman" w:eastAsia="宋体" w:hAnsi="Times New Roman"/>
          <w:b/>
          <w:bCs/>
          <w:sz w:val="21"/>
          <w:szCs w:val="21"/>
        </w:rPr>
        <w:t xml:space="preserve">第一，资料和样品的收集与整理。</w:t>
      </w:r>
      <w:r>
        <w:rPr>
          <w:rFonts w:ascii="Times New Roman" w:cs="Times New Roman" w:eastAsia="宋体" w:hAnsi="Times New Roman"/>
          <w:sz w:val="21"/>
          <w:szCs w:val="21"/>
        </w:rPr>
        <w:t xml:space="preserve"> 整理白马窑考古发掘资料，根据研究情况收集白马窑青瓷标本；同时利用课题组及相关合作单位所藏明代龙泉窑和大埔余里窑青瓷标本，构成三方比较的材料基础。</w:t>
      </w:r>
    </w:p>
    <w:p>
      <w:pPr>
        <w:spacing w:after="60" w:before="60" w:line="340"/>
        <w:ind w:firstLine="420"/>
        <w:jc w:val="both"/>
      </w:pPr>
      <w:r>
        <w:rPr>
          <w:rFonts w:ascii="Times New Roman" w:cs="Times New Roman" w:eastAsia="宋体" w:hAnsi="Times New Roman"/>
          <w:b/>
          <w:bCs/>
          <w:sz w:val="21"/>
          <w:szCs w:val="21"/>
        </w:rPr>
        <w:t xml:space="preserve">第二，白马窑与龙泉窑、余里窑的工艺探析。</w:t>
      </w:r>
      <w:r>
        <w:rPr>
          <w:rFonts w:ascii="Times New Roman" w:cs="Times New Roman" w:eastAsia="宋体" w:hAnsi="Times New Roman"/>
          <w:sz w:val="21"/>
          <w:szCs w:val="21"/>
        </w:rPr>
        <w:t xml:space="preserve"> 基于相关文献与考古出土实物资料，通过 X 射线荧光光谱（XRF）、热膨胀仪（DIL）、激光拉曼光谱（LRS）等科技测试手段，对不同窑口产品的胎釉特征和烧制工艺进行对比，结合窑炉类型、特点和装烧方式等，明确白马窑仿龙泉制品的时代特征及其与相关窑口的窑业技术交流情况。</w:t>
      </w:r>
    </w:p>
    <w:p>
      <w:pPr>
        <w:spacing w:after="60" w:before="60" w:line="340"/>
        <w:ind w:firstLine="420"/>
        <w:jc w:val="both"/>
      </w:pPr>
      <w:r>
        <w:rPr>
          <w:rFonts w:ascii="Times New Roman" w:cs="Times New Roman" w:eastAsia="宋体" w:hAnsi="Times New Roman"/>
          <w:b/>
          <w:bCs/>
          <w:sz w:val="21"/>
          <w:szCs w:val="21"/>
        </w:rPr>
        <w:t xml:space="preserve">第三，白马窑标本微（痕）量元素的测量。</w:t>
      </w:r>
      <w:r>
        <w:rPr>
          <w:rFonts w:ascii="Times New Roman" w:cs="Times New Roman" w:eastAsia="宋体" w:hAnsi="Times New Roman"/>
          <w:sz w:val="21"/>
          <w:szCs w:val="21"/>
        </w:rPr>
        <w:t xml:space="preserve"> 测定白马窑产品的微（痕）量元素含量，为数据库构建提供数据基础。本环节的实际执行方案较原计划有所调整，详见第四章 4.4 节。</w:t>
      </w:r>
    </w:p>
    <w:p>
      <w:pPr>
        <w:spacing w:after="60" w:before="60" w:line="340"/>
        <w:ind w:firstLine="420"/>
        <w:jc w:val="both"/>
      </w:pPr>
      <w:r>
        <w:rPr>
          <w:rFonts w:ascii="Times New Roman" w:cs="Times New Roman" w:eastAsia="宋体" w:hAnsi="Times New Roman"/>
          <w:b/>
          <w:bCs/>
          <w:sz w:val="21"/>
          <w:szCs w:val="21"/>
        </w:rPr>
        <w:t xml:space="preserve">第四，微（痕）量元素数据库的构建。</w:t>
      </w:r>
      <w:r>
        <w:rPr>
          <w:rFonts w:ascii="Times New Roman" w:cs="Times New Roman" w:eastAsia="宋体" w:hAnsi="Times New Roman"/>
          <w:sz w:val="21"/>
          <w:szCs w:val="21"/>
        </w:rPr>
        <w:t xml:space="preserve"> 以测量结果为基础建立白马窑仿龙泉青瓷微（痕）量元素数据库。数据库基于 Java 语言（版本 jdk1.8），采用 MySQL 8.0 数据库，使用 Spring Boot 和 Vue 3.0 为开发框架，集成 C/S 与 B/S 两种架构模式，操作简便。建立数据库的同时寻找能够反映白马窑产品的"指纹元素"，为疑似白马窑产品的断源提供识别依据。</w:t>
      </w:r>
    </w:p>
    <w:p>
      <w:pPr>
        <w:pStyle w:val="Heading2"/>
        <w:keepNext/>
        <w:spacing w:after="140" w:before="320"/>
      </w:pPr>
      <w:r>
        <w:rPr>
          <w:rFonts w:ascii="Times New Roman" w:cs="Times New Roman" w:eastAsia="黑体" w:hAnsi="Times New Roman"/>
          <w:b/>
          <w:bCs/>
          <w:color w:val="1A1A1A"/>
          <w:sz w:val="28"/>
          <w:szCs w:val="28"/>
        </w:rPr>
        <w:t xml:space="preserve">1.5 报告结构</w:t>
      </w:r>
    </w:p>
    <w:p>
      <w:pPr>
        <w:spacing w:after="60" w:before="60" w:line="340"/>
        <w:ind w:firstLine="420"/>
        <w:jc w:val="both"/>
      </w:pPr>
      <w:r>
        <w:rPr>
          <w:rFonts w:ascii="Times New Roman" w:cs="Times New Roman" w:eastAsia="宋体" w:hAnsi="Times New Roman"/>
          <w:sz w:val="21"/>
          <w:szCs w:val="21"/>
        </w:rPr>
        <w:t xml:space="preserve">本报告共分七章。第一章为绪论，交代研究缘起、对象、目标与技术路线。第二章梳理白马窑址群的考古学背景，包括地理环境、考古工作简史、空间布局、年代框架与产品面貌，为后续的工艺分析建立考古学语境。第三章为学术史与研究现状，分别就龙泉窑及其仿烧现象、广东仿龙泉窑址、古陶瓷产地判别方法三条线索展开综述，并指出既有研究的不足与本项目的切入点。第四章说明样品来源、实验仪器与测试条件、数据处理方法，并对技术路线的调整作出说明与论证。第五章报告实验结果与分析。第六章为讨论，回应绪论提出的两个问题。第七章为结论，并交代本项目的局限与后续工作方向。</w:t>
      </w:r>
    </w:p>
    <w:p>
      <w:pPr>
        <w:pBdr>
          <w:bottom w:val="single" w:color="AAAAAA" w:sz="6" w:space="1"/>
        </w:pBdr>
        <w:spacing w:after="120" w:before="120"/>
      </w:pPr>
      <w:r>
        <w:rPr>
          <w:rFonts w:ascii="Times New Roman" w:cs="Times New Roman" w:eastAsia="宋体" w:hAnsi="Times New Roman"/>
        </w:rPr>
        <w:t xml:space="preserve"/>
      </w:r>
    </w:p>
    <w:p>
      <w:pPr>
        <w:pStyle w:val="Heading1"/>
        <w:keepNext/>
        <w:spacing w:after="140" w:before="320"/>
      </w:pPr>
      <w:r>
        <w:rPr>
          <w:rFonts w:ascii="Times New Roman" w:cs="Times New Roman" w:eastAsia="黑体" w:hAnsi="Times New Roman"/>
          <w:b/>
          <w:bCs/>
          <w:color w:val="1A1A1A"/>
          <w:sz w:val="34"/>
          <w:szCs w:val="34"/>
        </w:rPr>
        <w:t xml:space="preserve">第二章　白马窑址群的考古学背景</w:t>
      </w:r>
    </w:p>
    <w:p>
      <w:pPr>
        <w:pStyle w:val="Heading2"/>
        <w:keepNext/>
        <w:spacing w:after="140" w:before="320"/>
      </w:pPr>
      <w:r>
        <w:rPr>
          <w:rFonts w:ascii="Times New Roman" w:cs="Times New Roman" w:eastAsia="黑体" w:hAnsi="Times New Roman"/>
          <w:b/>
          <w:bCs/>
          <w:color w:val="1A1A1A"/>
          <w:sz w:val="28"/>
          <w:szCs w:val="28"/>
        </w:rPr>
        <w:t xml:space="preserve">2.1 地理位置</w:t>
      </w:r>
    </w:p>
    <w:p>
      <w:pPr>
        <w:spacing w:after="60" w:before="60" w:line="340"/>
        <w:ind w:firstLine="420"/>
        <w:jc w:val="both"/>
      </w:pPr>
      <w:r>
        <w:rPr>
          <w:rFonts w:ascii="Times New Roman" w:cs="Times New Roman" w:eastAsia="宋体" w:hAnsi="Times New Roman"/>
          <w:sz w:val="21"/>
          <w:szCs w:val="21"/>
        </w:rPr>
        <w:t xml:space="preserve">白马窑址群位于广东省惠州市惠东县白盆珠镇白马山一带。窑址群分布于白马河、西枝江干流及其周边区域，处在东江水系的上游山地向丘陵过渡的地带。</w:t>
      </w:r>
    </w:p>
    <w:p>
      <w:pPr>
        <w:spacing w:after="60" w:before="60" w:line="340"/>
        <w:ind w:firstLine="420"/>
        <w:jc w:val="both"/>
      </w:pPr>
      <w:r>
        <w:rPr>
          <w:rFonts w:ascii="Times New Roman" w:cs="Times New Roman" w:eastAsia="宋体" w:hAnsi="Times New Roman"/>
          <w:sz w:val="21"/>
          <w:szCs w:val="21"/>
        </w:rPr>
        <w:t xml:space="preserve">这一地理位置对理解白马窑的性质具有直接意义。其一，白马山区蕴藏可供制瓷的瓷石资源，为窑业提供了原料基础；其二，白马河—西枝江—东江—珠江口构成一条完整的水运通道，使窑场产品得以经内河转运至珠江口，进而进入海上贸易网络。窑址群沿河分布的空间格局，正是这一"依山取料、傍水外运"生产模式的直接反映。</w:t>
      </w:r>
    </w:p>
    <w:p>
      <w:pPr>
        <w:pStyle w:val="Heading2"/>
        <w:keepNext/>
        <w:spacing w:after="140" w:before="320"/>
      </w:pPr>
      <w:r>
        <w:rPr>
          <w:rFonts w:ascii="Times New Roman" w:cs="Times New Roman" w:eastAsia="黑体" w:hAnsi="Times New Roman"/>
          <w:b/>
          <w:bCs/>
          <w:color w:val="1A1A1A"/>
          <w:sz w:val="28"/>
          <w:szCs w:val="28"/>
        </w:rPr>
        <w:t xml:space="preserve">2.2 考古工作简史</w:t>
      </w:r>
    </w:p>
    <w:p>
      <w:pPr>
        <w:spacing w:after="60" w:before="60" w:line="340"/>
        <w:ind w:firstLine="420"/>
        <w:jc w:val="both"/>
      </w:pPr>
      <w:r>
        <w:rPr>
          <w:rFonts w:ascii="Times New Roman" w:cs="Times New Roman" w:eastAsia="宋体" w:hAnsi="Times New Roman"/>
          <w:sz w:val="21"/>
          <w:szCs w:val="21"/>
        </w:rPr>
        <w:t xml:space="preserve">白马窑的考古工作可划分为四个阶段。</w:t>
      </w:r>
    </w:p>
    <w:p>
      <w:pPr>
        <w:spacing w:after="60" w:before="60" w:line="340"/>
        <w:ind w:firstLine="420"/>
        <w:jc w:val="both"/>
      </w:pPr>
      <w:r>
        <w:rPr>
          <w:rFonts w:ascii="Times New Roman" w:cs="Times New Roman" w:eastAsia="宋体" w:hAnsi="Times New Roman"/>
          <w:b/>
          <w:bCs/>
          <w:sz w:val="21"/>
          <w:szCs w:val="21"/>
        </w:rPr>
        <w:t xml:space="preserve">第一阶段：1955 年的发现。</w:t>
      </w:r>
      <w:r>
        <w:rPr>
          <w:rFonts w:ascii="Times New Roman" w:cs="Times New Roman" w:eastAsia="宋体" w:hAnsi="Times New Roman"/>
          <w:sz w:val="21"/>
          <w:szCs w:val="21"/>
        </w:rPr>
        <w:t xml:space="preserve"> 1955 年 6 月，广东省文物管理委员会（以下简称"省文管会"）在惠阳地区白马山西侧发现了 3 处出土古代青釉划花瓷片的窑址。这是白马窑进入学术视野的开端。</w:t>
      </w:r>
    </w:p>
    <w:p>
      <w:pPr>
        <w:spacing w:after="60" w:before="60" w:line="340"/>
        <w:ind w:firstLine="420"/>
        <w:jc w:val="both"/>
      </w:pPr>
      <w:r>
        <w:rPr>
          <w:rFonts w:ascii="Times New Roman" w:cs="Times New Roman" w:eastAsia="宋体" w:hAnsi="Times New Roman"/>
          <w:b/>
          <w:bCs/>
          <w:sz w:val="21"/>
          <w:szCs w:val="21"/>
        </w:rPr>
        <w:t xml:space="preserve">第二阶段：1960 年的复查与发掘。</w:t>
      </w:r>
      <w:r>
        <w:rPr>
          <w:rFonts w:ascii="Times New Roman" w:cs="Times New Roman" w:eastAsia="宋体" w:hAnsi="Times New Roman"/>
          <w:sz w:val="21"/>
          <w:szCs w:val="21"/>
        </w:rPr>
        <w:t xml:space="preserve"> 1960 年 7 至 9 月，省文管会联合相关单位对上述地点进行了复查，并在白马山古瓷窑以北约 5 千米的新庵三村周边开展了调查与发掘工作，出土各类遗物 4800 余件。这一阶段的工作首次揭示了白马窑址群的规模，其成果由曾广亿以《广东惠阳白马山古瓷窑调查记》为题发表于《考古》1962 年第 8 期。</w:t>
      </w:r>
    </w:p>
    <w:p>
      <w:pPr>
        <w:spacing w:after="60" w:before="60" w:line="340"/>
        <w:ind w:firstLine="420"/>
        <w:jc w:val="both"/>
      </w:pPr>
      <w:r>
        <w:rPr>
          <w:rFonts w:ascii="Times New Roman" w:cs="Times New Roman" w:eastAsia="宋体" w:hAnsi="Times New Roman"/>
          <w:b/>
          <w:bCs/>
          <w:sz w:val="21"/>
          <w:szCs w:val="21"/>
        </w:rPr>
        <w:t xml:space="preserve">第三阶段：2011 年的抢救性清理。</w:t>
      </w:r>
      <w:r>
        <w:rPr>
          <w:rFonts w:ascii="Times New Roman" w:cs="Times New Roman" w:eastAsia="宋体" w:hAnsi="Times New Roman"/>
          <w:sz w:val="21"/>
          <w:szCs w:val="21"/>
        </w:rPr>
        <w:t xml:space="preserve"> 2011 年，当地村民在匣斗墩窑址附近修葺农舍时发现了窑炉残迹，广东省文物考古研究院（以下简称"省考古院"）对该遗存进行了抢救性清理，发现残窑 1 座，并出土大量遗物。</w:t>
      </w:r>
    </w:p>
    <w:p>
      <w:pPr>
        <w:spacing w:after="60" w:before="60" w:line="340"/>
        <w:ind w:firstLine="420"/>
        <w:jc w:val="both"/>
      </w:pPr>
      <w:r>
        <w:rPr>
          <w:rFonts w:ascii="Times New Roman" w:cs="Times New Roman" w:eastAsia="宋体" w:hAnsi="Times New Roman"/>
          <w:b/>
          <w:bCs/>
          <w:sz w:val="21"/>
          <w:szCs w:val="21"/>
        </w:rPr>
        <w:t xml:space="preserve">第四阶段：2019—2023 年的区域系统调查与主动性发掘。</w:t>
      </w:r>
      <w:r>
        <w:rPr>
          <w:rFonts w:ascii="Times New Roman" w:cs="Times New Roman" w:eastAsia="宋体" w:hAnsi="Times New Roman"/>
          <w:sz w:val="21"/>
          <w:szCs w:val="21"/>
        </w:rPr>
        <w:t xml:space="preserve"> 2019 年至 2023 年，省考古院对白马河、西枝江干流及其周边区域开展了新一轮的区域调查，发现并复查窑址 21 处，并重点对古文献中记载明确、规模较大的</w:t>
      </w:r>
      <w:r>
        <w:rPr>
          <w:rFonts w:ascii="Times New Roman" w:cs="Times New Roman" w:eastAsia="宋体" w:hAnsi="Times New Roman"/>
          <w:b/>
          <w:bCs/>
          <w:sz w:val="21"/>
          <w:szCs w:val="21"/>
        </w:rPr>
        <w:t xml:space="preserve">三官坑窑址</w:t>
      </w:r>
      <w:r>
        <w:rPr>
          <w:rFonts w:ascii="Times New Roman" w:cs="Times New Roman" w:eastAsia="宋体" w:hAnsi="Times New Roman"/>
          <w:sz w:val="21"/>
          <w:szCs w:val="21"/>
        </w:rPr>
        <w:t xml:space="preserve">展开发掘工作。此阶段的系统调查与发掘丰富了对白马窑址群的认识，进一步厘清了窑址群的空间布局和年代性质等问题。区域系统调查的成果已由广东省文物考古研究院编为《青瓷白马兼山海——惠东县白马窑址群区域系统调查》一书，2023 年由科学出版社出版。</w:t>
      </w:r>
    </w:p>
    <w:p>
      <w:pPr>
        <w:pStyle w:val="Heading2"/>
        <w:keepNext/>
        <w:spacing w:after="140" w:before="320"/>
      </w:pPr>
      <w:r>
        <w:rPr>
          <w:rFonts w:ascii="Times New Roman" w:cs="Times New Roman" w:eastAsia="黑体" w:hAnsi="Times New Roman"/>
          <w:b/>
          <w:bCs/>
          <w:color w:val="1A1A1A"/>
          <w:sz w:val="28"/>
          <w:szCs w:val="28"/>
        </w:rPr>
        <w:t xml:space="preserve">2.3 窑址群的空间布局与规模</w:t>
      </w:r>
    </w:p>
    <w:p>
      <w:pPr>
        <w:spacing w:after="60" w:before="60" w:line="340"/>
        <w:ind w:firstLine="420"/>
        <w:jc w:val="both"/>
      </w:pPr>
      <w:r>
        <w:rPr>
          <w:rFonts w:ascii="Times New Roman" w:cs="Times New Roman" w:eastAsia="宋体" w:hAnsi="Times New Roman"/>
          <w:sz w:val="21"/>
          <w:szCs w:val="21"/>
        </w:rPr>
        <w:t xml:space="preserve">2019 年至 2023 年的区域系统调查在约 23 平方公里的范围内发现、复查窑址 21 处，采集各类遗物 8000 余件。就窑址数量、分布范围与堆积规模而言，白马窑址群是广东目前经考古调查、发掘所发现规模最大的窑址群。</w:t>
      </w:r>
    </w:p>
    <w:p>
      <w:pPr>
        <w:spacing w:after="60" w:before="60" w:line="340"/>
        <w:ind w:firstLine="420"/>
        <w:jc w:val="both"/>
      </w:pPr>
      <w:r>
        <w:rPr>
          <w:rFonts w:ascii="Times New Roman" w:cs="Times New Roman" w:eastAsia="宋体" w:hAnsi="Times New Roman"/>
          <w:sz w:val="21"/>
          <w:szCs w:val="21"/>
        </w:rPr>
        <w:t xml:space="preserve">三官坑窑址是窑址群中规模较大、文献记载明确的一处，2020 年至 2022 年省考古院对其实施了三期主动性发掘，清理分室龙窑 5 座、制瓷作坊 1 处，出土可复原标本约 3000 件、瓷片 3 万余片。</w:t>
      </w:r>
    </w:p>
    <w:p>
      <w:pPr>
        <w:spacing w:after="60" w:before="60" w:line="340"/>
        <w:ind w:firstLine="420"/>
        <w:jc w:val="both"/>
      </w:pPr>
      <w:r>
        <w:rPr>
          <w:rFonts w:ascii="Times New Roman" w:cs="Times New Roman" w:eastAsia="宋体" w:hAnsi="Times New Roman"/>
          <w:sz w:val="21"/>
          <w:szCs w:val="21"/>
        </w:rPr>
        <w:t xml:space="preserve">窑炉形制方面，白马窑址群所见包括分室龙窑与馒头窑两类。</w:t>
      </w:r>
      <w:r>
        <w:rPr>
          <w:rFonts w:ascii="Times New Roman" w:cs="Times New Roman" w:eastAsia="宋体" w:hAnsi="Times New Roman"/>
          <w:b/>
          <w:bCs/>
          <w:sz w:val="21"/>
          <w:szCs w:val="21"/>
        </w:rPr>
        <w:t xml:space="preserve">分室龙窑是华南地区明代流行的窑炉形制</w:t>
      </w:r>
      <w:r>
        <w:rPr>
          <w:rFonts w:ascii="Times New Roman" w:cs="Times New Roman" w:eastAsia="宋体" w:hAnsi="Times New Roman"/>
          <w:sz w:val="21"/>
          <w:szCs w:val="21"/>
        </w:rPr>
        <w:t xml:space="preserve">，其在白马窑的采用，是理解白马窑技术来源的一条重要线索——这一点将在第三章与第五章中进一步讨论。</w:t>
      </w:r>
    </w:p>
    <w:p>
      <w:pPr>
        <w:pStyle w:val="Heading2"/>
        <w:keepNext/>
        <w:spacing w:after="140" w:before="320"/>
      </w:pPr>
      <w:r>
        <w:rPr>
          <w:rFonts w:ascii="Times New Roman" w:cs="Times New Roman" w:eastAsia="黑体" w:hAnsi="Times New Roman"/>
          <w:b/>
          <w:bCs/>
          <w:color w:val="1A1A1A"/>
          <w:sz w:val="28"/>
          <w:szCs w:val="28"/>
        </w:rPr>
        <w:t xml:space="preserve">2.4 年代框架</w:t>
      </w:r>
    </w:p>
    <w:p>
      <w:pPr>
        <w:spacing w:after="60" w:before="60" w:line="340"/>
        <w:ind w:firstLine="420"/>
        <w:jc w:val="both"/>
      </w:pPr>
      <w:r>
        <w:rPr>
          <w:rFonts w:ascii="Times New Roman" w:cs="Times New Roman" w:eastAsia="宋体" w:hAnsi="Times New Roman"/>
          <w:sz w:val="21"/>
          <w:szCs w:val="21"/>
        </w:rPr>
        <w:t xml:space="preserve">综合历年的考古调查与勘探工作，从出土纪年器及产品风格判断，白马窑址群的</w:t>
      </w:r>
      <w:r>
        <w:rPr>
          <w:rFonts w:ascii="Times New Roman" w:cs="Times New Roman" w:eastAsia="宋体" w:hAnsi="Times New Roman"/>
          <w:b/>
          <w:bCs/>
          <w:sz w:val="21"/>
          <w:szCs w:val="21"/>
        </w:rPr>
        <w:t xml:space="preserve">创烧年代不早于明代早期，以明代中晚期最为兴盛</w:t>
      </w:r>
      <w:r>
        <w:rPr>
          <w:rFonts w:ascii="Times New Roman" w:cs="Times New Roman" w:eastAsia="宋体" w:hAnsi="Times New Roman"/>
          <w:sz w:val="21"/>
          <w:szCs w:val="21"/>
        </w:rPr>
        <w:t xml:space="preserve">。</w:t>
      </w:r>
    </w:p>
    <w:p>
      <w:pPr>
        <w:spacing w:after="60" w:before="60" w:line="340"/>
        <w:ind w:firstLine="420"/>
        <w:jc w:val="both"/>
      </w:pPr>
      <w:r>
        <w:rPr>
          <w:rFonts w:ascii="Times New Roman" w:cs="Times New Roman" w:eastAsia="宋体" w:hAnsi="Times New Roman"/>
          <w:sz w:val="21"/>
          <w:szCs w:val="21"/>
        </w:rPr>
        <w:t xml:space="preserve">这一年代框架具有重要的意义。如 1.1.1 节所述，龙泉青瓷的海外市场自成化、弘治年间起迅速萎缩，正德以后基本退出海上贸易。白马窑的兴盛期恰与这一退场期在时间上高度重叠。海外遗址中属于这一时段的"龙泉风格"青瓷，其产地归属的不确定性因此最大——这正是本项目问题二的现实紧迫性所在。</w:t>
      </w:r>
    </w:p>
    <w:p>
      <w:pPr>
        <w:pStyle w:val="Heading2"/>
        <w:keepNext/>
        <w:spacing w:after="140" w:before="320"/>
      </w:pPr>
      <w:r>
        <w:rPr>
          <w:rFonts w:ascii="Times New Roman" w:cs="Times New Roman" w:eastAsia="黑体" w:hAnsi="Times New Roman"/>
          <w:b/>
          <w:bCs/>
          <w:color w:val="1A1A1A"/>
          <w:sz w:val="28"/>
          <w:szCs w:val="28"/>
        </w:rPr>
        <w:t xml:space="preserve">2.5 产品面貌与窑业遗存</w:t>
      </w:r>
    </w:p>
    <w:p>
      <w:pPr>
        <w:spacing w:after="60" w:before="60" w:line="340"/>
        <w:ind w:firstLine="420"/>
        <w:jc w:val="both"/>
      </w:pPr>
      <w:r>
        <w:rPr>
          <w:rFonts w:ascii="Times New Roman" w:cs="Times New Roman" w:eastAsia="宋体" w:hAnsi="Times New Roman"/>
          <w:b/>
          <w:bCs/>
          <w:sz w:val="21"/>
          <w:szCs w:val="21"/>
        </w:rPr>
        <w:t xml:space="preserve">器类。</w:t>
      </w:r>
      <w:r>
        <w:rPr>
          <w:rFonts w:ascii="Times New Roman" w:cs="Times New Roman" w:eastAsia="宋体" w:hAnsi="Times New Roman"/>
          <w:sz w:val="21"/>
          <w:szCs w:val="21"/>
        </w:rPr>
        <w:t xml:space="preserve"> 白马窑产品以仿龙泉青瓷器为主，常见器类包括碗、盘、碟、杯、盏、灯盏、洗、砚等日用器，另见高足杯、三足炉等。产品以日用器为主体的构成，与其外销取向相符。</w:t>
      </w:r>
    </w:p>
    <w:p>
      <w:pPr>
        <w:spacing w:after="60" w:before="60" w:line="340"/>
        <w:ind w:firstLine="420"/>
        <w:jc w:val="both"/>
      </w:pPr>
      <w:r>
        <w:rPr>
          <w:rFonts w:ascii="Times New Roman" w:cs="Times New Roman" w:eastAsia="宋体" w:hAnsi="Times New Roman"/>
          <w:b/>
          <w:bCs/>
          <w:sz w:val="21"/>
          <w:szCs w:val="21"/>
        </w:rPr>
        <w:t xml:space="preserve">胎。</w:t>
      </w:r>
      <w:r>
        <w:rPr>
          <w:rFonts w:ascii="Times New Roman" w:cs="Times New Roman" w:eastAsia="宋体" w:hAnsi="Times New Roman"/>
          <w:sz w:val="21"/>
          <w:szCs w:val="21"/>
        </w:rPr>
        <w:t xml:space="preserve"> 胎质坚硬细密，胎色灰白至灰，致密化程度较高。既有科技分析表明，白马窑址群采用单一的同类瓷石制胎，制瓷原料与技术在窑址群内部整体保持一致。</w:t>
      </w:r>
    </w:p>
    <w:p>
      <w:pPr>
        <w:spacing w:after="60" w:before="60" w:line="340"/>
        <w:ind w:firstLine="420"/>
        <w:jc w:val="both"/>
      </w:pPr>
      <w:r>
        <w:rPr>
          <w:rFonts w:ascii="Times New Roman" w:cs="Times New Roman" w:eastAsia="宋体" w:hAnsi="Times New Roman"/>
          <w:b/>
          <w:bCs/>
          <w:sz w:val="21"/>
          <w:szCs w:val="21"/>
        </w:rPr>
        <w:t xml:space="preserve">釉。</w:t>
      </w:r>
      <w:r>
        <w:rPr>
          <w:rFonts w:ascii="Times New Roman" w:cs="Times New Roman" w:eastAsia="宋体" w:hAnsi="Times New Roman"/>
          <w:sz w:val="21"/>
          <w:szCs w:val="21"/>
        </w:rPr>
        <w:t xml:space="preserve"> 釉面莹润，釉色跨青绿、青灰、青黄、天青、灰黄、深绿至酱褐等多种色调。既有研究表明，白马窑釉料除瓷石外，还添加了高锰低磷的草木灰作为助熔剂。</w:t>
      </w:r>
    </w:p>
    <w:p>
      <w:pPr>
        <w:spacing w:after="60" w:before="60" w:line="340"/>
        <w:ind w:firstLine="420"/>
        <w:jc w:val="both"/>
      </w:pPr>
      <w:r>
        <w:rPr>
          <w:rFonts w:ascii="Times New Roman" w:cs="Times New Roman" w:eastAsia="宋体" w:hAnsi="Times New Roman"/>
          <w:b/>
          <w:bCs/>
          <w:sz w:val="21"/>
          <w:szCs w:val="21"/>
        </w:rPr>
        <w:t xml:space="preserve">工艺水平。</w:t>
      </w:r>
      <w:r>
        <w:rPr>
          <w:rFonts w:ascii="Times New Roman" w:cs="Times New Roman" w:eastAsia="宋体" w:hAnsi="Times New Roman"/>
          <w:sz w:val="21"/>
          <w:szCs w:val="21"/>
        </w:rPr>
        <w:t xml:space="preserve"> 综合胎釉特征与器物成型质量判断，白马窑产品工艺成熟，品质上乘。这一判断对理解白马窑的市场定位具有意义：它并非低端替代品的生产者，而是有能力在质量上与龙泉产品形成竞争关系的窑场。</w:t>
      </w:r>
    </w:p>
    <w:p>
      <w:pPr>
        <w:spacing w:after="60" w:before="60" w:line="340"/>
        <w:ind w:firstLine="420"/>
        <w:jc w:val="both"/>
      </w:pPr>
      <w:r>
        <w:rPr>
          <w:rFonts w:ascii="Times New Roman" w:cs="Times New Roman" w:eastAsia="宋体" w:hAnsi="Times New Roman"/>
          <w:b/>
          <w:bCs/>
          <w:sz w:val="21"/>
          <w:szCs w:val="21"/>
        </w:rPr>
        <w:t xml:space="preserve">窑业遗存。</w:t>
      </w:r>
      <w:r>
        <w:rPr>
          <w:rFonts w:ascii="Times New Roman" w:cs="Times New Roman" w:eastAsia="宋体" w:hAnsi="Times New Roman"/>
          <w:sz w:val="21"/>
          <w:szCs w:val="21"/>
        </w:rPr>
        <w:t xml:space="preserve"> 除窑炉与作坊外，窑址堆积中出土大量匣钵与垫具，反映出较为规范的装烧工艺。【待填：装烧方式的具体描述，包括匣钵形制、垫烧方式、涩圈或垫饼的使用情况等，据课题组实地观察补入。】</w:t>
      </w:r>
    </w:p>
    <w:p>
      <w:pPr>
        <w:pBdr>
          <w:bottom w:val="single" w:color="AAAAAA" w:sz="6" w:space="1"/>
        </w:pBdr>
        <w:spacing w:after="120" w:before="120"/>
      </w:pPr>
      <w:r>
        <w:rPr>
          <w:rFonts w:ascii="Times New Roman" w:cs="Times New Roman" w:eastAsia="宋体" w:hAnsi="Times New Roman"/>
        </w:rPr>
        <w:t xml:space="preserve"/>
      </w:r>
    </w:p>
    <w:p>
      <w:pPr>
        <w:pStyle w:val="Heading1"/>
        <w:keepNext/>
        <w:spacing w:after="140" w:before="320"/>
      </w:pPr>
      <w:r>
        <w:rPr>
          <w:rFonts w:ascii="Times New Roman" w:cs="Times New Roman" w:eastAsia="黑体" w:hAnsi="Times New Roman"/>
          <w:b/>
          <w:bCs/>
          <w:color w:val="1A1A1A"/>
          <w:sz w:val="34"/>
          <w:szCs w:val="34"/>
        </w:rPr>
        <w:t xml:space="preserve">第三章　学术史与研究现状</w:t>
      </w:r>
    </w:p>
    <w:p>
      <w:pPr>
        <w:pStyle w:val="Heading2"/>
        <w:keepNext/>
        <w:spacing w:after="140" w:before="320"/>
      </w:pPr>
      <w:r>
        <w:rPr>
          <w:rFonts w:ascii="Times New Roman" w:cs="Times New Roman" w:eastAsia="黑体" w:hAnsi="Times New Roman"/>
          <w:b/>
          <w:bCs/>
          <w:color w:val="1A1A1A"/>
          <w:sz w:val="28"/>
          <w:szCs w:val="28"/>
        </w:rPr>
        <w:t xml:space="preserve">3.1 龙泉窑及其仿烧现象的研究</w:t>
      </w:r>
    </w:p>
    <w:p>
      <w:pPr>
        <w:pStyle w:val="Heading3"/>
        <w:keepNext/>
        <w:spacing w:after="140" w:before="240"/>
      </w:pPr>
      <w:r>
        <w:rPr>
          <w:rFonts w:ascii="Times New Roman" w:cs="Times New Roman" w:eastAsia="黑体" w:hAnsi="Times New Roman"/>
          <w:b/>
          <w:bCs/>
          <w:color w:val="1A1A1A"/>
          <w:sz w:val="24"/>
          <w:szCs w:val="24"/>
        </w:rPr>
        <w:t xml:space="preserve">3.1.1 龙泉窑考古学研究的三次转折</w:t>
      </w:r>
    </w:p>
    <w:p>
      <w:pPr>
        <w:spacing w:after="60" w:before="60" w:line="340"/>
        <w:ind w:firstLine="420"/>
        <w:jc w:val="both"/>
      </w:pPr>
      <w:r>
        <w:rPr>
          <w:rFonts w:ascii="Times New Roman" w:cs="Times New Roman" w:eastAsia="宋体" w:hAnsi="Times New Roman"/>
          <w:sz w:val="21"/>
          <w:szCs w:val="21"/>
        </w:rPr>
        <w:t xml:space="preserve">国内龙泉窑的考古学研究已历百年，其学术史大致可归纳为三次转折。</w:t>
      </w:r>
    </w:p>
    <w:p>
      <w:pPr>
        <w:spacing w:after="60" w:before="60" w:line="340"/>
        <w:ind w:firstLine="420"/>
        <w:jc w:val="both"/>
      </w:pPr>
      <w:r>
        <w:rPr>
          <w:rFonts w:ascii="Times New Roman" w:cs="Times New Roman" w:eastAsia="宋体" w:hAnsi="Times New Roman"/>
          <w:b/>
          <w:bCs/>
          <w:sz w:val="21"/>
          <w:szCs w:val="21"/>
        </w:rPr>
        <w:t xml:space="preserve">第一次转折发生于二十世纪二十至五十年代，可称为窑址确认期。</w:t>
      </w:r>
      <w:r>
        <w:rPr>
          <w:rFonts w:ascii="Times New Roman" w:cs="Times New Roman" w:eastAsia="宋体" w:hAnsi="Times New Roman"/>
          <w:sz w:val="21"/>
          <w:szCs w:val="21"/>
        </w:rPr>
        <w:t xml:space="preserve"> 以陈万里等学者的实地调查为代表，龙泉窑的基本地理框架在此期确立。</w:t>
      </w:r>
    </w:p>
    <w:p>
      <w:pPr>
        <w:spacing w:after="60" w:before="60" w:line="340"/>
        <w:ind w:firstLine="420"/>
        <w:jc w:val="both"/>
      </w:pPr>
      <w:r>
        <w:rPr>
          <w:rFonts w:ascii="Times New Roman" w:cs="Times New Roman" w:eastAsia="宋体" w:hAnsi="Times New Roman"/>
          <w:b/>
          <w:bCs/>
          <w:sz w:val="21"/>
          <w:szCs w:val="21"/>
        </w:rPr>
        <w:t xml:space="preserve">第二次转折发生于二十世纪六十至九十年代，可称为分期建构期。</w:t>
      </w:r>
      <w:r>
        <w:rPr>
          <w:rFonts w:ascii="Times New Roman" w:cs="Times New Roman" w:eastAsia="宋体" w:hAnsi="Times New Roman"/>
          <w:sz w:val="21"/>
          <w:szCs w:val="21"/>
        </w:rPr>
        <w:t xml:space="preserve"> 以大窑、金村等窑址材料为基础，宋元时期的分期序列得以建立。但这一时期对明代部分的研究相对薄弱，"明代衰落论"亦在此期固化。</w:t>
      </w:r>
    </w:p>
    <w:p>
      <w:pPr>
        <w:spacing w:after="60" w:before="60" w:line="340"/>
        <w:ind w:firstLine="420"/>
        <w:jc w:val="both"/>
      </w:pPr>
      <w:r>
        <w:rPr>
          <w:rFonts w:ascii="Times New Roman" w:cs="Times New Roman" w:eastAsia="宋体" w:hAnsi="Times New Roman"/>
          <w:b/>
          <w:bCs/>
          <w:sz w:val="21"/>
          <w:szCs w:val="21"/>
        </w:rPr>
        <w:t xml:space="preserve">第三次转折发生于 2006 年枫洞岩窑址发掘之后，可称为改写期。</w:t>
      </w:r>
      <w:r>
        <w:rPr>
          <w:rFonts w:ascii="Times New Roman" w:cs="Times New Roman" w:eastAsia="宋体" w:hAnsi="Times New Roman"/>
          <w:sz w:val="21"/>
          <w:szCs w:val="21"/>
        </w:rPr>
        <w:t xml:space="preserve"> 明初处州官窑问题获得实物层面的解决，明代早中期的分期得以重建。中国社会科学院考古研究所曾以《龙泉窑考古十年（2006—2015）》对这一阶段作过总结；沈岳明、周雪妍《千年龙泉窑的百年求索路——龙泉窑考古学研究的回顾与展望》（《故宫博物院院刊》2022 年第 11 期）则是目前最为完整的学术史梳理。</w:t>
      </w:r>
    </w:p>
    <w:p>
      <w:pPr>
        <w:pStyle w:val="Heading3"/>
        <w:keepNext/>
        <w:spacing w:after="140" w:before="240"/>
      </w:pPr>
      <w:r>
        <w:rPr>
          <w:rFonts w:ascii="Times New Roman" w:cs="Times New Roman" w:eastAsia="黑体" w:hAnsi="Times New Roman"/>
          <w:b/>
          <w:bCs/>
          <w:color w:val="1A1A1A"/>
          <w:sz w:val="24"/>
          <w:szCs w:val="24"/>
        </w:rPr>
        <w:t xml:space="preserve">3.1.2 龙泉窑的海外流通研究</w:t>
      </w:r>
    </w:p>
    <w:p>
      <w:pPr>
        <w:spacing w:after="60" w:before="60" w:line="340"/>
        <w:ind w:firstLine="420"/>
        <w:jc w:val="both"/>
      </w:pPr>
      <w:r>
        <w:rPr>
          <w:rFonts w:ascii="Times New Roman" w:cs="Times New Roman" w:eastAsia="宋体" w:hAnsi="Times New Roman"/>
          <w:sz w:val="21"/>
          <w:szCs w:val="21"/>
        </w:rPr>
        <w:t xml:space="preserve">龙泉青瓷是宋元明时期最重要的外销瓷品种之一，在西印度洋沿岸遗址中的分布点数以百计。近年这一领域的研究已由个案描述转向量化分析。Song Xiaohang 等《Longquan celadon: a quantitative archaeological analysis of a pan-Indian Ocean industry of the 12th to 15th centuries》（</w:t>
      </w:r>
      <w:r>
        <w:rPr>
          <w:rFonts w:ascii="Times New Roman" w:cs="Times New Roman" w:eastAsia="宋体" w:hAnsi="Times New Roman"/>
          <w:i/>
          <w:iCs/>
          <w:sz w:val="21"/>
          <w:szCs w:val="21"/>
        </w:rPr>
        <w:t xml:space="preserve">World Archaeology</w:t>
      </w:r>
      <w:r>
        <w:rPr>
          <w:rFonts w:ascii="Times New Roman" w:cs="Times New Roman" w:eastAsia="宋体" w:hAnsi="Times New Roman"/>
          <w:sz w:val="21"/>
          <w:szCs w:val="21"/>
        </w:rPr>
        <w:t xml:space="preserve">）基于考古数据对龙泉窑产业的生产、国内消费、海外消费与作坊组织进行了系统量化；Zhang Ran《Chinese ceramics as global commodities: a thousand years of production and trade of Chinese ceramics in the Western Indian Ocean》（</w:t>
      </w:r>
      <w:r>
        <w:rPr>
          <w:rFonts w:ascii="Times New Roman" w:cs="Times New Roman" w:eastAsia="宋体" w:hAnsi="Times New Roman"/>
          <w:i/>
          <w:iCs/>
          <w:sz w:val="21"/>
          <w:szCs w:val="21"/>
        </w:rPr>
        <w:t xml:space="preserve">World Archaeology</w:t>
      </w:r>
      <w:r>
        <w:rPr>
          <w:rFonts w:ascii="Times New Roman" w:cs="Times New Roman" w:eastAsia="宋体" w:hAnsi="Times New Roman"/>
          <w:sz w:val="21"/>
          <w:szCs w:val="21"/>
        </w:rPr>
        <w:t xml:space="preserve">）则比较了西印度洋 216 处遗址所见 15 种可明确识别的中国陶瓷产品类型，统计其生产窑口、市场流通与贸易数量，并明确指出输往东非的中国瓷器来自景德镇、福建、广东、河北等多个窑场群。</w:t>
      </w:r>
    </w:p>
    <w:p>
      <w:pPr>
        <w:spacing w:after="60" w:before="60" w:line="340"/>
        <w:ind w:firstLine="420"/>
        <w:jc w:val="both"/>
      </w:pPr>
      <w:r>
        <w:rPr>
          <w:rFonts w:ascii="Times New Roman" w:cs="Times New Roman" w:eastAsia="宋体" w:hAnsi="Times New Roman"/>
          <w:sz w:val="21"/>
          <w:szCs w:val="21"/>
        </w:rPr>
        <w:t xml:space="preserve">日本方面，柴田圭子《明代龍泉窯青磁の研究：琉球出土資料の編年と分類》（吉川弘文館，2024 年）以首里城等冲绳城堡遗址出土的大量明代龙泉青瓷为核心材料，建立了十四至十五世纪龙泉青瓷的编年与分类，处理的正是明代海禁体制下龙泉青瓷输出路径不明这一难题。该书为判断海外遗址所见"龙泉风格"青瓷的年代提供了目前最系统的标尺。</w:t>
      </w:r>
    </w:p>
    <w:p>
      <w:pPr>
        <w:spacing w:after="60" w:before="60" w:line="340"/>
        <w:ind w:firstLine="420"/>
        <w:jc w:val="both"/>
      </w:pPr>
      <w:r>
        <w:rPr>
          <w:rFonts w:ascii="Times New Roman" w:cs="Times New Roman" w:eastAsia="宋体" w:hAnsi="Times New Roman"/>
          <w:b/>
          <w:bCs/>
          <w:sz w:val="21"/>
          <w:szCs w:val="21"/>
        </w:rPr>
        <w:t xml:space="preserve">值得注意的是，以日文关键词检索现有日本学界成果，尚未见到关于"白馬窯"的专门研究。</w:t>
      </w:r>
      <w:r>
        <w:rPr>
          <w:rFonts w:ascii="Times New Roman" w:cs="Times New Roman" w:eastAsia="宋体" w:hAnsi="Times New Roman"/>
          <w:sz w:val="21"/>
          <w:szCs w:val="21"/>
        </w:rPr>
        <w:t xml:space="preserve"> 日本学界对明代青瓷的认识主要集中于龙泉窑本体的编年，以及"砧青磁""天龍寺青磁"等传统鉴赏分类。这意味着，日本出土材料中若确有广东产的仿龙泉青瓷，目前很可能仍被归入"龙泉窑系"的大类之中而未被单独识别——这从反面印证了本项目问题二的现实价值。</w:t>
      </w:r>
    </w:p>
    <w:p>
      <w:pPr>
        <w:pStyle w:val="Heading3"/>
        <w:keepNext/>
        <w:spacing w:after="140" w:before="240"/>
      </w:pPr>
      <w:r>
        <w:rPr>
          <w:rFonts w:ascii="Times New Roman" w:cs="Times New Roman" w:eastAsia="黑体" w:hAnsi="Times New Roman"/>
          <w:b/>
          <w:bCs/>
          <w:color w:val="1A1A1A"/>
          <w:sz w:val="24"/>
          <w:szCs w:val="24"/>
        </w:rPr>
        <w:t xml:space="preserve">3.1.3 明代仿龙泉现象的研究</w:t>
      </w:r>
    </w:p>
    <w:p>
      <w:pPr>
        <w:spacing w:after="60" w:before="60" w:line="340"/>
        <w:ind w:firstLine="420"/>
        <w:jc w:val="both"/>
      </w:pPr>
      <w:r>
        <w:rPr>
          <w:rFonts w:ascii="Times New Roman" w:cs="Times New Roman" w:eastAsia="宋体" w:hAnsi="Times New Roman"/>
          <w:sz w:val="21"/>
          <w:szCs w:val="21"/>
        </w:rPr>
        <w:t xml:space="preserve">明代仿烧龙泉风格青瓷的窑场分布于福建、江西、广东等地。就产地判别研究而言，近年已有若干重要成果。</w:t>
      </w:r>
    </w:p>
    <w:p>
      <w:pPr>
        <w:spacing w:after="60" w:before="60" w:line="340"/>
        <w:ind w:firstLine="420"/>
        <w:jc w:val="both"/>
      </w:pPr>
      <w:r>
        <w:rPr>
          <w:rFonts w:ascii="Times New Roman" w:cs="Times New Roman" w:eastAsia="宋体" w:hAnsi="Times New Roman"/>
          <w:sz w:val="21"/>
          <w:szCs w:val="21"/>
        </w:rPr>
        <w:t xml:space="preserve">关于景德镇与福建，</w:t>
      </w:r>
      <w:r>
        <w:rPr>
          <w:rFonts w:ascii="Times New Roman" w:cs="Times New Roman" w:eastAsia="宋体" w:hAnsi="Times New Roman"/>
          <w:i/>
          <w:iCs/>
          <w:sz w:val="21"/>
          <w:szCs w:val="21"/>
        </w:rPr>
        <w:t xml:space="preserve">Provenance Discrimination of Ming Dynasty (1368–1644 CE) Imitated Longquan Celadon from Jianyang Bowl Kiln and Jingdezhen Kiln</w:t>
      </w:r>
      <w:r>
        <w:rPr>
          <w:rFonts w:ascii="Times New Roman" w:cs="Times New Roman" w:eastAsia="宋体" w:hAnsi="Times New Roman"/>
          <w:sz w:val="21"/>
          <w:szCs w:val="21"/>
        </w:rPr>
        <w:t xml:space="preserve">（</w:t>
      </w:r>
      <w:r>
        <w:rPr>
          <w:rFonts w:ascii="Times New Roman" w:cs="Times New Roman" w:eastAsia="宋体" w:hAnsi="Times New Roman"/>
          <w:i/>
          <w:iCs/>
          <w:sz w:val="21"/>
          <w:szCs w:val="21"/>
        </w:rPr>
        <w:t xml:space="preserve">Ceramics</w:t>
      </w:r>
      <w:r>
        <w:rPr>
          <w:rFonts w:ascii="Times New Roman" w:cs="Times New Roman" w:eastAsia="宋体" w:hAnsi="Times New Roman"/>
          <w:sz w:val="21"/>
          <w:szCs w:val="21"/>
        </w:rPr>
        <w:t xml:space="preserve">, 2026）综合运用 EDXRF、LA-ICP-MS 与色度分析，证实两地仿龙泉产品在微量元素与稀土元素组成上与龙泉真品存在明确差异，并指出宋元时期福建仿品经泉州等港口主导东亚、东南亚市场，明代则转为景德镇仿品成为外销主力。该研究确立了"微量元素可有效判别明代仿龙泉产地"这一技术路线的可行性。</w:t>
      </w:r>
    </w:p>
    <w:p>
      <w:pPr>
        <w:spacing w:after="60" w:before="60" w:line="340"/>
        <w:ind w:firstLine="420"/>
        <w:jc w:val="both"/>
      </w:pPr>
      <w:r>
        <w:rPr>
          <w:rFonts w:ascii="Times New Roman" w:cs="Times New Roman" w:eastAsia="宋体" w:hAnsi="Times New Roman"/>
          <w:sz w:val="21"/>
          <w:szCs w:val="21"/>
        </w:rPr>
        <w:t xml:space="preserve">景德镇御窑遗址自二十世纪八十年代初至 2014 年经历十余次发掘，陆续出土明代官窑仿龙泉窑瓷器，最早见于永乐官窑，宣德朝品种最为丰富、质地最佳，器形涵盖梅瓶、钵、碟、花盆、洗、碗、盘等，官窑与民窑兼有。</w:t>
      </w:r>
    </w:p>
    <w:p>
      <w:pPr>
        <w:pStyle w:val="Heading2"/>
        <w:keepNext/>
        <w:spacing w:after="140" w:before="320"/>
      </w:pPr>
      <w:r>
        <w:rPr>
          <w:rFonts w:ascii="Times New Roman" w:cs="Times New Roman" w:eastAsia="黑体" w:hAnsi="Times New Roman"/>
          <w:b/>
          <w:bCs/>
          <w:color w:val="1A1A1A"/>
          <w:sz w:val="28"/>
          <w:szCs w:val="28"/>
        </w:rPr>
        <w:t xml:space="preserve">3.2 广东仿龙泉青瓷窑址的研究</w:t>
      </w:r>
    </w:p>
    <w:p>
      <w:pPr>
        <w:pStyle w:val="Heading3"/>
        <w:keepNext/>
        <w:spacing w:after="140" w:before="240"/>
      </w:pPr>
      <w:r>
        <w:rPr>
          <w:rFonts w:ascii="Times New Roman" w:cs="Times New Roman" w:eastAsia="黑体" w:hAnsi="Times New Roman"/>
          <w:b/>
          <w:bCs/>
          <w:color w:val="1A1A1A"/>
          <w:sz w:val="24"/>
          <w:szCs w:val="24"/>
        </w:rPr>
        <w:t xml:space="preserve">3.2.1 大埔余里窑</w:t>
      </w:r>
    </w:p>
    <w:p>
      <w:pPr>
        <w:spacing w:after="60" w:before="60" w:line="340"/>
        <w:ind w:firstLine="420"/>
        <w:jc w:val="both"/>
      </w:pPr>
      <w:r>
        <w:rPr>
          <w:rFonts w:ascii="Times New Roman" w:cs="Times New Roman" w:eastAsia="宋体" w:hAnsi="Times New Roman"/>
          <w:sz w:val="21"/>
          <w:szCs w:val="21"/>
        </w:rPr>
        <w:t xml:space="preserve">余里窑址群位于梅州市大埔县三河镇余里村。该窑址二十世纪六十年代发现，八十年代中期广东省博物馆文物工作队曾作小规模试掘；2013 年 10 月经国家文物局批准，广东省文物考古研究所联合中国客家博物馆等单位对其进行正式发掘，探明龙窑遗迹 3 座及夯土墙体、墙基，出土大量匣钵与青釉瓷器残件。余里窑始烧于元代中晚期，兴盛于明代早中期，衰落于晚明，延续约三百年，是广东境内已知年代最早的仿龙泉青瓷窑业遗存。</w:t>
      </w:r>
    </w:p>
    <w:p>
      <w:pPr>
        <w:spacing w:after="60" w:before="60" w:line="340"/>
        <w:ind w:firstLine="420"/>
        <w:jc w:val="both"/>
      </w:pPr>
      <w:r>
        <w:rPr>
          <w:rFonts w:ascii="Times New Roman" w:cs="Times New Roman" w:eastAsia="宋体" w:hAnsi="Times New Roman"/>
          <w:sz w:val="21"/>
          <w:szCs w:val="21"/>
        </w:rPr>
        <w:t xml:space="preserve">余里窑的科技考古研究已有相当积累，且已进入国际学术视野。Zhu 等《Study on the Material and Manufacturing Technology of Different Types of Longquan Ware Imitations from Dapu Kiln of Guangdong Province in the Ming Dynasty of China (AD 1368–1644)》（</w:t>
      </w:r>
      <w:r>
        <w:rPr>
          <w:rFonts w:ascii="Times New Roman" w:cs="Times New Roman" w:eastAsia="宋体" w:hAnsi="Times New Roman"/>
          <w:i/>
          <w:iCs/>
          <w:sz w:val="21"/>
          <w:szCs w:val="21"/>
        </w:rPr>
        <w:t xml:space="preserve">Archaeometry</w:t>
      </w:r>
      <w:r>
        <w:rPr>
          <w:rFonts w:ascii="Times New Roman" w:cs="Times New Roman" w:eastAsia="宋体" w:hAnsi="Times New Roman"/>
          <w:sz w:val="21"/>
          <w:szCs w:val="21"/>
        </w:rPr>
        <w:t xml:space="preserve">）综合运用 μ-XRF、XRD、光学显微镜、偏光显微镜、热膨胀仪与分光光度法，对余里窑不同类型仿龙泉产品的材料与制作工艺进行了系统表征。Wang 等《Composition comparison of Zhejiang Longquan celadon and its imitation in Dapu kiln of Guangdong in the Ming Dynasty of China (1368–1644 CE) by LA-ICP-MS》（</w:t>
      </w:r>
      <w:r>
        <w:rPr>
          <w:rFonts w:ascii="Times New Roman" w:cs="Times New Roman" w:eastAsia="宋体" w:hAnsi="Times New Roman"/>
          <w:i/>
          <w:iCs/>
          <w:sz w:val="21"/>
          <w:szCs w:val="21"/>
        </w:rPr>
        <w:t xml:space="preserve">Ceramics International</w:t>
      </w:r>
      <w:r>
        <w:rPr>
          <w:rFonts w:ascii="Times New Roman" w:cs="Times New Roman" w:eastAsia="宋体" w:hAnsi="Times New Roman"/>
          <w:sz w:val="21"/>
          <w:szCs w:val="21"/>
        </w:rPr>
        <w:t xml:space="preserve">）则以 LA-ICP-MS 比较了浙江龙泉青瓷与余里窑仿品的成分，指出余里窑青瓷</w:t>
      </w:r>
      <w:r>
        <w:rPr>
          <w:rFonts w:ascii="Times New Roman" w:cs="Times New Roman" w:eastAsia="宋体" w:hAnsi="Times New Roman"/>
          <w:b/>
          <w:bCs/>
          <w:sz w:val="21"/>
          <w:szCs w:val="21"/>
        </w:rPr>
        <w:t xml:space="preserve">胎体</w:t>
      </w:r>
      <w:r>
        <w:rPr>
          <w:rFonts w:ascii="Times New Roman" w:cs="Times New Roman" w:eastAsia="宋体" w:hAnsi="Times New Roman"/>
          <w:sz w:val="21"/>
          <w:szCs w:val="21"/>
        </w:rPr>
        <w:t xml:space="preserve">的 Al₂O₃、Mo、V、Cr、Ni 含量低于龙泉窑，SiO₂ 含量高于龙泉窑。</w:t>
      </w:r>
    </w:p>
    <w:p>
      <w:pPr>
        <w:spacing w:after="60" w:before="60" w:line="340"/>
        <w:ind w:firstLine="420"/>
        <w:jc w:val="both"/>
      </w:pPr>
      <w:r>
        <w:rPr>
          <w:rFonts w:ascii="Times New Roman" w:cs="Times New Roman" w:eastAsia="宋体" w:hAnsi="Times New Roman"/>
          <w:b/>
          <w:bCs/>
          <w:sz w:val="21"/>
          <w:szCs w:val="21"/>
        </w:rPr>
        <w:t xml:space="preserve">这两项研究是本项目最直接的对话对象。</w:t>
      </w:r>
      <w:r>
        <w:rPr>
          <w:rFonts w:ascii="Times New Roman" w:cs="Times New Roman" w:eastAsia="宋体" w:hAnsi="Times New Roman"/>
          <w:sz w:val="21"/>
          <w:szCs w:val="21"/>
        </w:rPr>
        <w:t xml:space="preserve"> 它们表明：其一，广东仿龙泉产品与龙泉真品在成分上确实可分；其二，判别的有效指标已延伸至微量元素层面；其三，此前的工作以胎体数据为主。本项目在白马窑上开展同类工作，既是对既有路径的延续，也需在材料与指标上作出自己的贡献。</w:t>
      </w:r>
    </w:p>
    <w:p>
      <w:pPr>
        <w:pStyle w:val="Heading3"/>
        <w:keepNext/>
        <w:spacing w:after="140" w:before="240"/>
      </w:pPr>
      <w:r>
        <w:rPr>
          <w:rFonts w:ascii="Times New Roman" w:cs="Times New Roman" w:eastAsia="黑体" w:hAnsi="Times New Roman"/>
          <w:b/>
          <w:bCs/>
          <w:color w:val="1A1A1A"/>
          <w:sz w:val="24"/>
          <w:szCs w:val="24"/>
        </w:rPr>
        <w:t xml:space="preserve">3.2.2 白马窑</w:t>
      </w:r>
    </w:p>
    <w:p>
      <w:pPr>
        <w:spacing w:after="60" w:before="60" w:line="340"/>
        <w:ind w:firstLine="420"/>
        <w:jc w:val="both"/>
      </w:pPr>
      <w:r>
        <w:rPr>
          <w:rFonts w:ascii="Times New Roman" w:cs="Times New Roman" w:eastAsia="宋体" w:hAnsi="Times New Roman"/>
          <w:sz w:val="21"/>
          <w:szCs w:val="21"/>
        </w:rPr>
        <w:t xml:space="preserve">白马窑发掘时间距今较近，研究成果相对匮乏，但在制瓷技术方面已有两项重要的科技分析成果。</w:t>
      </w:r>
    </w:p>
    <w:p>
      <w:pPr>
        <w:spacing w:after="60" w:before="60" w:line="340"/>
        <w:ind w:firstLine="420"/>
        <w:jc w:val="both"/>
      </w:pPr>
      <w:r>
        <w:rPr>
          <w:rFonts w:ascii="Times New Roman" w:cs="Times New Roman" w:eastAsia="宋体" w:hAnsi="Times New Roman"/>
          <w:sz w:val="21"/>
          <w:szCs w:val="21"/>
        </w:rPr>
        <w:t xml:space="preserve">吴寒筠、刘长等《广东惠州白马窑出土遗物的科学分析与研究》（《南方文物》2022 年第 6 期）对白马窑出土遗物进行了科学分析，认为白马窑址群的制瓷原料与技术整体是一致的，胎的致密化程度较高，采用单一的同类瓷石制胎。</w:t>
      </w:r>
    </w:p>
    <w:p>
      <w:pPr>
        <w:spacing w:after="60" w:before="60" w:line="340"/>
        <w:ind w:firstLine="420"/>
        <w:jc w:val="both"/>
      </w:pPr>
      <w:r>
        <w:rPr>
          <w:rFonts w:ascii="Times New Roman" w:cs="Times New Roman" w:eastAsia="宋体" w:hAnsi="Times New Roman"/>
          <w:sz w:val="21"/>
          <w:szCs w:val="21"/>
        </w:rPr>
        <w:t xml:space="preserve">张余、张茂林等《广东白马窑仿龙泉青瓷的科技分析》（《陶瓷学报》2022 年第 43 卷第 1 期）采用 EDXRF、热膨胀仪、光学显微镜与 SEM/EDS 等手段，报告白马窑青瓷胎体呈"高硅低铝"特征，烧成温度区间约 1208 至 1268 ℃，胎体吸水率低于 1.1%，显示较高的致密化程度；釉料使用高锰低磷的植物灰作为助熔剂。该文并将白马窑与余里窑进行对比，指出两窑均以单一瓷石制胎，配釉则以风化程度较低的瓷石加植物灰，这一点区别于龙泉窑使用釉灰的做法；窑炉形制上，广东两窑采用本地流行的分室龙窑，龙泉则使用传统龙窑。</w:t>
      </w:r>
    </w:p>
    <w:p>
      <w:pPr>
        <w:spacing w:after="60" w:before="60" w:line="340"/>
        <w:ind w:firstLine="420"/>
        <w:jc w:val="both"/>
      </w:pPr>
      <w:r>
        <w:rPr>
          <w:rFonts w:ascii="Times New Roman" w:cs="Times New Roman" w:eastAsia="宋体" w:hAnsi="Times New Roman"/>
          <w:sz w:val="21"/>
          <w:szCs w:val="21"/>
        </w:rPr>
        <w:t xml:space="preserve">在历史地位方面，省考古院及香港、日本等地的陶瓷学者通过多次对白马窑进行实地考察和资料整理，确认白马窑产品除了在广州、香港等地的官署、墓葬中有所发现，更是远销日本和菲律宾等东亚或东南亚地区。这说明白马窑产品的生产具有极为鲜明的外向型特征，以出口外销为主。故白马窑址群是我国明代重要的外销窑场。</w:t>
      </w:r>
    </w:p>
    <w:p>
      <w:pPr>
        <w:pStyle w:val="Heading2"/>
        <w:keepNext/>
        <w:spacing w:after="140" w:before="320"/>
      </w:pPr>
      <w:r>
        <w:rPr>
          <w:rFonts w:ascii="Times New Roman" w:cs="Times New Roman" w:eastAsia="黑体" w:hAnsi="Times New Roman"/>
          <w:b/>
          <w:bCs/>
          <w:color w:val="1A1A1A"/>
          <w:sz w:val="28"/>
          <w:szCs w:val="28"/>
        </w:rPr>
        <w:t xml:space="preserve">3.3 古陶瓷产地判别方法的发展</w:t>
      </w:r>
    </w:p>
    <w:p>
      <w:pPr>
        <w:spacing w:after="60" w:before="60" w:line="340"/>
        <w:ind w:firstLine="420"/>
        <w:jc w:val="both"/>
      </w:pPr>
      <w:r>
        <w:rPr>
          <w:rFonts w:ascii="Times New Roman" w:cs="Times New Roman" w:eastAsia="宋体" w:hAnsi="Times New Roman"/>
          <w:sz w:val="21"/>
          <w:szCs w:val="21"/>
        </w:rPr>
        <w:t xml:space="preserve">古陶瓷产地判别方法的发展，大体呈现出由主量元素向微量元素、由单一方法向多方法联用演进的趋势。</w:t>
      </w:r>
    </w:p>
    <w:p>
      <w:pPr>
        <w:spacing w:after="60" w:before="60" w:line="340"/>
        <w:ind w:firstLine="420"/>
        <w:jc w:val="both"/>
      </w:pPr>
      <w:r>
        <w:rPr>
          <w:rFonts w:ascii="Times New Roman" w:cs="Times New Roman" w:eastAsia="宋体" w:hAnsi="Times New Roman"/>
          <w:b/>
          <w:bCs/>
          <w:sz w:val="21"/>
          <w:szCs w:val="21"/>
        </w:rPr>
        <w:t xml:space="preserve">主量元素阶段。</w:t>
      </w:r>
      <w:r>
        <w:rPr>
          <w:rFonts w:ascii="Times New Roman" w:cs="Times New Roman" w:eastAsia="宋体" w:hAnsi="Times New Roman"/>
          <w:sz w:val="21"/>
          <w:szCs w:val="21"/>
        </w:rPr>
        <w:t xml:space="preserve"> 早期的成分数据库多基于 Si、Al、Ca、Fe 等主量元素构建。此类方法在区分原料体系差异显著的窑口时行之有效，但如 1.3 节所述，面对以模仿为目的的窑场时存在局限——窑工为追求呈色一致而人为添加石英、赤铁矿等矿物，会使不同窑口产品的主量元素含量趋同。</w:t>
      </w:r>
    </w:p>
    <w:p>
      <w:pPr>
        <w:spacing w:after="60" w:before="60" w:line="340"/>
        <w:ind w:firstLine="420"/>
        <w:jc w:val="both"/>
      </w:pPr>
      <w:r>
        <w:rPr>
          <w:rFonts w:ascii="Times New Roman" w:cs="Times New Roman" w:eastAsia="宋体" w:hAnsi="Times New Roman"/>
          <w:b/>
          <w:bCs/>
          <w:sz w:val="21"/>
          <w:szCs w:val="21"/>
        </w:rPr>
        <w:t xml:space="preserve">微量元素阶段。</w:t>
      </w:r>
      <w:r>
        <w:rPr>
          <w:rFonts w:ascii="Times New Roman" w:cs="Times New Roman" w:eastAsia="宋体" w:hAnsi="Times New Roman"/>
          <w:sz w:val="21"/>
          <w:szCs w:val="21"/>
        </w:rPr>
        <w:t xml:space="preserve"> 微量与痕量元素因含量低、古代技术手段无法调整，保留了原料的产地信息，因而成为更可靠的判别依据。前述余里窑（</w:t>
      </w:r>
      <w:r>
        <w:rPr>
          <w:rFonts w:ascii="Times New Roman" w:cs="Times New Roman" w:eastAsia="宋体" w:hAnsi="Times New Roman"/>
          <w:i/>
          <w:iCs/>
          <w:sz w:val="21"/>
          <w:szCs w:val="21"/>
        </w:rPr>
        <w:t xml:space="preserve">Ceramics International</w:t>
      </w:r>
      <w:r>
        <w:rPr>
          <w:rFonts w:ascii="Times New Roman" w:cs="Times New Roman" w:eastAsia="宋体" w:hAnsi="Times New Roman"/>
          <w:sz w:val="21"/>
          <w:szCs w:val="21"/>
        </w:rPr>
        <w:t xml:space="preserve">）与景德镇、建阳（</w:t>
      </w:r>
      <w:r>
        <w:rPr>
          <w:rFonts w:ascii="Times New Roman" w:cs="Times New Roman" w:eastAsia="宋体" w:hAnsi="Times New Roman"/>
          <w:i/>
          <w:iCs/>
          <w:sz w:val="21"/>
          <w:szCs w:val="21"/>
        </w:rPr>
        <w:t xml:space="preserve">Ceramics</w:t>
      </w:r>
      <w:r>
        <w:rPr>
          <w:rFonts w:ascii="Times New Roman" w:cs="Times New Roman" w:eastAsia="宋体" w:hAnsi="Times New Roman"/>
          <w:sz w:val="21"/>
          <w:szCs w:val="21"/>
        </w:rPr>
        <w:t xml:space="preserve">）的研究均属此列。</w:t>
      </w:r>
    </w:p>
    <w:p>
      <w:pPr>
        <w:spacing w:after="60" w:before="60" w:line="340"/>
        <w:ind w:firstLine="420"/>
        <w:jc w:val="both"/>
      </w:pPr>
      <w:r>
        <w:rPr>
          <w:rFonts w:ascii="Times New Roman" w:cs="Times New Roman" w:eastAsia="宋体" w:hAnsi="Times New Roman"/>
          <w:b/>
          <w:bCs/>
          <w:sz w:val="21"/>
          <w:szCs w:val="21"/>
        </w:rPr>
        <w:t xml:space="preserve">多方法联用。</w:t>
      </w:r>
      <w:r>
        <w:rPr>
          <w:rFonts w:ascii="Times New Roman" w:cs="Times New Roman" w:eastAsia="宋体" w:hAnsi="Times New Roman"/>
          <w:sz w:val="21"/>
          <w:szCs w:val="21"/>
        </w:rPr>
        <w:t xml:space="preserve"> 近年的实践趋向于 EDXRF 与 LA-ICP-MS 联用，前者负责广覆盖的成分测定，后者负责高灵敏度的微量与稀土元素测定。</w:t>
      </w:r>
      <w:r>
        <w:rPr>
          <w:rFonts w:ascii="Times New Roman" w:cs="Times New Roman" w:eastAsia="宋体" w:hAnsi="Times New Roman"/>
          <w:i/>
          <w:iCs/>
          <w:sz w:val="21"/>
          <w:szCs w:val="21"/>
        </w:rPr>
        <w:t xml:space="preserve">Sourcing celadons with EDXRF and LA-ICP-MS from the Xunyang city burial complex</w:t>
      </w:r>
      <w:r>
        <w:rPr>
          <w:rFonts w:ascii="Times New Roman" w:cs="Times New Roman" w:eastAsia="宋体" w:hAnsi="Times New Roman"/>
          <w:sz w:val="21"/>
          <w:szCs w:val="21"/>
        </w:rPr>
        <w:t xml:space="preserve">（</w:t>
      </w:r>
      <w:r>
        <w:rPr>
          <w:rFonts w:ascii="Times New Roman" w:cs="Times New Roman" w:eastAsia="宋体" w:hAnsi="Times New Roman"/>
          <w:i/>
          <w:iCs/>
          <w:sz w:val="21"/>
          <w:szCs w:val="21"/>
        </w:rPr>
        <w:t xml:space="preserve">npj Heritage Science</w:t>
      </w:r>
      <w:r>
        <w:rPr>
          <w:rFonts w:ascii="Times New Roman" w:cs="Times New Roman" w:eastAsia="宋体" w:hAnsi="Times New Roman"/>
          <w:sz w:val="21"/>
          <w:szCs w:val="21"/>
        </w:rPr>
        <w:t xml:space="preserve">）是这一范式的代表。</w:t>
      </w:r>
    </w:p>
    <w:p>
      <w:pPr>
        <w:spacing w:after="60" w:before="60" w:line="340"/>
        <w:ind w:firstLine="420"/>
        <w:jc w:val="both"/>
      </w:pPr>
      <w:r>
        <w:rPr>
          <w:rFonts w:ascii="Times New Roman" w:cs="Times New Roman" w:eastAsia="宋体" w:hAnsi="Times New Roman"/>
          <w:b/>
          <w:bCs/>
          <w:sz w:val="21"/>
          <w:szCs w:val="21"/>
        </w:rPr>
        <w:t xml:space="preserve">便携式 XRF 的应用与争论。</w:t>
      </w:r>
      <w:r>
        <w:rPr>
          <w:rFonts w:ascii="Times New Roman" w:cs="Times New Roman" w:eastAsia="宋体" w:hAnsi="Times New Roman"/>
          <w:sz w:val="21"/>
          <w:szCs w:val="21"/>
        </w:rPr>
        <w:t xml:space="preserve"> 便携式 X 射线荧光光谱（pXRF）因其无损、快速、可现场作业的特点，近年在考古陶瓷研究中应用日广，但其能否胜任产地溯源仍存在方法学争论。争论集中于三点：其一，低原子序数元素（Z&lt;18，含 Mg、Al、Si、P、S、Cl）受能量吸收与基体效应影响，读数可靠性较差；其二，仪器出厂校准并非针对考古材料设计，未作基体匹配，须建立自定义校准方能获得有意义的定量结果；其三，样品非均质性对分析结果影响显著。代表性文献中，</w:t>
      </w:r>
      <w:r>
        <w:rPr>
          <w:rFonts w:ascii="Times New Roman" w:cs="Times New Roman" w:eastAsia="宋体" w:hAnsi="Times New Roman"/>
          <w:i/>
          <w:iCs/>
          <w:sz w:val="21"/>
          <w:szCs w:val="21"/>
        </w:rPr>
        <w:t xml:space="preserve">Sourcing ceramics with portable XRF spectrometers? A comparison with INAA using Mimbres pottery from the American Southwest</w:t>
      </w:r>
      <w:r>
        <w:rPr>
          <w:rFonts w:ascii="Times New Roman" w:cs="Times New Roman" w:eastAsia="宋体" w:hAnsi="Times New Roman"/>
          <w:sz w:val="21"/>
          <w:szCs w:val="21"/>
        </w:rPr>
        <w:t xml:space="preserve">（</w:t>
      </w:r>
      <w:r>
        <w:rPr>
          <w:rFonts w:ascii="Times New Roman" w:cs="Times New Roman" w:eastAsia="宋体" w:hAnsi="Times New Roman"/>
          <w:i/>
          <w:iCs/>
          <w:sz w:val="21"/>
          <w:szCs w:val="21"/>
        </w:rPr>
        <w:t xml:space="preserve">Journal of Archaeological Science</w:t>
      </w:r>
      <w:r>
        <w:rPr>
          <w:rFonts w:ascii="Times New Roman" w:cs="Times New Roman" w:eastAsia="宋体" w:hAnsi="Times New Roman"/>
          <w:sz w:val="21"/>
          <w:szCs w:val="21"/>
        </w:rPr>
        <w:t xml:space="preserve">）以标题设问的方式提出质疑，而 </w:t>
      </w:r>
      <w:r>
        <w:rPr>
          <w:rFonts w:ascii="Times New Roman" w:cs="Times New Roman" w:eastAsia="宋体" w:hAnsi="Times New Roman"/>
          <w:i/>
          <w:iCs/>
          <w:sz w:val="21"/>
          <w:szCs w:val="21"/>
        </w:rPr>
        <w:t xml:space="preserve">Non-destructive method for the identification of ceramic production by portable X-ray Fluorescence (pXRF): A case study of amphorae manufacture in central Italy</w:t>
      </w:r>
      <w:r>
        <w:rPr>
          <w:rFonts w:ascii="Times New Roman" w:cs="Times New Roman" w:eastAsia="宋体" w:hAnsi="Times New Roman"/>
          <w:sz w:val="21"/>
          <w:szCs w:val="21"/>
        </w:rPr>
        <w:t xml:space="preserve">（</w:t>
      </w:r>
      <w:r>
        <w:rPr>
          <w:rFonts w:ascii="Times New Roman" w:cs="Times New Roman" w:eastAsia="宋体" w:hAnsi="Times New Roman"/>
          <w:i/>
          <w:iCs/>
          <w:sz w:val="21"/>
          <w:szCs w:val="21"/>
        </w:rPr>
        <w:t xml:space="preserve">Journal of Archaeological Science: Reports</w:t>
      </w:r>
      <w:r>
        <w:rPr>
          <w:rFonts w:ascii="Times New Roman" w:cs="Times New Roman" w:eastAsia="宋体" w:hAnsi="Times New Roman"/>
          <w:sz w:val="21"/>
          <w:szCs w:val="21"/>
        </w:rPr>
        <w:t xml:space="preserve">）则提供了 pXRF 成功用于产地判别的正面案例。本项目的实测方法涉及这一争论，将在第四章 4.4 节中正面回应。</w:t>
      </w:r>
    </w:p>
    <w:p>
      <w:pPr>
        <w:spacing w:after="60" w:before="60" w:line="340"/>
        <w:ind w:firstLine="420"/>
        <w:jc w:val="both"/>
      </w:pPr>
      <w:r>
        <w:rPr>
          <w:rFonts w:ascii="Times New Roman" w:cs="Times New Roman" w:eastAsia="宋体" w:hAnsi="Times New Roman"/>
          <w:b/>
          <w:bCs/>
          <w:sz w:val="21"/>
          <w:szCs w:val="21"/>
        </w:rPr>
        <w:t xml:space="preserve">釉作为判别载体的问题。</w:t>
      </w:r>
      <w:r>
        <w:rPr>
          <w:rFonts w:ascii="Times New Roman" w:cs="Times New Roman" w:eastAsia="宋体" w:hAnsi="Times New Roman"/>
          <w:sz w:val="21"/>
          <w:szCs w:val="21"/>
        </w:rPr>
        <w:t xml:space="preserve"> 以釉料成分作为产地判别的载体，在方法上是可行的，项目负责人此前《Study on the source of raw material and glaze formula of sky green 'Ru-type ware' and Ru Kuan ware by EDXRF》（《光谱学与光谱分析》2021 年第 36 卷第 10 期）即以 EDXRF 釉面数据研究原料来源与釉料配方。但须注意，釉由瓷石与草木灰配成，其元素组成同时编码原料来源与配方工艺，因此基于釉的判别结论宜表述为"窑口指纹"，而非"瓷石原料产地"。此外，既有研究表明，由于植物灰高度不均质，仅凭 P₂O₅、MgO、MnO 等主量成分难以就助熔剂来源给出明确判断，真正能够区分植物灰与石灰石助熔剂的是 Sr 同位素分析。这一点提示本报告在引用"高锰低磷植物灰"一类结论时，应将其作为工艺描述而非强判据。</w:t>
      </w:r>
    </w:p>
    <w:p>
      <w:pPr>
        <w:pStyle w:val="Heading2"/>
        <w:keepNext/>
        <w:spacing w:after="140" w:before="320"/>
      </w:pPr>
      <w:r>
        <w:rPr>
          <w:rFonts w:ascii="Times New Roman" w:cs="Times New Roman" w:eastAsia="黑体" w:hAnsi="Times New Roman"/>
          <w:b/>
          <w:bCs/>
          <w:color w:val="1A1A1A"/>
          <w:sz w:val="28"/>
          <w:szCs w:val="28"/>
        </w:rPr>
        <w:t xml:space="preserve">3.4 既有研究的不足与本项目的切入点</w:t>
      </w:r>
    </w:p>
    <w:p>
      <w:pPr>
        <w:spacing w:after="60" w:before="60" w:line="340"/>
        <w:ind w:firstLine="420"/>
        <w:jc w:val="both"/>
      </w:pPr>
      <w:r>
        <w:rPr>
          <w:rFonts w:ascii="Times New Roman" w:cs="Times New Roman" w:eastAsia="宋体" w:hAnsi="Times New Roman"/>
          <w:sz w:val="21"/>
          <w:szCs w:val="21"/>
        </w:rPr>
        <w:t xml:space="preserve">综上所述，既有研究留下了四处空白，构成本项目的切入点。</w:t>
      </w:r>
    </w:p>
    <w:p>
      <w:pPr>
        <w:spacing w:after="60" w:before="60" w:line="340"/>
        <w:ind w:firstLine="420"/>
        <w:jc w:val="both"/>
      </w:pPr>
      <w:r>
        <w:rPr>
          <w:rFonts w:ascii="Times New Roman" w:cs="Times New Roman" w:eastAsia="宋体" w:hAnsi="Times New Roman"/>
          <w:b/>
          <w:bCs/>
          <w:sz w:val="21"/>
          <w:szCs w:val="21"/>
        </w:rPr>
        <w:t xml:space="preserve">其一，白马窑的微（痕）量元素研究完全空白。</w:t>
      </w:r>
      <w:r>
        <w:rPr>
          <w:rFonts w:ascii="Times New Roman" w:cs="Times New Roman" w:eastAsia="宋体" w:hAnsi="Times New Roman"/>
          <w:sz w:val="21"/>
          <w:szCs w:val="21"/>
        </w:rPr>
        <w:t xml:space="preserve"> 已有的白马窑科技分析（《南方文物》2022、《陶瓷学报》2022）建立的是主量元素与工艺层面的基线。在国际层面，余里窑（2018）、景德镇与建阳（2026）均已有基于 LA-ICP-MS 的微量与稀土元素数据，唯独白马窑尚无同类工作。</w:t>
      </w:r>
    </w:p>
    <w:p>
      <w:pPr>
        <w:spacing w:after="60" w:before="60" w:line="340"/>
        <w:ind w:firstLine="420"/>
        <w:jc w:val="both"/>
      </w:pPr>
      <w:r>
        <w:rPr>
          <w:rFonts w:ascii="Times New Roman" w:cs="Times New Roman" w:eastAsia="宋体" w:hAnsi="Times New Roman"/>
          <w:b/>
          <w:bCs/>
          <w:sz w:val="21"/>
          <w:szCs w:val="21"/>
        </w:rPr>
        <w:t xml:space="preserve">其二，"白马窑—余里窑—龙泉窑"的三方系统比较尚未开展。</w:t>
      </w:r>
      <w:r>
        <w:rPr>
          <w:rFonts w:ascii="Times New Roman" w:cs="Times New Roman" w:eastAsia="宋体" w:hAnsi="Times New Roman"/>
          <w:sz w:val="21"/>
          <w:szCs w:val="21"/>
        </w:rPr>
        <w:t xml:space="preserve"> 余里窑与龙泉窑的比较已有（2018），白马窑与余里窑的初步比较亦有（2022），但三者在统一数据框架下的系统比较仍属空缺。</w:t>
      </w:r>
    </w:p>
    <w:p>
      <w:pPr>
        <w:spacing w:after="60" w:before="60" w:line="340"/>
        <w:ind w:firstLine="420"/>
        <w:jc w:val="both"/>
      </w:pPr>
      <w:r>
        <w:rPr>
          <w:rFonts w:ascii="Times New Roman" w:cs="Times New Roman" w:eastAsia="宋体" w:hAnsi="Times New Roman"/>
          <w:b/>
          <w:bCs/>
          <w:sz w:val="21"/>
          <w:szCs w:val="21"/>
        </w:rPr>
        <w:t xml:space="preserve">其三，海内外"疑似白马窑产品"的产源判别缺乏手段。</w:t>
      </w:r>
      <w:r>
        <w:rPr>
          <w:rFonts w:ascii="Times New Roman" w:cs="Times New Roman" w:eastAsia="宋体" w:hAnsi="Times New Roman"/>
          <w:sz w:val="21"/>
          <w:szCs w:val="21"/>
        </w:rPr>
        <w:t xml:space="preserve"> 日本沿海、阿拉伯半岛东南部、索马里沿海及日本、菲律宾等地均发现有与白马窑相似的器物，但类型学无法分辨，亦无可供比对的成分基准。这是本项目最具应用价值的目标，也是数据库存在的理由。</w:t>
      </w:r>
    </w:p>
    <w:p>
      <w:pPr>
        <w:spacing w:after="60" w:before="60" w:line="340"/>
        <w:ind w:firstLine="420"/>
        <w:jc w:val="both"/>
      </w:pPr>
      <w:r>
        <w:rPr>
          <w:rFonts w:ascii="Times New Roman" w:cs="Times New Roman" w:eastAsia="宋体" w:hAnsi="Times New Roman"/>
          <w:b/>
          <w:bCs/>
          <w:sz w:val="21"/>
          <w:szCs w:val="21"/>
        </w:rPr>
        <w:t xml:space="preserve">其四，古陶瓷微（痕）量元素数据库在国内尚属创新性探索。</w:t>
      </w:r>
      <w:r>
        <w:rPr>
          <w:rFonts w:ascii="Times New Roman" w:cs="Times New Roman" w:eastAsia="宋体" w:hAnsi="Times New Roman"/>
          <w:sz w:val="21"/>
          <w:szCs w:val="21"/>
        </w:rPr>
        <w:t xml:space="preserve"> 本项目在这一方向上的工作，兼具方法学意义。</w:t>
      </w:r>
    </w:p>
    <w:p>
      <w:pPr>
        <w:pBdr>
          <w:bottom w:val="single" w:color="AAAAAA" w:sz="6" w:space="1"/>
        </w:pBdr>
        <w:spacing w:after="120" w:before="120"/>
      </w:pPr>
      <w:r>
        <w:rPr>
          <w:rFonts w:ascii="Times New Roman" w:cs="Times New Roman" w:eastAsia="宋体" w:hAnsi="Times New Roman"/>
        </w:rPr>
        <w:t xml:space="preserve"/>
      </w:r>
    </w:p>
    <w:p>
      <w:pPr>
        <w:pStyle w:val="Heading1"/>
        <w:keepNext/>
        <w:spacing w:after="140" w:before="320"/>
      </w:pPr>
      <w:r>
        <w:rPr>
          <w:rFonts w:ascii="Times New Roman" w:cs="Times New Roman" w:eastAsia="黑体" w:hAnsi="Times New Roman"/>
          <w:b/>
          <w:bCs/>
          <w:color w:val="1A1A1A"/>
          <w:sz w:val="34"/>
          <w:szCs w:val="34"/>
        </w:rPr>
        <w:t xml:space="preserve">第四章　样品与实验方法</w:t>
      </w:r>
    </w:p>
    <w:p>
      <w:pPr>
        <w:pStyle w:val="Heading2"/>
        <w:keepNext/>
        <w:spacing w:after="140" w:before="320"/>
      </w:pPr>
      <w:r>
        <w:rPr>
          <w:rFonts w:ascii="Times New Roman" w:cs="Times New Roman" w:eastAsia="黑体" w:hAnsi="Times New Roman"/>
          <w:b/>
          <w:bCs/>
          <w:color w:val="1A1A1A"/>
          <w:sz w:val="28"/>
          <w:szCs w:val="28"/>
        </w:rPr>
        <w:t xml:space="preserve">4.1 样品来源与选取</w:t>
      </w:r>
    </w:p>
    <w:p>
      <w:pPr>
        <w:pStyle w:val="Heading3"/>
        <w:keepNext/>
        <w:spacing w:after="140" w:before="240"/>
      </w:pPr>
      <w:r>
        <w:rPr>
          <w:rFonts w:ascii="Times New Roman" w:cs="Times New Roman" w:eastAsia="黑体" w:hAnsi="Times New Roman"/>
          <w:b/>
          <w:bCs/>
          <w:color w:val="1A1A1A"/>
          <w:sz w:val="24"/>
          <w:szCs w:val="24"/>
        </w:rPr>
        <w:t xml:space="preserve">4.1.1 白马窑标本</w:t>
      </w:r>
    </w:p>
    <w:p>
      <w:pPr>
        <w:spacing w:after="60" w:before="60" w:line="340"/>
        <w:ind w:firstLine="420"/>
        <w:jc w:val="both"/>
      </w:pPr>
      <w:r>
        <w:rPr>
          <w:rFonts w:ascii="Times New Roman" w:cs="Times New Roman" w:eastAsia="宋体" w:hAnsi="Times New Roman"/>
          <w:sz w:val="21"/>
          <w:szCs w:val="21"/>
        </w:rPr>
        <w:t xml:space="preserve">项目负责人参与了白马窑的发掘工作，经与考古专家探讨地层年代和器物特征，获得了大量时代明确、特征明显、质量上乘的实物标本。项目执行期内已收集和整理标本两千余件。</w:t>
      </w:r>
    </w:p>
    <w:p>
      <w:pPr>
        <w:spacing w:after="60" w:before="60" w:line="340"/>
        <w:ind w:firstLine="420"/>
        <w:jc w:val="both"/>
      </w:pPr>
      <w:r>
        <w:rPr>
          <w:rFonts w:ascii="Times New Roman" w:cs="Times New Roman" w:eastAsia="宋体" w:hAnsi="Times New Roman"/>
          <w:sz w:val="21"/>
          <w:szCs w:val="21"/>
        </w:rPr>
        <w:t xml:space="preserve">本项目实测所用白马窑标本【待填：实测件数、器类构成、所属窑址地点（三官坑或其他）、地层与年代归属】。所选标本以器型较完整、釉面保存较好者为主，以保证无损测试的条件。</w:t>
      </w:r>
    </w:p>
    <w:p>
      <w:pPr>
        <w:pStyle w:val="Heading3"/>
        <w:keepNext/>
        <w:spacing w:after="140" w:before="240"/>
      </w:pPr>
      <w:r>
        <w:rPr>
          <w:rFonts w:ascii="Times New Roman" w:cs="Times New Roman" w:eastAsia="黑体" w:hAnsi="Times New Roman"/>
          <w:b/>
          <w:bCs/>
          <w:color w:val="1A1A1A"/>
          <w:sz w:val="24"/>
          <w:szCs w:val="24"/>
        </w:rPr>
        <w:t xml:space="preserve">4.1.2 对照组标本</w:t>
      </w:r>
    </w:p>
    <w:p>
      <w:pPr>
        <w:spacing w:after="60" w:before="60" w:line="340"/>
        <w:ind w:firstLine="420"/>
        <w:jc w:val="both"/>
      </w:pPr>
      <w:r>
        <w:rPr>
          <w:rFonts w:ascii="Times New Roman" w:cs="Times New Roman" w:eastAsia="宋体" w:hAnsi="Times New Roman"/>
          <w:b/>
          <w:bCs/>
          <w:sz w:val="21"/>
          <w:szCs w:val="21"/>
        </w:rPr>
        <w:t xml:space="preserve">浙江龙泉窑标本。</w:t>
      </w:r>
      <w:r>
        <w:rPr>
          <w:rFonts w:ascii="Times New Roman" w:cs="Times New Roman" w:eastAsia="宋体" w:hAnsi="Times New Roman"/>
          <w:sz w:val="21"/>
          <w:szCs w:val="21"/>
        </w:rPr>
        <w:t xml:space="preserve"> 由课题组及相关合作单位提供，为年代确定的明代龙泉窑青瓷标本。【待填：实测件数、来源单位、年代归属、器类。】</w:t>
      </w:r>
    </w:p>
    <w:p>
      <w:pPr>
        <w:spacing w:after="60" w:before="60" w:line="340"/>
        <w:ind w:firstLine="420"/>
        <w:jc w:val="both"/>
      </w:pPr>
      <w:r>
        <w:rPr>
          <w:rFonts w:ascii="Times New Roman" w:cs="Times New Roman" w:eastAsia="宋体" w:hAnsi="Times New Roman"/>
          <w:b/>
          <w:bCs/>
          <w:sz w:val="21"/>
          <w:szCs w:val="21"/>
        </w:rPr>
        <w:t xml:space="preserve">广东大埔余里窑标本。</w:t>
      </w:r>
      <w:r>
        <w:rPr>
          <w:rFonts w:ascii="Times New Roman" w:cs="Times New Roman" w:eastAsia="宋体" w:hAnsi="Times New Roman"/>
          <w:sz w:val="21"/>
          <w:szCs w:val="21"/>
        </w:rPr>
        <w:t xml:space="preserve"> 由课题组及相关合作单位提供，年代确定。【待填：实测件数、来源单位、年代归属、器类。】</w:t>
      </w:r>
    </w:p>
    <w:p>
      <w:pPr>
        <w:pStyle w:val="Heading3"/>
        <w:keepNext/>
        <w:spacing w:after="140" w:before="240"/>
      </w:pPr>
      <w:r>
        <w:rPr>
          <w:rFonts w:ascii="Times New Roman" w:cs="Times New Roman" w:eastAsia="黑体" w:hAnsi="Times New Roman"/>
          <w:b/>
          <w:bCs/>
          <w:color w:val="1A1A1A"/>
          <w:sz w:val="24"/>
          <w:szCs w:val="24"/>
        </w:rPr>
        <w:t xml:space="preserve">4.1.3 次级参照标本</w:t>
      </w:r>
    </w:p>
    <w:p>
      <w:pPr>
        <w:spacing w:after="60" w:before="60" w:line="340"/>
        <w:ind w:firstLine="420"/>
        <w:jc w:val="both"/>
      </w:pPr>
      <w:r>
        <w:rPr>
          <w:rFonts w:ascii="Times New Roman" w:cs="Times New Roman" w:eastAsia="宋体" w:hAnsi="Times New Roman"/>
          <w:sz w:val="21"/>
          <w:szCs w:val="21"/>
        </w:rPr>
        <w:t xml:space="preserve">景德镇仿龙泉青釉标本十余件，部分残缺，用于讨论仿烧现象的普遍性与判别方法的适用范围。【待填：具体件数与来源。】</w:t>
      </w:r>
    </w:p>
    <w:p>
      <w:pPr>
        <w:pStyle w:val="Heading2"/>
        <w:keepNext/>
        <w:spacing w:after="140" w:before="320"/>
      </w:pPr>
      <w:r>
        <w:rPr>
          <w:rFonts w:ascii="Times New Roman" w:cs="Times New Roman" w:eastAsia="黑体" w:hAnsi="Times New Roman"/>
          <w:b/>
          <w:bCs/>
          <w:color w:val="1A1A1A"/>
          <w:sz w:val="28"/>
          <w:szCs w:val="28"/>
        </w:rPr>
        <w:t xml:space="preserve">4.2 实验仪器与测试条件</w:t>
      </w:r>
    </w:p>
    <w:p>
      <w:pPr>
        <w:spacing w:after="60" w:before="60" w:line="340"/>
        <w:ind w:firstLine="420"/>
        <w:jc w:val="both"/>
      </w:pPr>
      <w:r>
        <w:rPr>
          <w:rFonts w:ascii="Times New Roman" w:cs="Times New Roman" w:eastAsia="宋体" w:hAnsi="Times New Roman"/>
          <w:sz w:val="21"/>
          <w:szCs w:val="21"/>
        </w:rPr>
        <w:t xml:space="preserve">本项目主体测量采用</w:t>
      </w:r>
      <w:r>
        <w:rPr>
          <w:rFonts w:ascii="Times New Roman" w:cs="Times New Roman" w:eastAsia="宋体" w:hAnsi="Times New Roman"/>
          <w:b/>
          <w:bCs/>
          <w:sz w:val="21"/>
          <w:szCs w:val="21"/>
        </w:rPr>
        <w:t xml:space="preserve">便携式 X 射线荧光光谱仪（pXRF）</w:t>
      </w:r>
      <w:r>
        <w:rPr>
          <w:rFonts w:ascii="Times New Roman" w:cs="Times New Roman" w:eastAsia="宋体" w:hAnsi="Times New Roman"/>
          <w:sz w:val="21"/>
          <w:szCs w:val="21"/>
        </w:rPr>
        <w:t xml:space="preserve">，对样品</w:t>
      </w:r>
      <w:r>
        <w:rPr>
          <w:rFonts w:ascii="Times New Roman" w:cs="Times New Roman" w:eastAsia="宋体" w:hAnsi="Times New Roman"/>
          <w:b/>
          <w:bCs/>
          <w:sz w:val="21"/>
          <w:szCs w:val="21"/>
        </w:rPr>
        <w:t xml:space="preserve">釉面</w:t>
      </w:r>
      <w:r>
        <w:rPr>
          <w:rFonts w:ascii="Times New Roman" w:cs="Times New Roman" w:eastAsia="宋体" w:hAnsi="Times New Roman"/>
          <w:sz w:val="21"/>
          <w:szCs w:val="21"/>
        </w:rPr>
        <w:t xml:space="preserve">进行无损测定。测试条件如下：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8E8" w:val="clear"/>
            <w:tcMar>
              <w:top w:type="dxa" w:w="60"/>
              <w:left w:type="dxa" w:w="100"/>
              <w:bottom w:type="dxa" w:w="60"/>
              <w:right w:type="dxa" w:w="100"/>
            </w:tcMar>
          </w:tcPr>
          <w:p>
            <w:pPr>
              <w:spacing w:after="20" w:before="20"/>
            </w:pPr>
            <w:r>
              <w:rPr>
                <w:rFonts w:ascii="Times New Roman" w:cs="Times New Roman" w:eastAsia="宋体" w:hAnsi="Times New Roman"/>
                <w:b/>
                <w:bCs/>
                <w:sz w:val="19"/>
                <w:szCs w:val="19"/>
              </w:rPr>
              <w:t xml:space="preserve">项目</w:t>
            </w:r>
          </w:p>
        </w:tc>
        <w:tc>
          <w:tcPr>
            <w:tcW w:type="dxa" w:w="4513"/>
            <w:shd w:fill="E8E8E8" w:val="clear"/>
            <w:tcMar>
              <w:top w:type="dxa" w:w="60"/>
              <w:left w:type="dxa" w:w="100"/>
              <w:bottom w:type="dxa" w:w="60"/>
              <w:right w:type="dxa" w:w="100"/>
            </w:tcMar>
          </w:tcPr>
          <w:p>
            <w:pPr>
              <w:spacing w:after="20" w:before="20"/>
            </w:pPr>
            <w:r>
              <w:rPr>
                <w:rFonts w:ascii="Times New Roman" w:cs="Times New Roman" w:eastAsia="宋体" w:hAnsi="Times New Roman"/>
                <w:b/>
                <w:bCs/>
                <w:sz w:val="19"/>
                <w:szCs w:val="19"/>
              </w:rPr>
              <w:t xml:space="preserve">条件</w:t>
            </w:r>
          </w:p>
        </w:tc>
      </w:tr>
      <w:tr>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仪器型号</w:t>
            </w:r>
          </w:p>
        </w:tc>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【待填】</w:t>
            </w:r>
          </w:p>
        </w:tc>
      </w:tr>
      <w:tr>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探测器类型</w:t>
            </w:r>
          </w:p>
        </w:tc>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【待填：是否为硅漂移探测器 SDD】</w:t>
            </w:r>
          </w:p>
        </w:tc>
      </w:tr>
      <w:tr>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管压／管流</w:t>
            </w:r>
          </w:p>
        </w:tc>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【待填】</w:t>
            </w:r>
          </w:p>
        </w:tc>
      </w:tr>
      <w:tr>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滤片配置</w:t>
            </w:r>
          </w:p>
        </w:tc>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【待填】</w:t>
            </w:r>
          </w:p>
        </w:tc>
      </w:tr>
      <w:tr>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光路环境</w:t>
            </w:r>
          </w:p>
        </w:tc>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空气路径</w:t>
            </w:r>
            <w:r>
              <w:rPr>
                <w:rFonts w:ascii="Times New Roman" w:cs="Times New Roman" w:eastAsia="宋体" w:hAnsi="Times New Roman"/>
                <w:sz w:val="19"/>
                <w:szCs w:val="19"/>
              </w:rPr>
              <w:t xml:space="preserve">（未使用真空或氦气吹扫）</w:t>
            </w:r>
          </w:p>
        </w:tc>
      </w:tr>
      <w:tr>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校准方式</w:t>
            </w:r>
          </w:p>
        </w:tc>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已建立标准曲线【待填：所用标准物质类型、覆盖元素与浓度区间、各元素校准曲线 R²】</w:t>
            </w:r>
          </w:p>
        </w:tc>
      </w:tr>
      <w:tr>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测点位置</w:t>
            </w:r>
          </w:p>
        </w:tc>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釉面</w:t>
            </w:r>
          </w:p>
        </w:tc>
      </w:tr>
      <w:tr>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每件测点数</w:t>
            </w:r>
          </w:p>
        </w:tc>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【待填】</w:t>
            </w:r>
          </w:p>
        </w:tc>
      </w:tr>
      <w:tr>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单点采集时间</w:t>
            </w:r>
          </w:p>
        </w:tc>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【待填】</w:t>
            </w:r>
          </w:p>
        </w:tc>
      </w:tr>
      <w:tr>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准直器光斑尺寸</w:t>
            </w:r>
          </w:p>
        </w:tc>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【待填】</w:t>
            </w:r>
          </w:p>
        </w:tc>
      </w:tr>
      <w:tr>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样品前处理</w:t>
            </w:r>
          </w:p>
        </w:tc>
        <w:tc>
          <w:tcPr>
            <w:tcW w:type="dxa" w:w="4513"/>
            <w:tcMar>
              <w:top w:type="dxa" w:w="60"/>
              <w:left w:type="dxa" w:w="100"/>
              <w:bottom w:type="dxa" w:w="60"/>
              <w:right w:type="dxa" w:w="100"/>
            </w:tcMar>
          </w:tcPr>
          <w:p>
            <w:pPr>
              <w:spacing w:after="20" w:before="20"/>
            </w:pPr>
            <w:r>
              <w:rPr>
                <w:rFonts w:ascii="Times New Roman" w:cs="Times New Roman" w:eastAsia="宋体" w:hAnsi="Times New Roman"/>
                <w:sz w:val="19"/>
                <w:szCs w:val="19"/>
              </w:rPr>
              <w:t xml:space="preserve">【待填：是否清洗及清洗方式】</w:t>
            </w:r>
          </w:p>
        </w:tc>
      </w:tr>
    </w:tbl>
    <w:p>
      <w:pPr>
        <w:spacing w:after="160"/>
      </w:pPr>
      <w:r>
        <w:rPr>
          <w:rFonts w:ascii="Times New Roman" w:cs="Times New Roman" w:eastAsia="宋体" w:hAnsi="Times New Roman"/>
          <w:sz w:val="12"/>
          <w:szCs w:val="12"/>
        </w:rPr>
        <w:t xml:space="preserve"/>
      </w:r>
    </w:p>
    <w:p>
      <w:pPr>
        <w:spacing w:after="60" w:before="60" w:line="340"/>
        <w:ind w:firstLine="420"/>
        <w:jc w:val="both"/>
      </w:pPr>
      <w:r>
        <w:rPr>
          <w:rFonts w:ascii="Times New Roman" w:cs="Times New Roman" w:eastAsia="宋体" w:hAnsi="Times New Roman"/>
          <w:sz w:val="21"/>
          <w:szCs w:val="21"/>
        </w:rPr>
        <w:t xml:space="preserve">测点选取遵循以下原则：避开釉面风化明显处、土沁污染处及缩釉、剥釉部位，选择釉层完整、表面平整的区域进行测定。【待填：如实际操作中另有约定，请据实补充。】</w:t>
      </w:r>
    </w:p>
    <w:p>
      <w:pPr>
        <w:spacing w:after="60" w:before="60" w:line="340"/>
        <w:ind w:firstLine="420"/>
        <w:jc w:val="both"/>
      </w:pPr>
      <w:r>
        <w:rPr>
          <w:rFonts w:ascii="Times New Roman" w:cs="Times New Roman" w:eastAsia="宋体" w:hAnsi="Times New Roman"/>
          <w:b/>
          <w:bCs/>
          <w:sz w:val="21"/>
          <w:szCs w:val="21"/>
        </w:rPr>
        <w:t xml:space="preserve">准确度与精密度。</w:t>
      </w:r>
      <w:r>
        <w:rPr>
          <w:rFonts w:ascii="Times New Roman" w:cs="Times New Roman" w:eastAsia="宋体" w:hAnsi="Times New Roman"/>
          <w:sz w:val="21"/>
          <w:szCs w:val="21"/>
        </w:rPr>
        <w:t xml:space="preserve">【待填：以标准物质作未知样测定的回收率；同一测点重复测量的相对标准偏差 RSD。若尚未开展，建议以现有标本重复测量补做，成本极低而对结论支撑作用显著。】</w:t>
      </w:r>
    </w:p>
    <w:p>
      <w:pPr>
        <w:pStyle w:val="Heading2"/>
        <w:keepNext/>
        <w:spacing w:after="140" w:before="320"/>
      </w:pPr>
      <w:r>
        <w:rPr>
          <w:rFonts w:ascii="Times New Roman" w:cs="Times New Roman" w:eastAsia="黑体" w:hAnsi="Times New Roman"/>
          <w:b/>
          <w:bCs/>
          <w:color w:val="1A1A1A"/>
          <w:sz w:val="28"/>
          <w:szCs w:val="28"/>
        </w:rPr>
        <w:t xml:space="preserve">4.3 数据处理与统计方法</w:t>
      </w:r>
    </w:p>
    <w:p>
      <w:pPr>
        <w:spacing w:after="60" w:before="60" w:line="340"/>
        <w:ind w:firstLine="420"/>
        <w:jc w:val="both"/>
      </w:pPr>
      <w:r>
        <w:rPr>
          <w:rFonts w:ascii="Times New Roman" w:cs="Times New Roman" w:eastAsia="宋体" w:hAnsi="Times New Roman"/>
          <w:sz w:val="21"/>
          <w:szCs w:val="21"/>
        </w:rPr>
        <w:t xml:space="preserve">【待填：本节须据实际数据处理流程撰写，拟包括以下内容——</w:t>
      </w:r>
    </w:p>
    <w:p>
      <w:pPr>
        <w:pStyle w:val="ListParagraph"/>
        <w:numPr>
          <w:ilvl w:val="0"/>
          <w:numId w:val="2"/>
        </w:numPr>
        <w:spacing w:after="40" w:before="40" w:line="320"/>
      </w:pPr>
      <w:r>
        <w:rPr>
          <w:rFonts w:ascii="Times New Roman" w:cs="Times New Roman" w:eastAsia="宋体" w:hAnsi="Times New Roman"/>
          <w:sz w:val="21"/>
          <w:szCs w:val="21"/>
        </w:rPr>
        <w:t xml:space="preserve">数据归一化方式，是否采用内标（如以硅作内标以消除仪器工作距离波动带来的误差）；</w:t>
      </w:r>
    </w:p>
    <w:p>
      <w:pPr>
        <w:pStyle w:val="ListParagraph"/>
        <w:numPr>
          <w:ilvl w:val="0"/>
          <w:numId w:val="2"/>
        </w:numPr>
        <w:spacing w:after="40" w:before="40" w:line="320"/>
      </w:pPr>
      <w:r>
        <w:rPr>
          <w:rFonts w:ascii="Times New Roman" w:cs="Times New Roman" w:eastAsia="宋体" w:hAnsi="Times New Roman"/>
          <w:sz w:val="21"/>
          <w:szCs w:val="21"/>
        </w:rPr>
        <w:t xml:space="preserve">低于检出限数据的处理规则；</w:t>
      </w:r>
    </w:p>
    <w:p>
      <w:pPr>
        <w:pStyle w:val="ListParagraph"/>
        <w:numPr>
          <w:ilvl w:val="0"/>
          <w:numId w:val="2"/>
        </w:numPr>
        <w:spacing w:after="40" w:before="40" w:line="320"/>
      </w:pPr>
      <w:r>
        <w:rPr>
          <w:rFonts w:ascii="Times New Roman" w:cs="Times New Roman" w:eastAsia="宋体" w:hAnsi="Times New Roman"/>
          <w:sz w:val="21"/>
          <w:szCs w:val="21"/>
        </w:rPr>
        <w:t xml:space="preserve">异常值识别与剔除准则；</w:t>
      </w:r>
    </w:p>
    <w:p>
      <w:pPr>
        <w:pStyle w:val="ListParagraph"/>
        <w:numPr>
          <w:ilvl w:val="0"/>
          <w:numId w:val="2"/>
        </w:numPr>
        <w:spacing w:after="40" w:before="40" w:line="320"/>
      </w:pPr>
      <w:r>
        <w:rPr>
          <w:rFonts w:ascii="Times New Roman" w:cs="Times New Roman" w:eastAsia="宋体" w:hAnsi="Times New Roman"/>
          <w:sz w:val="21"/>
          <w:szCs w:val="21"/>
        </w:rPr>
        <w:t xml:space="preserve">统计分析方法：拟采用主成分分析（PCA）降维，以判别分析（DA）建立窑口判别函数，并以聚类分析辅助验证分组结构。分析软件为 SPSS。】</w:t>
      </w:r>
    </w:p>
    <w:p>
      <w:pPr>
        <w:pStyle w:val="Heading2"/>
        <w:keepNext/>
        <w:spacing w:after="140" w:before="320"/>
      </w:pPr>
      <w:r>
        <w:rPr>
          <w:rFonts w:ascii="Times New Roman" w:cs="Times New Roman" w:eastAsia="黑体" w:hAnsi="Times New Roman"/>
          <w:b/>
          <w:bCs/>
          <w:color w:val="1A1A1A"/>
          <w:sz w:val="28"/>
          <w:szCs w:val="28"/>
        </w:rPr>
        <w:t xml:space="preserve">4.4 技术路线的调整说明</w:t>
      </w:r>
    </w:p>
    <w:p>
      <w:pPr>
        <w:spacing w:after="60" w:before="60" w:line="340"/>
        <w:ind w:firstLine="420"/>
        <w:jc w:val="both"/>
      </w:pPr>
      <w:r>
        <w:rPr>
          <w:rFonts w:ascii="Times New Roman" w:cs="Times New Roman" w:eastAsia="宋体" w:hAnsi="Times New Roman"/>
          <w:sz w:val="21"/>
          <w:szCs w:val="21"/>
        </w:rPr>
        <w:t xml:space="preserve">本项目立项申请书原定以激光剥蚀电感耦合等离子体质谱法（LA-ICP-MS）测量白马窑产品的微（痕）量元素含量，并以此结果为基础构建数据库。实际执行中，主体测量改以便携式 X 射线荧光光谱（pXRF）完成。现就此项调整作出说明与论证。</w:t>
      </w:r>
    </w:p>
    <w:p>
      <w:pPr>
        <w:pStyle w:val="Heading3"/>
        <w:keepNext/>
        <w:spacing w:after="140" w:before="240"/>
      </w:pPr>
      <w:r>
        <w:rPr>
          <w:rFonts w:ascii="Times New Roman" w:cs="Times New Roman" w:eastAsia="黑体" w:hAnsi="Times New Roman"/>
          <w:b/>
          <w:bCs/>
          <w:color w:val="1A1A1A"/>
          <w:sz w:val="24"/>
          <w:szCs w:val="24"/>
        </w:rPr>
        <w:t xml:space="preserve">4.4.1 调整的客观原因</w:t>
      </w:r>
    </w:p>
    <w:p>
      <w:pPr>
        <w:spacing w:after="60" w:before="60" w:line="340"/>
        <w:ind w:firstLine="420"/>
        <w:jc w:val="both"/>
      </w:pPr>
      <w:r>
        <w:rPr>
          <w:rFonts w:ascii="Times New Roman" w:cs="Times New Roman" w:eastAsia="宋体" w:hAnsi="Times New Roman"/>
          <w:sz w:val="21"/>
          <w:szCs w:val="21"/>
        </w:rPr>
        <w:t xml:space="preserve">本项目实际下达经费低于申请预算【待填：申请数额与实际下达数额】。LA-ICP-MS 属单样测试成本较高的分析手段，在下达经费条件下无法覆盖本项目所需的标本数量。为保证样本量与由此决定的统计效力，课题组调整为以无损 pXRF 完成主体测量。</w:t>
      </w:r>
    </w:p>
    <w:p>
      <w:pPr>
        <w:pStyle w:val="Heading3"/>
        <w:keepNext/>
        <w:spacing w:after="140" w:before="240"/>
      </w:pPr>
      <w:r>
        <w:rPr>
          <w:rFonts w:ascii="Times New Roman" w:cs="Times New Roman" w:eastAsia="黑体" w:hAnsi="Times New Roman"/>
          <w:b/>
          <w:bCs/>
          <w:color w:val="1A1A1A"/>
          <w:sz w:val="24"/>
          <w:szCs w:val="24"/>
        </w:rPr>
        <w:t xml:space="preserve">4.4.2 替代方法的适用性</w:t>
      </w:r>
    </w:p>
    <w:p>
      <w:pPr>
        <w:spacing w:after="60" w:before="60" w:line="340"/>
        <w:ind w:firstLine="420"/>
        <w:jc w:val="both"/>
      </w:pPr>
      <w:r>
        <w:rPr>
          <w:rFonts w:ascii="Times New Roman" w:cs="Times New Roman" w:eastAsia="宋体" w:hAnsi="Times New Roman"/>
          <w:sz w:val="21"/>
          <w:szCs w:val="21"/>
        </w:rPr>
        <w:t xml:space="preserve">pXRF 对本项目研究目标的适用性，可从四个方面论证。</w:t>
      </w:r>
    </w:p>
    <w:p>
      <w:pPr>
        <w:spacing w:after="60" w:before="60" w:line="340"/>
        <w:ind w:firstLine="420"/>
        <w:jc w:val="both"/>
      </w:pPr>
      <w:r>
        <w:rPr>
          <w:rFonts w:ascii="Times New Roman" w:cs="Times New Roman" w:eastAsia="宋体" w:hAnsi="Times New Roman"/>
          <w:b/>
          <w:bCs/>
          <w:sz w:val="21"/>
          <w:szCs w:val="21"/>
        </w:rPr>
        <w:t xml:space="preserve">第一，pXRF 覆盖了本项目所需的微（痕）量元素区间。</w:t>
      </w:r>
      <w:r>
        <w:rPr>
          <w:rFonts w:ascii="Times New Roman" w:cs="Times New Roman" w:eastAsia="宋体" w:hAnsi="Times New Roman"/>
          <w:sz w:val="21"/>
          <w:szCs w:val="21"/>
        </w:rPr>
        <w:t xml:space="preserve"> 空气对荧光的吸收在 3 keV 以下较为严重，在 10 keV 以上则基本可以忽略。本项目所依赖的中高原子序数元素——Ti（Kα 4.51 keV）、Mn（5.90 keV）、Fe（6.40 keV）、Cu（8.05 keV）、Zn（8.64 keV）、Rb（13.4 keV）、Sr（14.2 keV）、Y（15.0 keV）、Zr（15.8 keV）、Nb（16.6 keV）及 Ba、Pb、Th 等——其特征谱线能量均远高于空气显著衰减的区间，因此</w:t>
      </w:r>
      <w:r>
        <w:rPr>
          <w:rFonts w:ascii="Times New Roman" w:cs="Times New Roman" w:eastAsia="宋体" w:hAnsi="Times New Roman"/>
          <w:b/>
          <w:bCs/>
          <w:sz w:val="21"/>
          <w:szCs w:val="21"/>
        </w:rPr>
        <w:t xml:space="preserve">空气路径对本项目核心判据元素的影响甚微</w:t>
      </w:r>
      <w:r>
        <w:rPr>
          <w:rFonts w:ascii="Times New Roman" w:cs="Times New Roman" w:eastAsia="宋体" w:hAnsi="Times New Roman"/>
          <w:sz w:val="21"/>
          <w:szCs w:val="21"/>
        </w:rPr>
        <w:t xml:space="preserve">。在配备硅漂移探测器并给予充分计数时间的条件下，上述元素的检出限可达数十 ppm 量级，已进入百 ppm 以下的区间。</w:t>
      </w:r>
    </w:p>
    <w:p>
      <w:pPr>
        <w:spacing w:after="60" w:before="60" w:line="340"/>
        <w:ind w:firstLine="420"/>
        <w:jc w:val="both"/>
      </w:pPr>
      <w:r>
        <w:rPr>
          <w:rFonts w:ascii="Times New Roman" w:cs="Times New Roman" w:eastAsia="宋体" w:hAnsi="Times New Roman"/>
          <w:b/>
          <w:bCs/>
          <w:sz w:val="21"/>
          <w:szCs w:val="21"/>
        </w:rPr>
        <w:t xml:space="preserve">第二，上述元素同样属于窑工无法人为调整的范畴</w:t>
      </w:r>
      <w:r>
        <w:rPr>
          <w:rFonts w:ascii="Times New Roman" w:cs="Times New Roman" w:eastAsia="宋体" w:hAnsi="Times New Roman"/>
          <w:sz w:val="21"/>
          <w:szCs w:val="21"/>
        </w:rPr>
        <w:t xml:space="preserve">，符合 1.3 节所述的立论前提。窑工为追求釉色一致而添加的石英、赤铁矿等，影响的是 Si、Fe 等主量组分，而非 Rb、Sr、Y、Zr、Nb 一类痕量组分的比例结构。</w:t>
      </w:r>
    </w:p>
    <w:p>
      <w:pPr>
        <w:spacing w:after="60" w:before="60" w:line="340"/>
        <w:ind w:firstLine="420"/>
        <w:jc w:val="both"/>
      </w:pPr>
      <w:r>
        <w:rPr>
          <w:rFonts w:ascii="Times New Roman" w:cs="Times New Roman" w:eastAsia="宋体" w:hAnsi="Times New Roman"/>
          <w:b/>
          <w:bCs/>
          <w:sz w:val="21"/>
          <w:szCs w:val="21"/>
        </w:rPr>
        <w:t xml:space="preserve">第三，pXRF 用于陶瓷产地判别有成功先例。</w:t>
      </w:r>
      <w:r>
        <w:rPr>
          <w:rFonts w:ascii="Times New Roman" w:cs="Times New Roman" w:eastAsia="宋体" w:hAnsi="Times New Roman"/>
          <w:sz w:val="21"/>
          <w:szCs w:val="21"/>
        </w:rPr>
        <w:t xml:space="preserve"> 如 3.3 节所述，中部意大利双耳瓶产地判别的案例（</w:t>
      </w:r>
      <w:r>
        <w:rPr>
          <w:rFonts w:ascii="Times New Roman" w:cs="Times New Roman" w:eastAsia="宋体" w:hAnsi="Times New Roman"/>
          <w:i/>
          <w:iCs/>
          <w:sz w:val="21"/>
          <w:szCs w:val="21"/>
        </w:rPr>
        <w:t xml:space="preserve">Journal of Archaeological Science: Reports</w:t>
      </w:r>
      <w:r>
        <w:rPr>
          <w:rFonts w:ascii="Times New Roman" w:cs="Times New Roman" w:eastAsia="宋体" w:hAnsi="Times New Roman"/>
          <w:sz w:val="21"/>
          <w:szCs w:val="21"/>
        </w:rPr>
        <w:t xml:space="preserve">）表明，在建立基体匹配校准的前提下，pXRF 可以胜任产地识别任务。本项目已建立标准曲线，符合这一前提条件。</w:t>
      </w:r>
    </w:p>
    <w:p>
      <w:pPr>
        <w:spacing w:after="60" w:before="60" w:line="340"/>
        <w:ind w:firstLine="420"/>
        <w:jc w:val="both"/>
      </w:pPr>
      <w:r>
        <w:rPr>
          <w:rFonts w:ascii="Times New Roman" w:cs="Times New Roman" w:eastAsia="宋体" w:hAnsi="Times New Roman"/>
          <w:b/>
          <w:bCs/>
          <w:sz w:val="21"/>
          <w:szCs w:val="21"/>
        </w:rPr>
        <w:t xml:space="preserve">第四，样本量优势。</w:t>
      </w:r>
      <w:r>
        <w:rPr>
          <w:rFonts w:ascii="Times New Roman" w:cs="Times New Roman" w:eastAsia="宋体" w:hAnsi="Times New Roman"/>
          <w:sz w:val="21"/>
          <w:szCs w:val="21"/>
        </w:rPr>
        <w:t xml:space="preserve"> pXRF 的无损与低成本特性，使本项目得以对全部所选标本实施测量；而在同等经费条件下，LA-ICP-MS 仅能覆盖极少数样本。在产地判别研究中，样本量直接决定判别函数的稳健性与结论的外推能力。就本项目"建立可供比对的标准数据库"这一目标而言，广覆盖较之高灵敏度更为关键。</w:t>
      </w:r>
    </w:p>
    <w:p>
      <w:pPr>
        <w:pStyle w:val="Heading3"/>
        <w:keepNext/>
        <w:spacing w:after="140" w:before="240"/>
      </w:pPr>
      <w:r>
        <w:rPr>
          <w:rFonts w:ascii="Times New Roman" w:cs="Times New Roman" w:eastAsia="黑体" w:hAnsi="Times New Roman"/>
          <w:b/>
          <w:bCs/>
          <w:color w:val="1A1A1A"/>
          <w:sz w:val="24"/>
          <w:szCs w:val="24"/>
        </w:rPr>
        <w:t xml:space="preserve">4.4.3 本研究的能力边界</w:t>
      </w:r>
    </w:p>
    <w:p>
      <w:pPr>
        <w:spacing w:after="60" w:before="60" w:line="340"/>
        <w:ind w:firstLine="420"/>
        <w:jc w:val="both"/>
      </w:pPr>
      <w:r>
        <w:rPr>
          <w:rFonts w:ascii="Times New Roman" w:cs="Times New Roman" w:eastAsia="宋体" w:hAnsi="Times New Roman"/>
          <w:sz w:val="21"/>
          <w:szCs w:val="21"/>
        </w:rPr>
        <w:t xml:space="preserve">为使结论的适用范围明确，兹就本研究的能力边界作如下声明：</w:t>
      </w:r>
    </w:p>
    <w:p>
      <w:pPr>
        <w:spacing w:after="60" w:before="60" w:line="340"/>
        <w:ind w:firstLine="420"/>
        <w:jc w:val="both"/>
      </w:pPr>
      <w:r>
        <w:rPr>
          <w:rFonts w:ascii="Times New Roman" w:cs="Times New Roman" w:eastAsia="宋体" w:hAnsi="Times New Roman"/>
          <w:b/>
          <w:bCs/>
          <w:sz w:val="21"/>
          <w:szCs w:val="21"/>
        </w:rPr>
        <w:t xml:space="preserve">测定元素范围。</w:t>
      </w:r>
      <w:r>
        <w:rPr>
          <w:rFonts w:ascii="Times New Roman" w:cs="Times New Roman" w:eastAsia="宋体" w:hAnsi="Times New Roman"/>
          <w:sz w:val="21"/>
          <w:szCs w:val="21"/>
        </w:rPr>
        <w:t xml:space="preserve"> 本研究的微（痕）量元素测定覆盖 Ti、Mn、Fe、Cu、Zn、Rb、Sr、Y、Zr、Nb、Ba、Pb、Th 等中高原子序数元素，浓度跨主量至百 ppm 以下区间。</w:t>
      </w:r>
      <w:r>
        <w:rPr>
          <w:rFonts w:ascii="Times New Roman" w:cs="Times New Roman" w:eastAsia="宋体" w:hAnsi="Times New Roman"/>
          <w:b/>
          <w:bCs/>
          <w:sz w:val="21"/>
          <w:szCs w:val="21"/>
        </w:rPr>
        <w:t xml:space="preserve">不包含稀土元素</w:t>
      </w:r>
      <w:r>
        <w:rPr>
          <w:rFonts w:ascii="Times New Roman" w:cs="Times New Roman" w:eastAsia="宋体" w:hAnsi="Times New Roman"/>
          <w:sz w:val="21"/>
          <w:szCs w:val="21"/>
        </w:rPr>
        <w:t xml:space="preserve">——稀土元素的 L 系谱线（La Lα 4.65 keV、Ce Lα 4.84 keV 等）落在 Ti Kβ 与 Ba 谱线的拥挤区，重叠严重且受基体吸收影响；其 K 系谱线位于 33 至 34 keV，超出常规 pXRF 的激发效率与探测器响应范围。此项限制由元素本身的谱学性质决定。</w:t>
      </w:r>
      <w:r>
        <w:rPr>
          <w:rFonts w:ascii="Times New Roman" w:cs="Times New Roman" w:eastAsia="宋体" w:hAnsi="Times New Roman"/>
          <w:b/>
          <w:bCs/>
          <w:sz w:val="21"/>
          <w:szCs w:val="21"/>
        </w:rPr>
        <w:t xml:space="preserve">亦不包含</w:t>
      </w:r>
      <w:r>
        <w:rPr>
          <w:rFonts w:ascii="Times New Roman" w:cs="Times New Roman" w:eastAsia="宋体" w:hAnsi="Times New Roman"/>
          <w:sz w:val="21"/>
          <w:szCs w:val="21"/>
        </w:rPr>
        <w:t xml:space="preserve"> Na、Mg、Al、Si、P 等低原子序数元素，此项限制由空气路径决定。</w:t>
      </w:r>
    </w:p>
    <w:p>
      <w:pPr>
        <w:spacing w:after="60" w:before="60" w:line="340"/>
        <w:ind w:firstLine="420"/>
        <w:jc w:val="both"/>
      </w:pPr>
      <w:r>
        <w:rPr>
          <w:rFonts w:ascii="Times New Roman" w:cs="Times New Roman" w:eastAsia="宋体" w:hAnsi="Times New Roman"/>
          <w:b/>
          <w:bCs/>
          <w:sz w:val="21"/>
          <w:szCs w:val="21"/>
        </w:rPr>
        <w:t xml:space="preserve">测定部位。</w:t>
      </w:r>
      <w:r>
        <w:rPr>
          <w:rFonts w:ascii="Times New Roman" w:cs="Times New Roman" w:eastAsia="宋体" w:hAnsi="Times New Roman"/>
          <w:sz w:val="21"/>
          <w:szCs w:val="21"/>
        </w:rPr>
        <w:t xml:space="preserve"> 本研究数据取自器物</w:t>
      </w:r>
      <w:r>
        <w:rPr>
          <w:rFonts w:ascii="Times New Roman" w:cs="Times New Roman" w:eastAsia="宋体" w:hAnsi="Times New Roman"/>
          <w:b/>
          <w:bCs/>
          <w:sz w:val="21"/>
          <w:szCs w:val="21"/>
        </w:rPr>
        <w:t xml:space="preserve">釉面</w:t>
      </w:r>
      <w:r>
        <w:rPr>
          <w:rFonts w:ascii="Times New Roman" w:cs="Times New Roman" w:eastAsia="宋体" w:hAnsi="Times New Roman"/>
          <w:sz w:val="21"/>
          <w:szCs w:val="21"/>
        </w:rPr>
        <w:t xml:space="preserve">，不含胎体数据。因此，本研究的结论不与既有基于胎体成分的判别指标（如余里窑"高硅低铝"）直接比对。</w:t>
      </w:r>
    </w:p>
    <w:p>
      <w:pPr>
        <w:spacing w:after="60" w:before="60" w:line="340"/>
        <w:ind w:firstLine="420"/>
        <w:jc w:val="both"/>
      </w:pPr>
      <w:r>
        <w:rPr>
          <w:rFonts w:ascii="Times New Roman" w:cs="Times New Roman" w:eastAsia="宋体" w:hAnsi="Times New Roman"/>
          <w:b/>
          <w:bCs/>
          <w:sz w:val="21"/>
          <w:szCs w:val="21"/>
        </w:rPr>
        <w:t xml:space="preserve">结论性质。</w:t>
      </w:r>
      <w:r>
        <w:rPr>
          <w:rFonts w:ascii="Times New Roman" w:cs="Times New Roman" w:eastAsia="宋体" w:hAnsi="Times New Roman"/>
          <w:sz w:val="21"/>
          <w:szCs w:val="21"/>
        </w:rPr>
        <w:t xml:space="preserve"> 基于釉面数据所建立的判别依据，其性质为</w:t>
      </w:r>
      <w:r>
        <w:rPr>
          <w:rFonts w:ascii="Times New Roman" w:cs="Times New Roman" w:eastAsia="宋体" w:hAnsi="Times New Roman"/>
          <w:b/>
          <w:bCs/>
          <w:sz w:val="21"/>
          <w:szCs w:val="21"/>
        </w:rPr>
        <w:t xml:space="preserve">窑口指纹</w:t>
      </w:r>
      <w:r>
        <w:rPr>
          <w:rFonts w:ascii="Times New Roman" w:cs="Times New Roman" w:eastAsia="宋体" w:hAnsi="Times New Roman"/>
          <w:sz w:val="21"/>
          <w:szCs w:val="21"/>
        </w:rPr>
        <w:t xml:space="preserve">，即特定窑场在特定时段内原料与配方组合的综合表征；本研究不据此对瓷石原料的地质产地作出主张，亦不就助熔剂来源（植物灰或石灰石）下结论。需要指出的是，产地判别并不以助熔剂溯源为前提——只要各窑口样品在多元素空间中呈现统计上可分的分组结构，判别即可成立。</w:t>
      </w:r>
    </w:p>
    <w:p>
      <w:pPr>
        <w:pStyle w:val="Heading3"/>
        <w:keepNext/>
        <w:spacing w:after="140" w:before="240"/>
      </w:pPr>
      <w:r>
        <w:rPr>
          <w:rFonts w:ascii="Times New Roman" w:cs="Times New Roman" w:eastAsia="黑体" w:hAnsi="Times New Roman"/>
          <w:b/>
          <w:bCs/>
          <w:color w:val="1A1A1A"/>
          <w:sz w:val="24"/>
          <w:szCs w:val="24"/>
        </w:rPr>
        <w:t xml:space="preserve">4.4.4 后续增强的可能方向</w:t>
      </w:r>
    </w:p>
    <w:p>
      <w:pPr>
        <w:spacing w:after="60" w:before="60" w:line="340"/>
        <w:ind w:firstLine="420"/>
        <w:jc w:val="both"/>
      </w:pPr>
      <w:r>
        <w:rPr>
          <w:rFonts w:ascii="Times New Roman" w:cs="Times New Roman" w:eastAsia="宋体" w:hAnsi="Times New Roman"/>
          <w:sz w:val="21"/>
          <w:szCs w:val="21"/>
        </w:rPr>
        <w:t xml:space="preserve">补充 LA-ICP-MS 测定在本项目中属增强项而非补救项。其必要性取决于两项条件：其一，若需与国际同类研究（前述余里窑与景德镇、建阳的研究均以 LA-ICP-MS 数据为判据）在稀土指标上直接对话，则需要一批共测样本以建立数据接口；其二，若现有元素组合的判别效力不足以将三窑清晰分离，则稀土元素是最可能提供额外判别力的方向。此二者均须待第五章的判别分析结果出来之后方能判断，故本项目将其列为后续工作。</w:t>
      </w:r>
    </w:p>
    <w:p>
      <w:pPr>
        <w:pBdr>
          <w:bottom w:val="single" w:color="AAAAAA" w:sz="6" w:space="1"/>
        </w:pBdr>
        <w:spacing w:after="120" w:before="120"/>
      </w:pPr>
      <w:r>
        <w:rPr>
          <w:rFonts w:ascii="Times New Roman" w:cs="Times New Roman" w:eastAsia="宋体" w:hAnsi="Times New Roman"/>
        </w:rPr>
        <w:t xml:space="preserve"/>
      </w:r>
    </w:p>
    <w:p>
      <w:pPr>
        <w:pStyle w:val="Heading1"/>
        <w:keepNext/>
        <w:spacing w:after="140" w:before="320"/>
      </w:pPr>
      <w:r>
        <w:rPr>
          <w:rFonts w:ascii="Times New Roman" w:cs="Times New Roman" w:eastAsia="黑体" w:hAnsi="Times New Roman"/>
          <w:b/>
          <w:bCs/>
          <w:color w:val="1A1A1A"/>
          <w:sz w:val="34"/>
          <w:szCs w:val="34"/>
        </w:rPr>
        <w:t xml:space="preserve">第五章　结果与分析</w:t>
      </w:r>
    </w:p>
    <w:p>
      <w:pPr>
        <w:spacing w:after="60" w:before="60" w:line="340"/>
        <w:ind w:firstLine="420"/>
        <w:jc w:val="both"/>
      </w:pPr>
      <w:r>
        <w:rPr>
          <w:rFonts w:ascii="Times New Roman" w:cs="Times New Roman" w:eastAsia="宋体" w:hAnsi="Times New Roman"/>
          <w:sz w:val="21"/>
          <w:szCs w:val="21"/>
        </w:rPr>
        <w:t xml:space="preserve">【待数据。本章须在实测数据整理完成后撰写，拟包括：</w:t>
      </w:r>
    </w:p>
    <w:p>
      <w:pPr>
        <w:spacing w:after="60" w:before="60" w:line="340"/>
        <w:ind w:firstLine="420"/>
        <w:jc w:val="both"/>
      </w:pPr>
      <w:r>
        <w:rPr>
          <w:rFonts w:ascii="Times New Roman" w:cs="Times New Roman" w:eastAsia="宋体" w:hAnsi="Times New Roman"/>
          <w:sz w:val="21"/>
          <w:szCs w:val="21"/>
        </w:rPr>
        <w:t xml:space="preserve">5.1 数据质量评估（检出限、精密度、准确度、异常值处理）</w:t>
      </w:r>
    </w:p>
    <w:p>
      <w:pPr>
        <w:spacing w:after="60" w:before="60" w:line="340"/>
        <w:ind w:firstLine="420"/>
        <w:jc w:val="both"/>
      </w:pPr>
      <w:r>
        <w:rPr>
          <w:rFonts w:ascii="Times New Roman" w:cs="Times New Roman" w:eastAsia="宋体" w:hAnsi="Times New Roman"/>
          <w:sz w:val="21"/>
          <w:szCs w:val="21"/>
        </w:rPr>
        <w:t xml:space="preserve">5.2 白马窑青瓷釉的元素组成特征</w:t>
      </w:r>
    </w:p>
    <w:p>
      <w:pPr>
        <w:spacing w:after="60" w:before="60" w:line="340"/>
        <w:ind w:firstLine="420"/>
        <w:jc w:val="both"/>
      </w:pPr>
      <w:r>
        <w:rPr>
          <w:rFonts w:ascii="Times New Roman" w:cs="Times New Roman" w:eastAsia="宋体" w:hAnsi="Times New Roman"/>
          <w:sz w:val="21"/>
          <w:szCs w:val="21"/>
        </w:rPr>
        <w:t xml:space="preserve">5.3 白马窑、余里窑、龙泉窑三窑釉料组成的比较</w:t>
      </w:r>
    </w:p>
    <w:p>
      <w:pPr>
        <w:spacing w:after="60" w:before="60" w:line="340"/>
        <w:ind w:firstLine="420"/>
        <w:jc w:val="both"/>
      </w:pPr>
      <w:r>
        <w:rPr>
          <w:rFonts w:ascii="Times New Roman" w:cs="Times New Roman" w:eastAsia="宋体" w:hAnsi="Times New Roman"/>
          <w:sz w:val="21"/>
          <w:szCs w:val="21"/>
        </w:rPr>
        <w:t xml:space="preserve">5.4 多元统计分析（主成分分析、判别分析、聚类分析）</w:t>
      </w:r>
    </w:p>
    <w:p>
      <w:pPr>
        <w:spacing w:after="60" w:before="60" w:line="340"/>
        <w:ind w:firstLine="420"/>
        <w:jc w:val="both"/>
      </w:pPr>
      <w:r>
        <w:rPr>
          <w:rFonts w:ascii="Times New Roman" w:cs="Times New Roman" w:eastAsia="宋体" w:hAnsi="Times New Roman"/>
          <w:sz w:val="21"/>
          <w:szCs w:val="21"/>
        </w:rPr>
        <w:t xml:space="preserve">5.5 "指纹元素"的识别与判别函数的建立</w:t>
      </w:r>
    </w:p>
    <w:p>
      <w:pPr>
        <w:spacing w:after="60" w:before="60" w:line="340"/>
        <w:ind w:firstLine="420"/>
        <w:jc w:val="both"/>
      </w:pPr>
      <w:r>
        <w:rPr>
          <w:rFonts w:ascii="Times New Roman" w:cs="Times New Roman" w:eastAsia="宋体" w:hAnsi="Times New Roman"/>
          <w:sz w:val="21"/>
          <w:szCs w:val="21"/>
        </w:rPr>
        <w:t xml:space="preserve">5.6 判别模型的验证</w:t>
      </w:r>
    </w:p>
    <w:p>
      <w:pPr>
        <w:spacing w:after="60" w:before="60" w:line="340"/>
        <w:ind w:firstLine="420"/>
        <w:jc w:val="both"/>
      </w:pPr>
      <w:r>
        <w:rPr>
          <w:rFonts w:ascii="Times New Roman" w:cs="Times New Roman" w:eastAsia="宋体" w:hAnsi="Times New Roman"/>
          <w:sz w:val="21"/>
          <w:szCs w:val="21"/>
        </w:rPr>
        <w:t xml:space="preserve">5.7 景德镇仿龙泉标本的对照分析</w:t>
      </w:r>
    </w:p>
    <w:p>
      <w:pPr>
        <w:spacing w:after="60" w:before="60" w:line="340"/>
        <w:ind w:firstLine="420"/>
        <w:jc w:val="both"/>
      </w:pPr>
      <w:r>
        <w:rPr>
          <w:rFonts w:ascii="Times New Roman" w:cs="Times New Roman" w:eastAsia="宋体" w:hAnsi="Times New Roman"/>
          <w:sz w:val="21"/>
          <w:szCs w:val="21"/>
        </w:rPr>
        <w:t xml:space="preserve">5.8 微（痕）量元素数据库的构建与功能实现】</w:t>
      </w:r>
    </w:p>
    <w:p>
      <w:pPr>
        <w:pStyle w:val="Heading1"/>
        <w:keepNext/>
        <w:spacing w:after="140" w:before="320"/>
      </w:pPr>
      <w:r>
        <w:rPr>
          <w:rFonts w:ascii="Times New Roman" w:cs="Times New Roman" w:eastAsia="黑体" w:hAnsi="Times New Roman"/>
          <w:b/>
          <w:bCs/>
          <w:color w:val="1A1A1A"/>
          <w:sz w:val="34"/>
          <w:szCs w:val="34"/>
        </w:rPr>
        <w:t xml:space="preserve">第六章　讨　论</w:t>
      </w:r>
    </w:p>
    <w:p>
      <w:pPr>
        <w:spacing w:after="60" w:before="60" w:line="340"/>
        <w:ind w:firstLine="420"/>
        <w:jc w:val="both"/>
      </w:pPr>
      <w:r>
        <w:rPr>
          <w:rFonts w:ascii="Times New Roman" w:cs="Times New Roman" w:eastAsia="宋体" w:hAnsi="Times New Roman"/>
          <w:sz w:val="21"/>
          <w:szCs w:val="21"/>
        </w:rPr>
        <w:t xml:space="preserve">【待数据。拟包括：</w:t>
      </w:r>
    </w:p>
    <w:p>
      <w:pPr>
        <w:spacing w:after="60" w:before="60" w:line="340"/>
        <w:ind w:firstLine="420"/>
        <w:jc w:val="both"/>
      </w:pPr>
      <w:r>
        <w:rPr>
          <w:rFonts w:ascii="Times New Roman" w:cs="Times New Roman" w:eastAsia="宋体" w:hAnsi="Times New Roman"/>
          <w:sz w:val="21"/>
          <w:szCs w:val="21"/>
        </w:rPr>
        <w:t xml:space="preserve">6.1 白马窑与龙泉窑的窑业技术关系</w:t>
      </w:r>
    </w:p>
    <w:p>
      <w:pPr>
        <w:spacing w:after="60" w:before="60" w:line="340"/>
        <w:ind w:firstLine="420"/>
        <w:jc w:val="both"/>
      </w:pPr>
      <w:r>
        <w:rPr>
          <w:rFonts w:ascii="Times New Roman" w:cs="Times New Roman" w:eastAsia="宋体" w:hAnsi="Times New Roman"/>
          <w:sz w:val="21"/>
          <w:szCs w:val="21"/>
        </w:rPr>
        <w:t xml:space="preserve">6.2 白马窑与余里窑的区别与联系——广东仿龙泉青瓷谱系的构成</w:t>
      </w:r>
    </w:p>
    <w:p>
      <w:pPr>
        <w:spacing w:after="60" w:before="60" w:line="340"/>
        <w:ind w:firstLine="420"/>
        <w:jc w:val="both"/>
      </w:pPr>
      <w:r>
        <w:rPr>
          <w:rFonts w:ascii="Times New Roman" w:cs="Times New Roman" w:eastAsia="宋体" w:hAnsi="Times New Roman"/>
          <w:sz w:val="21"/>
          <w:szCs w:val="21"/>
        </w:rPr>
        <w:t xml:space="preserve">6.3 白马窑在明代外销瓷贸易体系中的位置</w:t>
      </w:r>
    </w:p>
    <w:p>
      <w:pPr>
        <w:spacing w:after="60" w:before="60" w:line="340"/>
        <w:ind w:firstLine="420"/>
        <w:jc w:val="both"/>
      </w:pPr>
      <w:r>
        <w:rPr>
          <w:rFonts w:ascii="Times New Roman" w:cs="Times New Roman" w:eastAsia="宋体" w:hAnsi="Times New Roman"/>
          <w:sz w:val="21"/>
          <w:szCs w:val="21"/>
        </w:rPr>
        <w:t xml:space="preserve">6.4 数据库对海内外疑似白马窑产品断源的应用前景】</w:t>
      </w:r>
    </w:p>
    <w:p>
      <w:pPr>
        <w:pStyle w:val="Heading1"/>
        <w:keepNext/>
        <w:spacing w:after="140" w:before="320"/>
      </w:pPr>
      <w:r>
        <w:rPr>
          <w:rFonts w:ascii="Times New Roman" w:cs="Times New Roman" w:eastAsia="黑体" w:hAnsi="Times New Roman"/>
          <w:b/>
          <w:bCs/>
          <w:color w:val="1A1A1A"/>
          <w:sz w:val="34"/>
          <w:szCs w:val="34"/>
        </w:rPr>
        <w:t xml:space="preserve">第七章　结　论</w:t>
      </w:r>
    </w:p>
    <w:p>
      <w:pPr>
        <w:spacing w:after="60" w:before="60" w:line="340"/>
        <w:ind w:firstLine="420"/>
        <w:jc w:val="both"/>
      </w:pPr>
      <w:r>
        <w:rPr>
          <w:rFonts w:ascii="Times New Roman" w:cs="Times New Roman" w:eastAsia="宋体" w:hAnsi="Times New Roman"/>
          <w:sz w:val="21"/>
          <w:szCs w:val="21"/>
        </w:rPr>
        <w:t xml:space="preserve">【待数据。】</w:t>
      </w:r>
    </w:p>
    <w:p>
      <w:pPr>
        <w:pBdr>
          <w:bottom w:val="single" w:color="AAAAAA" w:sz="6" w:space="1"/>
        </w:pBdr>
        <w:spacing w:after="120" w:before="120"/>
      </w:pPr>
      <w:r>
        <w:rPr>
          <w:rFonts w:ascii="Times New Roman" w:cs="Times New Roman" w:eastAsia="宋体" w:hAnsi="Times New Roman"/>
        </w:rPr>
        <w:t xml:space="preserve"/>
      </w:r>
    </w:p>
    <w:p>
      <w:pPr>
        <w:pStyle w:val="Heading1"/>
        <w:keepNext/>
        <w:spacing w:after="140" w:before="320"/>
      </w:pPr>
      <w:r>
        <w:rPr>
          <w:rFonts w:ascii="Times New Roman" w:cs="Times New Roman" w:eastAsia="黑体" w:hAnsi="Times New Roman"/>
          <w:b/>
          <w:bCs/>
          <w:color w:val="1A1A1A"/>
          <w:sz w:val="34"/>
          <w:szCs w:val="34"/>
        </w:rPr>
        <w:t xml:space="preserve">参考文献</w:t>
      </w:r>
    </w:p>
    <w:p>
      <w:pPr>
        <w:spacing w:after="60" w:before="60" w:line="340"/>
        <w:ind w:firstLine="420"/>
        <w:jc w:val="both"/>
      </w:pPr>
      <w:r>
        <w:rPr>
          <w:rFonts w:ascii="Times New Roman" w:cs="Times New Roman" w:eastAsia="宋体" w:hAnsi="Times New Roman"/>
          <w:sz w:val="21"/>
          <w:szCs w:val="21"/>
        </w:rPr>
        <w:t xml:space="preserve">[1] 曾广亿. 广东惠阳白马山古瓷窑调查记[J]. 考古, 1962, (08): 414-415.</w:t>
      </w:r>
    </w:p>
    <w:p>
      <w:pPr>
        <w:spacing w:after="60" w:before="60" w:line="340"/>
        <w:ind w:firstLine="420"/>
        <w:jc w:val="both"/>
      </w:pPr>
      <w:r>
        <w:rPr>
          <w:rFonts w:ascii="Times New Roman" w:cs="Times New Roman" w:eastAsia="宋体" w:hAnsi="Times New Roman"/>
          <w:sz w:val="21"/>
          <w:szCs w:val="21"/>
        </w:rPr>
        <w:t xml:space="preserve">[2] 广东省文物考古研究院编. 青瓷白马兼山海——惠东县白马窑址群区域系统调查[M]. 北京: 科学出版社, 2023.</w:t>
      </w:r>
    </w:p>
    <w:p>
      <w:pPr>
        <w:spacing w:after="60" w:before="60" w:line="340"/>
        <w:ind w:firstLine="420"/>
        <w:jc w:val="both"/>
      </w:pPr>
      <w:r>
        <w:rPr>
          <w:rFonts w:ascii="Times New Roman" w:cs="Times New Roman" w:eastAsia="宋体" w:hAnsi="Times New Roman"/>
          <w:sz w:val="21"/>
          <w:szCs w:val="21"/>
        </w:rPr>
        <w:t xml:space="preserve">[3] 吴寒筠, 刘长, 等. 广东惠州白马窑出土遗物的科学分析与研究[J]. 南方文物, 2022, (06): 221-239.</w:t>
      </w:r>
    </w:p>
    <w:p>
      <w:pPr>
        <w:spacing w:after="60" w:before="60" w:line="340"/>
        <w:ind w:firstLine="420"/>
        <w:jc w:val="both"/>
      </w:pPr>
      <w:r>
        <w:rPr>
          <w:rFonts w:ascii="Times New Roman" w:cs="Times New Roman" w:eastAsia="宋体" w:hAnsi="Times New Roman"/>
          <w:sz w:val="21"/>
          <w:szCs w:val="21"/>
        </w:rPr>
        <w:t xml:space="preserve">[4] 张余, 张茂林, 等. 广东白马窑仿龙泉青瓷的科技分析[J]. 陶瓷学报, 2022, 43(01): 129-138.</w:t>
      </w:r>
    </w:p>
    <w:p>
      <w:pPr>
        <w:spacing w:after="60" w:before="60" w:line="340"/>
        <w:ind w:firstLine="420"/>
        <w:jc w:val="both"/>
      </w:pPr>
      <w:r>
        <w:rPr>
          <w:rFonts w:ascii="Times New Roman" w:cs="Times New Roman" w:eastAsia="宋体" w:hAnsi="Times New Roman"/>
          <w:sz w:val="21"/>
          <w:szCs w:val="21"/>
        </w:rPr>
        <w:t xml:space="preserve">[5] 龚妍, 朱奕凡. 揭秘惠州千年瓷脉, 打响"海丝"文化品牌[N]. 惠州日报, 2023-02-12.</w:t>
      </w:r>
    </w:p>
    <w:p>
      <w:pPr>
        <w:spacing w:after="60" w:before="60" w:line="340"/>
        <w:ind w:firstLine="420"/>
        <w:jc w:val="both"/>
      </w:pPr>
      <w:r>
        <w:rPr>
          <w:rFonts w:ascii="Times New Roman" w:cs="Times New Roman" w:eastAsia="宋体" w:hAnsi="Times New Roman"/>
          <w:sz w:val="21"/>
          <w:szCs w:val="21"/>
        </w:rPr>
        <w:t xml:space="preserve">[6] 赵振华. 微量元素地球化学原理[M]. 北京: 科学出版社, 2016.</w:t>
      </w:r>
    </w:p>
    <w:p>
      <w:pPr>
        <w:spacing w:after="60" w:before="60" w:line="340"/>
        <w:ind w:firstLine="420"/>
        <w:jc w:val="both"/>
      </w:pPr>
      <w:r>
        <w:rPr>
          <w:rFonts w:ascii="Times New Roman" w:cs="Times New Roman" w:eastAsia="宋体" w:hAnsi="Times New Roman"/>
          <w:sz w:val="21"/>
          <w:szCs w:val="21"/>
        </w:rPr>
        <w:t xml:space="preserve">[7] 沈岳明, 周雪妍. 千年龙泉窑的百年求索路——龙泉窑考古学研究的回顾与展望[J]. 故宫博物院院刊, 2022, (11): 98-【待补结束页】.</w:t>
      </w:r>
    </w:p>
    <w:p>
      <w:pPr>
        <w:spacing w:after="60" w:before="60" w:line="340"/>
        <w:ind w:firstLine="420"/>
        <w:jc w:val="both"/>
      </w:pPr>
      <w:r>
        <w:rPr>
          <w:rFonts w:ascii="Times New Roman" w:cs="Times New Roman" w:eastAsia="宋体" w:hAnsi="Times New Roman"/>
          <w:sz w:val="21"/>
          <w:szCs w:val="21"/>
        </w:rPr>
        <w:t xml:space="preserve">[8] 浙江省文物考古研究所, 北京大学考古文博学院, 龙泉青瓷博物馆. 龙泉大窑枫洞岩窑址[M]. 【待补：出版地、出版社、年份】.</w:t>
      </w:r>
    </w:p>
    <w:p>
      <w:pPr>
        <w:spacing w:after="60" w:before="60" w:line="340"/>
        <w:ind w:firstLine="420"/>
        <w:jc w:val="both"/>
      </w:pPr>
      <w:r>
        <w:rPr>
          <w:rFonts w:ascii="Times New Roman" w:cs="Times New Roman" w:eastAsia="宋体" w:hAnsi="Times New Roman"/>
          <w:sz w:val="21"/>
          <w:szCs w:val="21"/>
        </w:rPr>
        <w:t xml:space="preserve">[9] Zhu T, et al. Study on the Material and Manufacturing Technology of Different Types of Longquan Ware Imitations from Dapu Kiln of Guangdong Province in the Ming Dynasty of China (AD 1368–1644)[J]. Archaeometry. DOI: 10.1111/arcm.12366.【待补：作者全名单、卷期页】</w:t>
      </w:r>
    </w:p>
    <w:p>
      <w:pPr>
        <w:spacing w:after="60" w:before="60" w:line="340"/>
        <w:ind w:firstLine="420"/>
        <w:jc w:val="both"/>
      </w:pPr>
      <w:r>
        <w:rPr>
          <w:rFonts w:ascii="Times New Roman" w:cs="Times New Roman" w:eastAsia="宋体" w:hAnsi="Times New Roman"/>
          <w:sz w:val="21"/>
          <w:szCs w:val="21"/>
        </w:rPr>
        <w:t xml:space="preserve">[10] Wang M, Zhu T, Ding X, et al. Composition comparison of Zhejiang Longquan celadon and its imitation in Dapu kiln of Guangdong in the Ming Dynasty of China (1368–1644 CE) by LA-ICP-MS[J]. Ceramics International.【待补：卷期页、年份】</w:t>
      </w:r>
    </w:p>
    <w:p>
      <w:pPr>
        <w:spacing w:after="60" w:before="60" w:line="340"/>
        <w:ind w:firstLine="420"/>
        <w:jc w:val="both"/>
      </w:pPr>
      <w:r>
        <w:rPr>
          <w:rFonts w:ascii="Times New Roman" w:cs="Times New Roman" w:eastAsia="宋体" w:hAnsi="Times New Roman"/>
          <w:sz w:val="21"/>
          <w:szCs w:val="21"/>
        </w:rPr>
        <w:t xml:space="preserve">[11] Provenance Discrimination of Ming Dynasty (1368–1644 CE) Imitated Longquan Celadon from Jianyang Bowl Kiln and Jingdezhen Kiln[J]. Ceramics, 2026, 9(2): 22. DOI: 10.3390/ceramics9020022.【待补：作者】</w:t>
      </w:r>
    </w:p>
    <w:p>
      <w:pPr>
        <w:spacing w:after="60" w:before="60" w:line="340"/>
        <w:ind w:firstLine="420"/>
        <w:jc w:val="both"/>
      </w:pPr>
      <w:r>
        <w:rPr>
          <w:rFonts w:ascii="Times New Roman" w:cs="Times New Roman" w:eastAsia="宋体" w:hAnsi="Times New Roman"/>
          <w:sz w:val="21"/>
          <w:szCs w:val="21"/>
        </w:rPr>
        <w:t xml:space="preserve">[12] Song X, Wang G, Zhai Y, Wu M. Longquan celadon: a quantitative archaeological analysis of a pan-Indian Ocean industry of the 12th to 15th centuries[J]. World Archaeology. DOI: 10.1080/00438243.2023.2216183.【待补：卷期页】</w:t>
      </w:r>
    </w:p>
    <w:p>
      <w:pPr>
        <w:spacing w:after="60" w:before="60" w:line="340"/>
        <w:ind w:firstLine="420"/>
        <w:jc w:val="both"/>
      </w:pPr>
      <w:r>
        <w:rPr>
          <w:rFonts w:ascii="Times New Roman" w:cs="Times New Roman" w:eastAsia="宋体" w:hAnsi="Times New Roman"/>
          <w:sz w:val="21"/>
          <w:szCs w:val="21"/>
        </w:rPr>
        <w:t xml:space="preserve">[13] Zhang R. Chinese ceramics as global commodities: a thousand years of production and trade of Chinese ceramics in the Western Indian Ocean[J]. World Archaeology. DOI: 10.1080/00438243.2024.2425801.【待补：卷期页】</w:t>
      </w:r>
    </w:p>
    <w:p>
      <w:pPr>
        <w:spacing w:after="60" w:before="60" w:line="340"/>
        <w:ind w:firstLine="420"/>
        <w:jc w:val="both"/>
      </w:pPr>
      <w:r>
        <w:rPr>
          <w:rFonts w:ascii="Times New Roman" w:cs="Times New Roman" w:eastAsia="宋体" w:hAnsi="Times New Roman"/>
          <w:sz w:val="21"/>
          <w:szCs w:val="21"/>
        </w:rPr>
        <w:t xml:space="preserve">[14] 柴田圭子. 明代龍泉窯青磁の研究：琉球出土資料の編年と分類[M]. 東京: 吉川弘文館, 2024.</w:t>
      </w:r>
    </w:p>
    <w:p>
      <w:pPr>
        <w:spacing w:after="60" w:before="60" w:line="340"/>
        <w:ind w:firstLine="420"/>
        <w:jc w:val="both"/>
      </w:pPr>
      <w:r>
        <w:rPr>
          <w:rFonts w:ascii="Times New Roman" w:cs="Times New Roman" w:eastAsia="宋体" w:hAnsi="Times New Roman"/>
          <w:sz w:val="21"/>
          <w:szCs w:val="21"/>
        </w:rPr>
        <w:t xml:space="preserve">[15] Sourcing ceramics with portable XRF spectrometers? A comparison with INAA using Mimbres pottery from the American Southwest[J]. Journal of Archaeological Science.【待补：作者、卷期页、年份】</w:t>
      </w:r>
    </w:p>
    <w:p>
      <w:pPr>
        <w:spacing w:after="60" w:before="60" w:line="340"/>
        <w:ind w:firstLine="420"/>
        <w:jc w:val="both"/>
      </w:pPr>
      <w:r>
        <w:rPr>
          <w:rFonts w:ascii="Times New Roman" w:cs="Times New Roman" w:eastAsia="宋体" w:hAnsi="Times New Roman"/>
          <w:sz w:val="21"/>
          <w:szCs w:val="21"/>
        </w:rPr>
        <w:t xml:space="preserve">[16] Non-destructive method for the identification of ceramic production by portable X-ray Fluorescence (pXRF): A case study of amphorae manufacture in central Italy[J]. Journal of Archaeological Science: Reports.【待补：作者、卷期页、年份】</w:t>
      </w:r>
    </w:p>
    <w:p>
      <w:pPr>
        <w:spacing w:after="60" w:before="60" w:line="340"/>
        <w:ind w:firstLine="420"/>
        <w:jc w:val="both"/>
      </w:pPr>
      <w:r>
        <w:rPr>
          <w:rFonts w:ascii="Times New Roman" w:cs="Times New Roman" w:eastAsia="宋体" w:hAnsi="Times New Roman"/>
          <w:sz w:val="21"/>
          <w:szCs w:val="21"/>
        </w:rPr>
        <w:t xml:space="preserve">[17] Portable XRF analysis of archaeological sediments and ceramics[J]. Journal of Archaeological Science.【待补：作者、卷期页、年份】</w:t>
      </w:r>
    </w:p>
    <w:p>
      <w:pPr>
        <w:spacing w:after="60" w:before="60" w:line="340"/>
        <w:ind w:firstLine="420"/>
        <w:jc w:val="both"/>
      </w:pPr>
      <w:r>
        <w:rPr>
          <w:rFonts w:ascii="Times New Roman" w:cs="Times New Roman" w:eastAsia="宋体" w:hAnsi="Times New Roman"/>
          <w:sz w:val="21"/>
          <w:szCs w:val="21"/>
        </w:rPr>
        <w:t xml:space="preserve">[18] 【负责人自引】Study on the source of raw material and glaze formula of sky green 'Ru-type ware' and Ru Kuan ware by EDXRF[J]. 光谱学与光谱分析, 2021, 36(10): 37-43.</w:t>
      </w:r>
    </w:p>
    <w:p>
      <w:pPr>
        <w:spacing w:after="60" w:before="60" w:line="340"/>
        <w:ind w:firstLine="420"/>
        <w:jc w:val="both"/>
      </w:pPr>
      <w:r>
        <w:rPr>
          <w:rFonts w:ascii="Times New Roman" w:cs="Times New Roman" w:eastAsia="宋体" w:hAnsi="Times New Roman"/>
          <w:sz w:val="21"/>
          <w:szCs w:val="21"/>
        </w:rPr>
        <w:t xml:space="preserve">[19] Sourcing celadons with EDXRF and LA-ICP-MS from the Xunyang city burial complex[J]. npj Heritage Science.【待补：作者、卷期页、年份】</w:t>
      </w:r>
    </w:p>
    <w:p>
      <w:pPr>
        <w:spacing w:after="60" w:before="60" w:line="340"/>
        <w:ind w:firstLine="420"/>
        <w:jc w:val="both"/>
      </w:pPr>
      <w:r>
        <w:rPr>
          <w:rFonts w:ascii="Times New Roman" w:cs="Times New Roman" w:eastAsia="宋体" w:hAnsi="Times New Roman"/>
          <w:sz w:val="21"/>
          <w:szCs w:val="21"/>
        </w:rPr>
        <w:t xml:space="preserve">[20] Searching for the earliest use of limestone as a flux in Chinese high-fired ceramic glazes—evidence from Sr isotopic analysis of Chinese northern porcelain[J]. Journal of Archaeological Science, 2021.【待补：作者、卷期页】</w:t>
      </w:r>
    </w:p>
    <w:p>
      <w:pPr>
        <w:spacing w:after="60" w:before="60" w:line="340"/>
        <w:ind w:firstLine="420"/>
        <w:jc w:val="both"/>
      </w:pPr>
      <w:r>
        <w:rPr>
          <w:rFonts w:ascii="Times New Roman" w:cs="Times New Roman" w:eastAsia="宋体" w:hAnsi="Times New Roman"/>
          <w:sz w:val="21"/>
          <w:szCs w:val="21"/>
        </w:rPr>
        <w:t xml:space="preserve">【待补：第五至七章撰写过程中新增的参考文献。】</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Times New Roman" w:cs="Times New Roman" w:eastAsia="黑体" w:hAnsi="Times New Roman"/>
      <w:b/>
      <w:bCs/>
      <w:color w:val="1A1A1A"/>
      <w:sz w:val="34"/>
      <w:szCs w:val="34"/>
    </w:rPr>
  </w:style>
  <w:style w:type="paragraph" w:styleId="Heading2">
    <w:name w:val="Heading 2"/>
    <w:basedOn w:val="Normal"/>
    <w:next w:val="Normal"/>
    <w:qFormat/>
    <w:pPr>
      <w:spacing w:after="140" w:before="300"/>
    </w:pPr>
    <w:rPr>
      <w:rFonts w:ascii="Times New Roman" w:cs="Times New Roman" w:eastAsia="黑体" w:hAnsi="Times New Roman"/>
      <w:b/>
      <w:bCs/>
      <w:color w:val="1A1A1A"/>
      <w:sz w:val="28"/>
      <w:szCs w:val="28"/>
    </w:rPr>
  </w:style>
  <w:style w:type="paragraph" w:styleId="Heading3">
    <w:name w:val="Heading 3"/>
    <w:basedOn w:val="Normal"/>
    <w:next w:val="Normal"/>
    <w:qFormat/>
    <w:pPr>
      <w:spacing w:after="120" w:before="240"/>
    </w:pPr>
    <w:rPr>
      <w:rFonts w:ascii="Times New Roman" w:cs="Times New Roman" w:eastAsia="黑体" w:hAnsi="Times New Roman"/>
      <w:b/>
      <w:bCs/>
      <w:color w:val="1A1A1A"/>
      <w:sz w:val="24"/>
      <w:szCs w:val="24"/>
    </w:rPr>
  </w:style>
  <w:style w:type="paragraph" w:styleId="Heading4">
    <w:name w:val="Heading 4"/>
    <w:basedOn w:val="Normal"/>
    <w:next w:val="Normal"/>
    <w:qFormat/>
    <w:pPr>
      <w:spacing w:after="100" w:before="200"/>
    </w:pPr>
    <w:rPr>
      <w:rFonts w:ascii="Times New Roman" w:cs="Times New Roman" w:eastAsia="黑体" w:hAnsi="Times New Roman"/>
      <w:b/>
      <w:bCs/>
      <w:color w:val="333333"/>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广东惠州白马窑仿龙泉青瓷工艺探析及微（痕）量元素数据库构建——结题报告</dc:title>
  <dc:creator>吴博</dc:creator>
  <dc:description>广东省哲学社会科学规划2025年度项目结题报告（第一至四章）</dc:description>
  <cp:lastModifiedBy>Un-named</cp:lastModifiedBy>
  <cp:revision>1</cp:revision>
  <dcterms:created xsi:type="dcterms:W3CDTF">2026-09-09T00:57:29.682Z</dcterms:created>
  <dcterms:modified xsi:type="dcterms:W3CDTF">2026-09-09T00:57:29.682Z</dcterms:modified>
</cp:coreProperties>
</file>

<file path=docProps/custom.xml><?xml version="1.0" encoding="utf-8"?>
<Properties xmlns="http://schemas.openxmlformats.org/officeDocument/2006/custom-properties" xmlns:vt="http://schemas.openxmlformats.org/officeDocument/2006/docPropsVTypes"/>
</file>