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71DB" w14:textId="225548CD" w:rsidR="00443BA1" w:rsidRPr="00443BA1" w:rsidRDefault="00443BA1" w:rsidP="00443B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  <w:kern w:val="36"/>
          <w:sz w:val="48"/>
          <w:szCs w:val="48"/>
        </w:rPr>
        <w:t>新媒體時代的政治極</w:t>
      </w:r>
      <w:r w:rsidRPr="00443BA1">
        <w:rPr>
          <w:rFonts w:ascii="PingFang TC" w:eastAsia="PingFang TC" w:hAnsi="PingFang TC" w:cs="PingFang TC"/>
          <w:b/>
          <w:bCs/>
          <w:color w:val="000000"/>
          <w:kern w:val="36"/>
          <w:sz w:val="48"/>
          <w:szCs w:val="48"/>
        </w:rPr>
        <w:t>化</w:t>
      </w:r>
    </w:p>
    <w:p w14:paraId="6725B373" w14:textId="7FA53DA6" w:rsidR="00443BA1" w:rsidRPr="00443BA1" w:rsidRDefault="00443BA1" w:rsidP="00443B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color w:val="000000"/>
        </w:rPr>
        <w:t>在當今的數位時代，新媒體的興起對政治環境產生了深遠的影響，尤其是在政治極化方面。新媒體不僅改變了信息的傳播方式，還影響了公眾的政治觀點和行為。以下是對新媒體時代政治極化</w:t>
      </w:r>
      <w:r w:rsidR="00776C6D">
        <w:rPr>
          <w:rFonts w:ascii="PingFang TC" w:eastAsia="PingFang TC" w:hAnsi="PingFang TC" w:cs="PingFang TC"/>
          <w:color w:val="000000"/>
          <w:lang w:val="x-none"/>
        </w:rPr>
        <w:t>的</w:t>
      </w:r>
      <w:r w:rsidRPr="00443BA1">
        <w:rPr>
          <w:rFonts w:ascii="PingFang TC" w:eastAsia="PingFang TC" w:hAnsi="PingFang TC" w:cs="PingFang TC" w:hint="eastAsia"/>
          <w:color w:val="000000"/>
        </w:rPr>
        <w:t>幾個解讀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2C623B43" w14:textId="77777777" w:rsidR="00443BA1" w:rsidRPr="00443BA1" w:rsidRDefault="00443BA1" w:rsidP="00443B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</w:rPr>
        <w:t>新媒體的特</w:t>
      </w:r>
      <w:r w:rsidRPr="00443BA1">
        <w:rPr>
          <w:rFonts w:ascii="PingFang TC" w:eastAsia="PingFang TC" w:hAnsi="PingFang TC" w:cs="PingFang TC"/>
          <w:b/>
          <w:bCs/>
          <w:color w:val="000000"/>
          <w:sz w:val="36"/>
          <w:szCs w:val="36"/>
        </w:rPr>
        <w:t>徵</w:t>
      </w:r>
    </w:p>
    <w:p w14:paraId="365BFE2A" w14:textId="69FDF3FE" w:rsidR="00270CE3" w:rsidRPr="00443BA1" w:rsidRDefault="00443BA1" w:rsidP="00270CE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 w:hint="eastAsia"/>
          <w:color w:val="000000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t>信息的去中心化</w:t>
      </w:r>
      <w:r w:rsidRPr="00443BA1">
        <w:rPr>
          <w:rFonts w:ascii="PingFang TC" w:eastAsia="PingFang TC" w:hAnsi="PingFang TC" w:cs="PingFang TC" w:hint="eastAsia"/>
          <w:color w:val="000000"/>
        </w:rPr>
        <w:t>：新媒體使得每個人都可以成為信息的生產者，打破了傳統媒體的壟斷。這種去中心化的特性使得各種觀點和意見得以自由表達，從而促進了多元化的討論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7F068DF9" w14:textId="1104B0E3" w:rsidR="00776C6D" w:rsidRPr="005F3E5B" w:rsidRDefault="00443BA1" w:rsidP="00776C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x-none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t>信息過載</w:t>
      </w:r>
      <w:r w:rsidRPr="00443BA1">
        <w:rPr>
          <w:rFonts w:ascii="PingFang TC" w:eastAsia="PingFang TC" w:hAnsi="PingFang TC" w:cs="PingFang TC" w:hint="eastAsia"/>
          <w:color w:val="000000"/>
        </w:rPr>
        <w:t>：在新媒體環境中，信息量巨大且更新迅速，這使得用戶面臨選擇困難，容易陷入信息過載的狀態。這種情況下，用戶可能會選擇性地接收與自己觀點一致的信息，導致意見的極化</w:t>
      </w:r>
      <w:r w:rsidRPr="00443BA1">
        <w:rPr>
          <w:rFonts w:ascii="PingFang TC" w:eastAsia="PingFang TC" w:hAnsi="PingFang TC" w:cs="PingFang TC"/>
          <w:color w:val="000000"/>
        </w:rPr>
        <w:t>。</w:t>
      </w:r>
      <w:r w:rsidR="00270CE3" w:rsidRPr="00270CE3">
        <w:rPr>
          <w:rFonts w:ascii="PingFang TC" w:eastAsia="PingFang TC" w:hAnsi="PingFang TC" w:cs="PingFang TC"/>
          <w:color w:val="000000"/>
        </w:rPr>
        <w:t>(</w:t>
      </w:r>
      <w:r w:rsidR="00270CE3" w:rsidRPr="00270CE3">
        <w:rPr>
          <w:rFonts w:ascii="PingFang TC" w:eastAsia="PingFang TC" w:hAnsi="PingFang TC" w:cs="PingFang TC" w:hint="eastAsia"/>
          <w:color w:val="000000"/>
        </w:rPr>
        <w:t>翁杨，</w:t>
      </w:r>
      <w:r w:rsidR="00270CE3" w:rsidRPr="00270CE3">
        <w:rPr>
          <w:rFonts w:ascii="PingFang TC" w:eastAsia="PingFang TC" w:hAnsi="PingFang TC" w:cs="PingFang TC"/>
          <w:color w:val="000000"/>
        </w:rPr>
        <w:t>2003)</w:t>
      </w:r>
    </w:p>
    <w:p w14:paraId="7C02B26D" w14:textId="5D468711" w:rsidR="005F3E5B" w:rsidRPr="00776C6D" w:rsidRDefault="005F3E5B" w:rsidP="00776C6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x-none"/>
        </w:rPr>
      </w:pPr>
      <w:r>
        <w:rPr>
          <w:rFonts w:ascii="PingFang TC" w:eastAsia="PingFang TC" w:hAnsi="PingFang TC" w:cs="PingFang TC"/>
          <w:b/>
          <w:bCs/>
          <w:color w:val="000000"/>
          <w:lang w:val="x-none"/>
        </w:rPr>
        <w:lastRenderedPageBreak/>
        <w:t>情</w:t>
      </w:r>
      <w:r>
        <w:rPr>
          <w:rFonts w:ascii="PingFang TC" w:eastAsia="PingFang TC" w:hAnsi="PingFang TC" w:cs="PingFang TC" w:hint="eastAsia"/>
          <w:b/>
          <w:bCs/>
          <w:color w:val="000000"/>
          <w:lang w:val="x-none"/>
        </w:rPr>
        <w:t>緒</w:t>
      </w:r>
      <w:r>
        <w:rPr>
          <w:rFonts w:ascii="PingFang TC" w:eastAsia="PingFang TC" w:hAnsi="PingFang TC" w:cs="PingFang TC"/>
          <w:b/>
          <w:bCs/>
          <w:color w:val="000000"/>
          <w:lang w:val="x-none"/>
        </w:rPr>
        <w:t>化信</w:t>
      </w:r>
      <w:r>
        <w:rPr>
          <w:rFonts w:ascii="PingFang TC" w:eastAsia="PingFang TC" w:hAnsi="PingFang TC" w:cs="PingFang TC" w:hint="eastAsia"/>
          <w:b/>
          <w:bCs/>
          <w:color w:val="000000"/>
          <w:lang w:val="x-none"/>
        </w:rPr>
        <w:t>息</w:t>
      </w:r>
      <w:r w:rsidR="0087647E">
        <w:rPr>
          <w:rFonts w:ascii="PingFang TC" w:eastAsia="PingFang TC" w:hAnsi="PingFang TC" w:cs="PingFang TC"/>
          <w:b/>
          <w:bCs/>
          <w:color w:val="000000"/>
          <w:lang w:val="x-none"/>
        </w:rPr>
        <w:t>氾</w:t>
      </w:r>
      <w:r w:rsidR="0087647E">
        <w:rPr>
          <w:rFonts w:ascii="PingFang TC" w:eastAsia="PingFang TC" w:hAnsi="PingFang TC" w:cs="PingFang TC" w:hint="eastAsia"/>
          <w:b/>
          <w:bCs/>
          <w:color w:val="000000"/>
          <w:lang w:val="x-none"/>
        </w:rPr>
        <w:t>濫</w:t>
      </w:r>
      <w:r w:rsidRPr="00443BA1">
        <w:rPr>
          <w:rFonts w:ascii="PingFang TC" w:eastAsia="PingFang TC" w:hAnsi="PingFang TC" w:cs="PingFang TC"/>
          <w:color w:val="000000"/>
          <w:lang w:val="x-none"/>
        </w:rPr>
        <w:t>：</w:t>
      </w:r>
      <w:r w:rsidR="0087647E">
        <w:rPr>
          <w:rFonts w:ascii="PingFang TC" w:eastAsia="PingFang TC" w:hAnsi="PingFang TC" w:cs="PingFang TC"/>
          <w:color w:val="000000"/>
          <w:lang w:val="x-none"/>
        </w:rPr>
        <w:t>在新媒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體</w:t>
      </w:r>
      <w:r w:rsidR="0087647E">
        <w:rPr>
          <w:rFonts w:ascii="PingFang TC" w:eastAsia="PingFang TC" w:hAnsi="PingFang TC" w:cs="PingFang TC"/>
          <w:color w:val="000000"/>
          <w:lang w:val="x-none"/>
        </w:rPr>
        <w:t>中情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緒</w:t>
      </w:r>
      <w:r w:rsidR="0087647E">
        <w:rPr>
          <w:rFonts w:ascii="PingFang TC" w:eastAsia="PingFang TC" w:hAnsi="PingFang TC" w:cs="PingFang TC"/>
          <w:color w:val="000000"/>
          <w:lang w:val="x-none"/>
        </w:rPr>
        <w:t>化的信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息</w:t>
      </w:r>
      <w:r w:rsidR="0087647E">
        <w:rPr>
          <w:rFonts w:ascii="PingFang TC" w:eastAsia="PingFang TC" w:hAnsi="PingFang TC" w:cs="PingFang TC"/>
          <w:color w:val="000000"/>
          <w:lang w:val="x-none"/>
        </w:rPr>
        <w:t>更易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於</w:t>
      </w:r>
      <w:r w:rsidR="0087647E">
        <w:rPr>
          <w:rFonts w:ascii="PingFang TC" w:eastAsia="PingFang TC" w:hAnsi="PingFang TC" w:cs="PingFang TC"/>
          <w:color w:val="000000"/>
          <w:lang w:val="x-none"/>
        </w:rPr>
        <w:t>傳播，其中又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以</w:t>
      </w:r>
      <w:r w:rsidR="0087647E">
        <w:rPr>
          <w:rFonts w:ascii="PingFang TC" w:eastAsia="PingFang TC" w:hAnsi="PingFang TC" w:cs="PingFang TC"/>
          <w:color w:val="000000"/>
          <w:lang w:val="x-none"/>
        </w:rPr>
        <w:t>令人憤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怒的</w:t>
      </w:r>
      <w:r w:rsidR="0087647E">
        <w:rPr>
          <w:rFonts w:ascii="PingFang TC" w:eastAsia="PingFang TC" w:hAnsi="PingFang TC" w:cs="PingFang TC"/>
          <w:color w:val="000000"/>
          <w:lang w:val="x-none"/>
        </w:rPr>
        <w:t>內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容</w:t>
      </w:r>
      <w:r w:rsidR="0087647E">
        <w:rPr>
          <w:rFonts w:ascii="PingFang TC" w:eastAsia="PingFang TC" w:hAnsi="PingFang TC" w:cs="PingFang TC"/>
          <w:color w:val="000000"/>
          <w:lang w:val="x-none"/>
        </w:rPr>
        <w:t>最為明</w:t>
      </w:r>
      <w:r w:rsidR="0087647E">
        <w:rPr>
          <w:rFonts w:ascii="PingFang TC" w:eastAsia="PingFang TC" w:hAnsi="PingFang TC" w:cs="PingFang TC" w:hint="eastAsia"/>
          <w:color w:val="000000"/>
          <w:lang w:val="x-none"/>
        </w:rPr>
        <w:t>顯</w:t>
      </w:r>
      <w:r w:rsidR="0087647E">
        <w:rPr>
          <w:rFonts w:ascii="PingFang TC" w:eastAsia="PingFang TC" w:hAnsi="PingFang TC" w:cs="PingFang TC"/>
          <w:color w:val="000000"/>
          <w:lang w:val="x-none"/>
        </w:rPr>
        <w:t>。</w:t>
      </w:r>
      <w:r w:rsidR="0087647E" w:rsidRPr="0087647E">
        <w:rPr>
          <w:rFonts w:ascii="PingFang TC" w:eastAsia="PingFang TC" w:hAnsi="PingFang TC" w:cs="PingFang TC"/>
          <w:color w:val="000000"/>
          <w:lang w:val="x-none"/>
        </w:rPr>
        <w:t>(Berger &amp; Milkman, 2009)</w:t>
      </w:r>
      <w:r w:rsidR="005C0BC9" w:rsidRPr="005C0BC9">
        <w:rPr>
          <w:noProof/>
        </w:rPr>
        <w:t xml:space="preserve"> </w:t>
      </w:r>
      <w:r w:rsidR="005C0BC9" w:rsidRPr="005C0BC9">
        <w:rPr>
          <w:rFonts w:ascii="PingFang TC" w:eastAsia="PingFang TC" w:hAnsi="PingFang TC" w:cs="PingFang TC"/>
          <w:color w:val="000000"/>
          <w:lang w:val="x-none"/>
        </w:rPr>
        <w:drawing>
          <wp:inline distT="0" distB="0" distL="0" distR="0" wp14:anchorId="0199F030" wp14:editId="516AB0D0">
            <wp:extent cx="4191000" cy="5930900"/>
            <wp:effectExtent l="0" t="0" r="0" b="0"/>
            <wp:docPr id="4" name="Picture 4" descr="A graph of emotion and their likelihood of being distribu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emotion and their likelihood of being distributed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6CE" w14:textId="1612AAEA" w:rsidR="00776C6D" w:rsidRDefault="00776C6D" w:rsidP="00776C6D">
      <w:pPr>
        <w:spacing w:before="100" w:beforeAutospacing="1" w:after="100" w:afterAutospacing="1"/>
        <w:outlineLvl w:val="1"/>
        <w:rPr>
          <w:rFonts w:ascii="PingFang TC" w:eastAsia="PingFang TC" w:hAnsi="PingFang TC" w:cs="PingFang TC"/>
          <w:b/>
          <w:bCs/>
          <w:color w:val="000000"/>
          <w:sz w:val="36"/>
          <w:szCs w:val="36"/>
          <w:lang w:val="x-none"/>
        </w:rPr>
      </w:pPr>
      <w:r>
        <w:rPr>
          <w:rFonts w:ascii="PingFang TC" w:eastAsia="PingFang TC" w:hAnsi="PingFang TC" w:cs="PingFang TC"/>
          <w:b/>
          <w:bCs/>
          <w:color w:val="000000"/>
          <w:sz w:val="36"/>
          <w:szCs w:val="36"/>
          <w:lang w:val="x-none"/>
        </w:rPr>
        <w:t>表</w:t>
      </w:r>
      <w:r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  <w:lang w:val="x-none"/>
        </w:rPr>
        <w:t>達</w:t>
      </w:r>
      <w:r>
        <w:rPr>
          <w:rFonts w:ascii="PingFang TC" w:eastAsia="PingFang TC" w:hAnsi="PingFang TC" w:cs="PingFang TC"/>
          <w:b/>
          <w:bCs/>
          <w:color w:val="000000"/>
          <w:sz w:val="36"/>
          <w:szCs w:val="36"/>
          <w:lang w:val="x-none"/>
        </w:rPr>
        <w:t>相關理</w:t>
      </w:r>
      <w:r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  <w:lang w:val="x-none"/>
        </w:rPr>
        <w:t>論</w:t>
      </w:r>
    </w:p>
    <w:p w14:paraId="7E82CC87" w14:textId="6D591FFE" w:rsidR="00776C6D" w:rsidRPr="00CE35FE" w:rsidRDefault="00776C6D" w:rsidP="00776C6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x-none"/>
        </w:rPr>
      </w:pPr>
      <w:r w:rsidRPr="00776C6D">
        <w:rPr>
          <w:rFonts w:ascii="PingFang TC" w:eastAsia="PingFang TC" w:hAnsi="PingFang TC" w:cs="PingFang TC" w:hint="eastAsia"/>
          <w:b/>
          <w:bCs/>
          <w:color w:val="000000"/>
        </w:rPr>
        <w:t>沉默的螺旋</w:t>
      </w:r>
      <w:r w:rsidRPr="00443BA1">
        <w:rPr>
          <w:rFonts w:ascii="PingFang TC" w:eastAsia="PingFang TC" w:hAnsi="PingFang TC" w:cs="PingFang TC" w:hint="eastAsia"/>
          <w:color w:val="000000"/>
        </w:rPr>
        <w:t>：</w:t>
      </w:r>
      <w:r w:rsidR="00692F49">
        <w:rPr>
          <w:rFonts w:ascii="PingFang TC" w:eastAsia="PingFang TC" w:hAnsi="PingFang TC" w:cs="PingFang TC"/>
          <w:color w:val="000000"/>
          <w:lang w:val="x-none"/>
        </w:rPr>
        <w:t>人們感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到</w:t>
      </w:r>
      <w:r w:rsidR="00692F49">
        <w:rPr>
          <w:rFonts w:ascii="PingFang TC" w:eastAsia="PingFang TC" w:hAnsi="PingFang TC" w:cs="PingFang TC"/>
          <w:color w:val="000000"/>
          <w:lang w:val="x-none"/>
        </w:rPr>
        <w:t>自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己</w:t>
      </w:r>
      <w:r w:rsidR="00692F49">
        <w:rPr>
          <w:rFonts w:ascii="PingFang TC" w:eastAsia="PingFang TC" w:hAnsi="PingFang TC" w:cs="PingFang TC"/>
          <w:color w:val="000000"/>
          <w:lang w:val="x-none"/>
        </w:rPr>
        <w:t>的意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見</w:t>
      </w:r>
      <w:r w:rsidR="00692F49">
        <w:rPr>
          <w:rFonts w:ascii="PingFang TC" w:eastAsia="PingFang TC" w:hAnsi="PingFang TC" w:cs="PingFang TC"/>
          <w:color w:val="000000"/>
          <w:lang w:val="x-none"/>
        </w:rPr>
        <w:t>不是主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流</w:t>
      </w:r>
      <w:r w:rsidR="00692F49">
        <w:rPr>
          <w:rFonts w:ascii="PingFang TC" w:eastAsia="PingFang TC" w:hAnsi="PingFang TC" w:cs="PingFang TC"/>
          <w:color w:val="000000"/>
          <w:lang w:val="x-none"/>
        </w:rPr>
        <w:t>時，他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們</w:t>
      </w:r>
      <w:r w:rsidR="00692F49">
        <w:rPr>
          <w:rFonts w:ascii="PingFang TC" w:eastAsia="PingFang TC" w:hAnsi="PingFang TC" w:cs="PingFang TC"/>
          <w:color w:val="000000"/>
          <w:lang w:val="x-none"/>
        </w:rPr>
        <w:t>會更傾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向於</w:t>
      </w:r>
      <w:r w:rsidR="00692F49">
        <w:rPr>
          <w:rFonts w:ascii="PingFang TC" w:eastAsia="PingFang TC" w:hAnsi="PingFang TC" w:cs="PingFang TC"/>
          <w:color w:val="000000"/>
          <w:lang w:val="x-none"/>
        </w:rPr>
        <w:t>保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持</w:t>
      </w:r>
      <w:r w:rsidR="00692F49">
        <w:rPr>
          <w:rFonts w:ascii="PingFang TC" w:eastAsia="PingFang TC" w:hAnsi="PingFang TC" w:cs="PingFang TC"/>
          <w:color w:val="000000"/>
          <w:lang w:val="x-none"/>
        </w:rPr>
        <w:t>沉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默</w:t>
      </w:r>
      <w:r w:rsidR="00692F49">
        <w:rPr>
          <w:rFonts w:ascii="PingFang TC" w:eastAsia="PingFang TC" w:hAnsi="PingFang TC" w:cs="PingFang TC"/>
          <w:color w:val="000000"/>
          <w:lang w:val="x-none"/>
        </w:rPr>
        <w:t>。在綫上環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境</w:t>
      </w:r>
      <w:r w:rsidR="00692F49">
        <w:rPr>
          <w:rFonts w:ascii="PingFang TC" w:eastAsia="PingFang TC" w:hAnsi="PingFang TC" w:cs="PingFang TC"/>
          <w:color w:val="000000"/>
          <w:lang w:val="x-none"/>
        </w:rPr>
        <w:t>中</w:t>
      </w:r>
      <w:r w:rsidR="00692F49" w:rsidRPr="00692F49">
        <w:rPr>
          <w:rFonts w:ascii="PingFang TC" w:eastAsia="PingFang TC" w:hAnsi="PingFang TC" w:cs="PingFang TC"/>
          <w:color w:val="000000"/>
          <w:lang w:val="x-none"/>
        </w:rPr>
        <w:t>“</w:t>
      </w:r>
      <w:proofErr w:type="spellStart"/>
      <w:r w:rsidR="00692F49" w:rsidRPr="00692F49">
        <w:rPr>
          <w:rFonts w:ascii="PingFang TC" w:eastAsia="PingFang TC" w:hAnsi="PingFang TC" w:cs="PingFang TC" w:hint="eastAsia"/>
          <w:color w:val="000000"/>
        </w:rPr>
        <w:t>沉默的螺旋</w:t>
      </w:r>
      <w:proofErr w:type="spellEnd"/>
      <w:r w:rsidR="00692F49">
        <w:rPr>
          <w:rFonts w:ascii="PingFang TC" w:eastAsia="PingFang TC" w:hAnsi="PingFang TC" w:cs="PingFang TC"/>
          <w:color w:val="000000"/>
          <w:lang w:val="x-none"/>
        </w:rPr>
        <w:t>”現象的效</w:t>
      </w:r>
      <w:r w:rsidR="00692F49">
        <w:rPr>
          <w:rFonts w:ascii="PingFang TC" w:eastAsia="PingFang TC" w:hAnsi="PingFang TC" w:cs="PingFang TC" w:hint="eastAsia"/>
          <w:color w:val="000000"/>
          <w:lang w:val="x-none"/>
        </w:rPr>
        <w:t>果</w:t>
      </w:r>
      <w:r w:rsidR="00692F49">
        <w:rPr>
          <w:rFonts w:ascii="PingFang TC" w:eastAsia="PingFang TC" w:hAnsi="PingFang TC" w:cs="PingFang TC"/>
          <w:color w:val="000000"/>
          <w:lang w:val="x-none"/>
        </w:rPr>
        <w:t>更強。</w:t>
      </w:r>
      <w:r w:rsidR="005472A4" w:rsidRPr="005472A4">
        <w:rPr>
          <w:rFonts w:ascii="PingFang TC" w:eastAsia="PingFang TC" w:hAnsi="PingFang TC" w:cs="PingFang TC"/>
          <w:color w:val="000000"/>
          <w:lang w:val="x-none"/>
        </w:rPr>
        <w:t>(Noelle-Neumann,1984)</w:t>
      </w:r>
    </w:p>
    <w:p w14:paraId="3F5E468E" w14:textId="2D7B8D59" w:rsidR="00CE35FE" w:rsidRPr="00CE35FE" w:rsidRDefault="00CE35FE" w:rsidP="00CE35FE">
      <w:pPr>
        <w:pStyle w:val="ListParagraph"/>
        <w:rPr>
          <w:rFonts w:ascii="Times New Roman" w:eastAsia="Times New Roman" w:hAnsi="Times New Roman" w:cs="Times New Roman"/>
        </w:rPr>
      </w:pPr>
      <w:r w:rsidRPr="00CE35FE">
        <w:rPr>
          <w:rFonts w:ascii="Times New Roman" w:eastAsia="Times New Roman" w:hAnsi="Times New Roman" w:cs="Times New Roman"/>
        </w:rPr>
        <w:lastRenderedPageBreak/>
        <w:fldChar w:fldCharType="begin"/>
      </w:r>
      <w:r w:rsidRPr="00CE35FE">
        <w:rPr>
          <w:rFonts w:ascii="Times New Roman" w:eastAsia="Times New Roman" w:hAnsi="Times New Roman" w:cs="Times New Roman"/>
        </w:rPr>
        <w:instrText xml:space="preserve"> INCLUDEPICTURE "/Users/tl_l/Library/Containers/com.microsoft.Word/Data/tmp/WebArchiveCopyPasteTempFiles/?u=https%3A%2F%2Fpic3.zhimg.com%2Fv2-58c3c97eabf994474f26a56d786c8266_r.jpg&amp;f=1&amp;nofb=1&amp;ipt=680eaa10a158e1a81949b3ffbd03c2ff60c6d4f7c22d06b6adad5fc37515f6f8&amp;ipo=images" \* MERGEFORMATINET </w:instrText>
      </w:r>
      <w:r w:rsidRPr="00CE35FE">
        <w:rPr>
          <w:rFonts w:ascii="Times New Roman" w:eastAsia="Times New Roman" w:hAnsi="Times New Roman" w:cs="Times New Roman"/>
        </w:rPr>
        <w:fldChar w:fldCharType="separate"/>
      </w:r>
      <w:r w:rsidRPr="00CE35FE">
        <w:rPr>
          <w:noProof/>
        </w:rPr>
        <w:drawing>
          <wp:inline distT="0" distB="0" distL="0" distR="0" wp14:anchorId="2E6AFE37" wp14:editId="2A8A7332">
            <wp:extent cx="5731510" cy="3158490"/>
            <wp:effectExtent l="0" t="0" r="0" b="3810"/>
            <wp:docPr id="3" name="Picture 3" descr="沉默的螺旋 | 新传理论14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沉默的螺旋 | 新传理论14 - 知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5FE">
        <w:rPr>
          <w:rFonts w:ascii="Times New Roman" w:eastAsia="Times New Roman" w:hAnsi="Times New Roman" w:cs="Times New Roman"/>
        </w:rPr>
        <w:fldChar w:fldCharType="end"/>
      </w:r>
    </w:p>
    <w:p w14:paraId="49E8BDAC" w14:textId="63F5DE2D" w:rsidR="00776C6D" w:rsidRPr="005472A4" w:rsidRDefault="00C873E0" w:rsidP="005472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x-none"/>
        </w:rPr>
      </w:pPr>
      <w:r>
        <w:rPr>
          <w:rFonts w:ascii="PingFang TC" w:eastAsia="PingFang TC" w:hAnsi="PingFang TC" w:cs="PingFang TC"/>
          <w:b/>
          <w:bCs/>
          <w:color w:val="000000"/>
          <w:lang w:val="x-none"/>
        </w:rPr>
        <w:t>回音室效</w:t>
      </w:r>
      <w:r>
        <w:rPr>
          <w:rFonts w:ascii="PingFang TC" w:eastAsia="PingFang TC" w:hAnsi="PingFang TC" w:cs="PingFang TC" w:hint="eastAsia"/>
          <w:b/>
          <w:bCs/>
          <w:color w:val="000000"/>
          <w:lang w:val="x-none"/>
        </w:rPr>
        <w:t>應</w:t>
      </w:r>
      <w:r w:rsidRPr="00443BA1">
        <w:rPr>
          <w:rFonts w:ascii="PingFang TC" w:eastAsia="PingFang TC" w:hAnsi="PingFang TC" w:cs="PingFang TC" w:hint="eastAsia"/>
          <w:color w:val="000000"/>
        </w:rPr>
        <w:t>：</w:t>
      </w:r>
      <w:r w:rsidR="005472A4" w:rsidRPr="005472A4">
        <w:rPr>
          <w:rFonts w:ascii="PingFang TC" w:eastAsia="PingFang TC" w:hAnsi="PingFang TC" w:cs="PingFang TC" w:hint="eastAsia"/>
          <w:color w:val="000000"/>
        </w:rPr>
        <w:t>一些人選擇避免與持有不同觀點的人對話，而只和持有相同觀點的人交流，這導致他們僅聽到自身觀點的回聲，最終強化了整個群體的看法</w:t>
      </w:r>
      <w:r w:rsidR="005472A4">
        <w:rPr>
          <w:rFonts w:ascii="PingFang TC" w:eastAsia="PingFang TC" w:hAnsi="PingFang TC" w:cs="PingFang TC"/>
          <w:color w:val="000000"/>
          <w:lang w:val="x-none"/>
        </w:rPr>
        <w:t>。這不可避</w:t>
      </w:r>
      <w:r w:rsidR="005472A4">
        <w:rPr>
          <w:rFonts w:ascii="PingFang TC" w:eastAsia="PingFang TC" w:hAnsi="PingFang TC" w:cs="PingFang TC" w:hint="eastAsia"/>
          <w:color w:val="000000"/>
          <w:lang w:val="x-none"/>
        </w:rPr>
        <w:t>免</w:t>
      </w:r>
      <w:r w:rsidR="005472A4">
        <w:rPr>
          <w:rFonts w:ascii="PingFang TC" w:eastAsia="PingFang TC" w:hAnsi="PingFang TC" w:cs="PingFang TC"/>
          <w:color w:val="000000"/>
          <w:lang w:val="x-none"/>
        </w:rPr>
        <w:t>地使得</w:t>
      </w:r>
      <w:r w:rsidR="005472A4" w:rsidRPr="005472A4">
        <w:rPr>
          <w:rFonts w:ascii="PingFang TC" w:eastAsia="PingFang TC" w:hAnsi="PingFang TC" w:cs="PingFang TC" w:hint="eastAsia"/>
          <w:color w:val="000000"/>
        </w:rPr>
        <w:t>群體</w:t>
      </w:r>
      <w:r w:rsidR="005472A4">
        <w:rPr>
          <w:rFonts w:ascii="PingFang TC" w:eastAsia="PingFang TC" w:hAnsi="PingFang TC" w:cs="PingFang TC"/>
          <w:color w:val="000000"/>
          <w:lang w:val="x-none"/>
        </w:rPr>
        <w:t>變</w:t>
      </w:r>
      <w:r w:rsidR="005472A4">
        <w:rPr>
          <w:rFonts w:ascii="PingFang TC" w:eastAsia="PingFang TC" w:hAnsi="PingFang TC" w:cs="PingFang TC" w:hint="eastAsia"/>
          <w:color w:val="000000"/>
          <w:lang w:val="x-none"/>
        </w:rPr>
        <w:t>得</w:t>
      </w:r>
      <w:r w:rsidR="005472A4">
        <w:rPr>
          <w:rFonts w:ascii="PingFang TC" w:eastAsia="PingFang TC" w:hAnsi="PingFang TC" w:cs="PingFang TC"/>
          <w:color w:val="000000"/>
          <w:lang w:val="x-none"/>
        </w:rPr>
        <w:t>極</w:t>
      </w:r>
      <w:r w:rsidR="005472A4">
        <w:rPr>
          <w:rFonts w:ascii="PingFang TC" w:eastAsia="PingFang TC" w:hAnsi="PingFang TC" w:cs="PingFang TC" w:hint="eastAsia"/>
          <w:color w:val="000000"/>
          <w:lang w:val="x-none"/>
        </w:rPr>
        <w:t>端</w:t>
      </w:r>
      <w:r w:rsidR="005472A4">
        <w:rPr>
          <w:rFonts w:ascii="PingFang TC" w:eastAsia="PingFang TC" w:hAnsi="PingFang TC" w:cs="PingFang TC"/>
          <w:color w:val="000000"/>
          <w:lang w:val="x-none"/>
        </w:rPr>
        <w:t>。</w:t>
      </w:r>
      <w:r w:rsidR="005472A4" w:rsidRPr="005472A4">
        <w:rPr>
          <w:rFonts w:ascii="PingFang TC" w:eastAsia="PingFang TC" w:hAnsi="PingFang TC" w:cs="PingFang TC"/>
          <w:color w:val="000000"/>
          <w:lang w:val="x-none"/>
        </w:rPr>
        <w:t>(Garrett, 2009)</w:t>
      </w:r>
    </w:p>
    <w:p w14:paraId="4C243C85" w14:textId="2902C765" w:rsidR="00EF3BC7" w:rsidRPr="00EF3BC7" w:rsidRDefault="005472A4" w:rsidP="00EF3BC7">
      <w:pPr>
        <w:rPr>
          <w:rFonts w:ascii="Times New Roman" w:eastAsia="Times New Roman" w:hAnsi="Times New Roman" w:cs="Times New Roman"/>
        </w:rPr>
      </w:pPr>
      <w:r>
        <w:rPr>
          <w:rFonts w:ascii="PingFang TC" w:eastAsia="PingFang TC" w:hAnsi="PingFang TC" w:cs="PingFang TC" w:hint="eastAsia"/>
          <w:b/>
          <w:bCs/>
          <w:color w:val="000000"/>
          <w:lang w:val="x-none"/>
        </w:rPr>
        <w:t xml:space="preserve"> </w:t>
      </w:r>
      <w:r w:rsidR="00EF3BC7" w:rsidRPr="00EF3BC7">
        <w:rPr>
          <w:rFonts w:ascii="Times New Roman" w:eastAsia="Times New Roman" w:hAnsi="Times New Roman" w:cs="Times New Roman"/>
        </w:rPr>
        <w:fldChar w:fldCharType="begin"/>
      </w:r>
      <w:r w:rsidR="00EF3BC7" w:rsidRPr="00EF3BC7">
        <w:rPr>
          <w:rFonts w:ascii="Times New Roman" w:eastAsia="Times New Roman" w:hAnsi="Times New Roman" w:cs="Times New Roman"/>
        </w:rPr>
        <w:instrText xml:space="preserve"> INCLUDEPICTURE "/Users/tl_l/Library/Containers/com.microsoft.Word/Data/tmp/WebArchiveCopyPasteTempFiles/?u=https%3A%2F%2Ftse1.mm.bing.net%2Fth%3Fid%3DOIP.Yi7WNUQXtohiRG8TOzMw_wHaDW%26pid%3DApi&amp;f=1&amp;ipt=9b354f4b8de336827121244c17f30f516a3f2a2732c5609acaae1030b578bc48&amp;ipo=images" \* MERGEFORMATINET </w:instrText>
      </w:r>
      <w:r w:rsidR="00EF3BC7" w:rsidRPr="00EF3BC7">
        <w:rPr>
          <w:rFonts w:ascii="Times New Roman" w:eastAsia="Times New Roman" w:hAnsi="Times New Roman" w:cs="Times New Roman"/>
        </w:rPr>
        <w:fldChar w:fldCharType="separate"/>
      </w:r>
      <w:r w:rsidR="00EF3BC7" w:rsidRPr="00EF3BC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172CF4" wp14:editId="536B6DFC">
            <wp:extent cx="5731510" cy="2591435"/>
            <wp:effectExtent l="0" t="0" r="0" b="0"/>
            <wp:docPr id="5" name="Picture 5" descr="A cartoon of a person and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artoon of a person and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BC7" w:rsidRPr="00EF3BC7">
        <w:rPr>
          <w:rFonts w:ascii="Times New Roman" w:eastAsia="Times New Roman" w:hAnsi="Times New Roman" w:cs="Times New Roman"/>
        </w:rPr>
        <w:fldChar w:fldCharType="end"/>
      </w:r>
    </w:p>
    <w:p w14:paraId="6A5956C3" w14:textId="253296C8" w:rsidR="005472A4" w:rsidRDefault="005472A4" w:rsidP="005472A4">
      <w:pPr>
        <w:rPr>
          <w:rFonts w:ascii="Times New Roman" w:eastAsia="Times New Roman" w:hAnsi="Times New Roman" w:cs="Times New Roman"/>
        </w:rPr>
      </w:pPr>
    </w:p>
    <w:p w14:paraId="71D7AAA0" w14:textId="204BA4F9" w:rsidR="005F3E5B" w:rsidRPr="00443BA1" w:rsidRDefault="005F3E5B" w:rsidP="005472A4">
      <w:pPr>
        <w:rPr>
          <w:rFonts w:ascii="Times New Roman" w:eastAsia="Times New Roman" w:hAnsi="Times New Roman" w:cs="Times New Roman" w:hint="eastAsia"/>
        </w:rPr>
      </w:pPr>
    </w:p>
    <w:p w14:paraId="213D371B" w14:textId="77777777" w:rsidR="00443BA1" w:rsidRPr="00443BA1" w:rsidRDefault="00443BA1" w:rsidP="00443B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</w:rPr>
        <w:t>新媒體對政治極化的影</w:t>
      </w:r>
      <w:r w:rsidRPr="00443BA1">
        <w:rPr>
          <w:rFonts w:ascii="PingFang TC" w:eastAsia="PingFang TC" w:hAnsi="PingFang TC" w:cs="PingFang TC"/>
          <w:b/>
          <w:bCs/>
          <w:color w:val="000000"/>
          <w:sz w:val="36"/>
          <w:szCs w:val="36"/>
        </w:rPr>
        <w:t>響</w:t>
      </w:r>
    </w:p>
    <w:p w14:paraId="4477CC44" w14:textId="2A014B28" w:rsidR="00443BA1" w:rsidRPr="00443BA1" w:rsidRDefault="00443BA1" w:rsidP="00443BA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lastRenderedPageBreak/>
        <w:t>加強了群體認同</w:t>
      </w:r>
      <w:r w:rsidRPr="00443BA1">
        <w:rPr>
          <w:rFonts w:ascii="PingFang TC" w:eastAsia="PingFang TC" w:hAnsi="PingFang TC" w:cs="PingFang TC" w:hint="eastAsia"/>
          <w:color w:val="000000"/>
        </w:rPr>
        <w:t>：新媒體</w:t>
      </w:r>
      <w:r w:rsidRPr="00443BA1">
        <w:rPr>
          <w:rFonts w:ascii="PingFang TC" w:eastAsia="PingFang TC" w:hAnsi="PingFang TC" w:cs="PingFang TC"/>
          <w:color w:val="000000"/>
          <w:lang w:val="x-none"/>
        </w:rPr>
        <w:t>使</w:t>
      </w:r>
      <w:r w:rsidRPr="00443BA1">
        <w:rPr>
          <w:rFonts w:ascii="PingFang TC" w:eastAsia="PingFang TC" w:hAnsi="PingFang TC" w:cs="PingFang TC" w:hint="eastAsia"/>
          <w:color w:val="000000"/>
        </w:rPr>
        <w:t>得人們更容易找到志同道合的群體，這種群體認同感可能會加強</w:t>
      </w:r>
      <w:r w:rsidR="005472A4" w:rsidRPr="005472A4">
        <w:rPr>
          <w:rFonts w:ascii="PingFang TC" w:eastAsia="PingFang TC" w:hAnsi="PingFang TC" w:cs="PingFang TC" w:hint="eastAsia"/>
          <w:color w:val="000000"/>
          <w:lang w:val="x-none"/>
        </w:rPr>
        <w:t>回音室效應</w:t>
      </w:r>
      <w:r w:rsidR="005472A4">
        <w:rPr>
          <w:rFonts w:ascii="PingFang TC" w:eastAsia="PingFang TC" w:hAnsi="PingFang TC" w:cs="PingFang TC"/>
          <w:color w:val="000000"/>
          <w:lang w:val="x-none"/>
        </w:rPr>
        <w:t>，引</w:t>
      </w:r>
      <w:r w:rsidR="005472A4">
        <w:rPr>
          <w:rFonts w:ascii="PingFang TC" w:eastAsia="PingFang TC" w:hAnsi="PingFang TC" w:cs="PingFang TC" w:hint="eastAsia"/>
          <w:color w:val="000000"/>
          <w:lang w:val="x-none"/>
        </w:rPr>
        <w:t>致</w:t>
      </w:r>
      <w:r w:rsidRPr="00443BA1">
        <w:rPr>
          <w:rFonts w:ascii="PingFang TC" w:eastAsia="PingFang TC" w:hAnsi="PingFang TC" w:cs="PingFang TC" w:hint="eastAsia"/>
          <w:color w:val="000000"/>
        </w:rPr>
        <w:t>對外部群體的敵意，進一步加劇政治極化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25C84536" w14:textId="1B610226" w:rsidR="00776C6D" w:rsidRPr="00443BA1" w:rsidRDefault="00443BA1" w:rsidP="00776C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t>信息的選擇性接收</w:t>
      </w:r>
      <w:r w:rsidRPr="00443BA1">
        <w:rPr>
          <w:rFonts w:ascii="PingFang TC" w:eastAsia="PingFang TC" w:hAnsi="PingFang TC" w:cs="PingFang TC" w:hint="eastAsia"/>
          <w:color w:val="000000"/>
        </w:rPr>
        <w:t>：用戶在新媒體上往往會選擇性地接收與自己觀點一致的信息，這種現象被稱為</w:t>
      </w:r>
      <w:r w:rsidRPr="00443BA1">
        <w:rPr>
          <w:rFonts w:ascii="Times New Roman" w:eastAsia="Times New Roman" w:hAnsi="Times New Roman" w:cs="Times New Roman"/>
          <w:color w:val="000000"/>
        </w:rPr>
        <w:t>“</w:t>
      </w:r>
      <w:r w:rsidRPr="00443BA1">
        <w:rPr>
          <w:rFonts w:ascii="PingFang TC" w:eastAsia="PingFang TC" w:hAnsi="PingFang TC" w:cs="PingFang TC" w:hint="eastAsia"/>
          <w:color w:val="000000"/>
        </w:rPr>
        <w:t>確認偏誤</w:t>
      </w:r>
      <w:r w:rsidRPr="00443BA1">
        <w:rPr>
          <w:rFonts w:ascii="Times New Roman" w:eastAsia="Times New Roman" w:hAnsi="Times New Roman" w:cs="Times New Roman"/>
          <w:color w:val="000000"/>
        </w:rPr>
        <w:t>”</w:t>
      </w:r>
      <w:r w:rsidRPr="00443BA1">
        <w:rPr>
          <w:rFonts w:ascii="PingFang TC" w:eastAsia="PingFang TC" w:hAnsi="PingFang TC" w:cs="PingFang TC" w:hint="eastAsia"/>
          <w:color w:val="000000"/>
        </w:rPr>
        <w:t>。這使得不同政治立場的人之間的溝通變得更加困難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1E7119F1" w14:textId="77777777" w:rsidR="00443BA1" w:rsidRPr="00443BA1" w:rsidRDefault="00443BA1" w:rsidP="00443B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</w:rPr>
        <w:t>應對政治極化的策</w:t>
      </w:r>
      <w:r w:rsidRPr="00443BA1">
        <w:rPr>
          <w:rFonts w:ascii="PingFang TC" w:eastAsia="PingFang TC" w:hAnsi="PingFang TC" w:cs="PingFang TC"/>
          <w:b/>
          <w:bCs/>
          <w:color w:val="000000"/>
          <w:sz w:val="36"/>
          <w:szCs w:val="36"/>
        </w:rPr>
        <w:t>略</w:t>
      </w:r>
    </w:p>
    <w:p w14:paraId="73FCF3CF" w14:textId="77777777" w:rsidR="00443BA1" w:rsidRPr="00443BA1" w:rsidRDefault="00443BA1" w:rsidP="00443B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t>促進跨群體對話</w:t>
      </w:r>
      <w:r w:rsidRPr="00443BA1">
        <w:rPr>
          <w:rFonts w:ascii="PingFang TC" w:eastAsia="PingFang TC" w:hAnsi="PingFang TC" w:cs="PingFang TC" w:hint="eastAsia"/>
          <w:color w:val="000000"/>
        </w:rPr>
        <w:t>：鼓勵不同政治立場的人進行對話，增進相互理解。這可以通過社區活動、論壇或線上討論平台來實現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4A22546B" w14:textId="77777777" w:rsidR="00443BA1" w:rsidRPr="00443BA1" w:rsidRDefault="00443BA1" w:rsidP="00443B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t>提高媒體素養</w:t>
      </w:r>
      <w:r w:rsidRPr="00443BA1">
        <w:rPr>
          <w:rFonts w:ascii="PingFang TC" w:eastAsia="PingFang TC" w:hAnsi="PingFang TC" w:cs="PingFang TC" w:hint="eastAsia"/>
          <w:color w:val="000000"/>
        </w:rPr>
        <w:t>：教育公眾提高媒體素養，幫助他們識別假新聞和偏見報導，從而更理性地看待信息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220D6F67" w14:textId="77777777" w:rsidR="00443BA1" w:rsidRPr="00443BA1" w:rsidRDefault="00443BA1" w:rsidP="00443BA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</w:rPr>
        <w:t>支持多元化的媒體環境</w:t>
      </w:r>
      <w:r w:rsidRPr="00443BA1">
        <w:rPr>
          <w:rFonts w:ascii="PingFang TC" w:eastAsia="PingFang TC" w:hAnsi="PingFang TC" w:cs="PingFang TC" w:hint="eastAsia"/>
          <w:color w:val="000000"/>
        </w:rPr>
        <w:t>：鼓勵多元化的媒體生態系統，支持獨立媒體和地方新聞，讓不同的聲音和觀點得以發聲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787796C9" w14:textId="77777777" w:rsidR="00443BA1" w:rsidRPr="00443BA1" w:rsidRDefault="00443BA1" w:rsidP="00443BA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43BA1"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</w:rPr>
        <w:t>結</w:t>
      </w:r>
      <w:r w:rsidRPr="00443BA1">
        <w:rPr>
          <w:rFonts w:ascii="PingFang TC" w:eastAsia="PingFang TC" w:hAnsi="PingFang TC" w:cs="PingFang TC"/>
          <w:b/>
          <w:bCs/>
          <w:color w:val="000000"/>
          <w:sz w:val="36"/>
          <w:szCs w:val="36"/>
        </w:rPr>
        <w:t>論</w:t>
      </w:r>
    </w:p>
    <w:p w14:paraId="1EE08B17" w14:textId="77777777" w:rsidR="00443BA1" w:rsidRPr="00443BA1" w:rsidRDefault="00443BA1" w:rsidP="00443BA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443BA1">
        <w:rPr>
          <w:rFonts w:ascii="PingFang TC" w:eastAsia="PingFang TC" w:hAnsi="PingFang TC" w:cs="PingFang TC" w:hint="eastAsia"/>
          <w:color w:val="000000"/>
        </w:rPr>
        <w:t>新媒體時代的政治極化是一個複雜的現象，涉及信息傳播、社會互動和政治行為等多方面的因素。理解這一現象的本質，有助於我們更好地應對當前的政治挑戰，促進社會的和諧與穩定。只有通過共同努力，才能在這個充滿挑戰的時代中找到解決之道</w:t>
      </w:r>
      <w:r w:rsidRPr="00443BA1">
        <w:rPr>
          <w:rFonts w:ascii="PingFang TC" w:eastAsia="PingFang TC" w:hAnsi="PingFang TC" w:cs="PingFang TC"/>
          <w:color w:val="000000"/>
        </w:rPr>
        <w:t>。</w:t>
      </w:r>
    </w:p>
    <w:p w14:paraId="06A336B1" w14:textId="4235F70B" w:rsidR="00CE35FE" w:rsidRDefault="00CE35FE" w:rsidP="00CE35FE">
      <w:pPr>
        <w:spacing w:before="100" w:beforeAutospacing="1" w:after="100" w:afterAutospacing="1"/>
        <w:outlineLvl w:val="1"/>
        <w:rPr>
          <w:rFonts w:ascii="PingFang TC" w:eastAsia="PingFang TC" w:hAnsi="PingFang TC" w:cs="PingFang TC"/>
          <w:b/>
          <w:bCs/>
          <w:color w:val="000000"/>
          <w:sz w:val="36"/>
          <w:szCs w:val="36"/>
          <w:lang w:val="x-none"/>
        </w:rPr>
      </w:pPr>
      <w:r>
        <w:rPr>
          <w:rFonts w:ascii="PingFang TC" w:eastAsia="PingFang TC" w:hAnsi="PingFang TC" w:cs="PingFang TC"/>
          <w:b/>
          <w:bCs/>
          <w:color w:val="000000"/>
          <w:sz w:val="36"/>
          <w:szCs w:val="36"/>
          <w:lang w:val="x-none"/>
        </w:rPr>
        <w:t>注釋</w:t>
      </w:r>
    </w:p>
    <w:p w14:paraId="5CA3B4E5" w14:textId="7FC53D1C" w:rsidR="00CE35FE" w:rsidRDefault="00CE35FE" w:rsidP="00CE35FE">
      <w:pPr>
        <w:rPr>
          <w:rFonts w:ascii="Microsoft JhengHei" w:eastAsia="Microsoft JhengHei" w:hAnsi="Microsoft JhengHei" w:cs="Microsoft JhengHei"/>
          <w:sz w:val="27"/>
          <w:szCs w:val="27"/>
          <w:lang w:val="x-none"/>
        </w:rPr>
      </w:pPr>
      <w:r w:rsidRPr="007E57DE">
        <w:rPr>
          <w:rFonts w:ascii="Microsoft JhengHei" w:eastAsia="Microsoft JhengHei" w:hAnsi="Microsoft JhengHei" w:cs="Microsoft JhengHei" w:hint="eastAsia"/>
          <w:sz w:val="27"/>
          <w:szCs w:val="27"/>
        </w:rPr>
        <w:t>本評估使用了</w:t>
      </w:r>
      <w:proofErr w:type="spellStart"/>
      <w:r w:rsidRPr="007E57DE">
        <w:rPr>
          <w:rFonts w:ascii="Arial" w:eastAsia="Times New Roman" w:hAnsi="Arial" w:cs="Arial"/>
          <w:sz w:val="27"/>
          <w:szCs w:val="27"/>
        </w:rPr>
        <w:t>GenAI</w:t>
      </w:r>
      <w:proofErr w:type="spellEnd"/>
      <w:r w:rsidRPr="007E57DE">
        <w:rPr>
          <w:rFonts w:ascii="Arial" w:eastAsia="Times New Roman" w:hAnsi="Arial" w:cs="Arial"/>
          <w:sz w:val="27"/>
          <w:szCs w:val="27"/>
        </w:rPr>
        <w:t xml:space="preserve"> </w:t>
      </w:r>
      <w:r w:rsidRPr="007E57DE">
        <w:rPr>
          <w:rFonts w:ascii="Microsoft JhengHei" w:eastAsia="Microsoft JhengHei" w:hAnsi="Microsoft JhengHei" w:cs="Microsoft JhengHei" w:hint="eastAsia"/>
          <w:sz w:val="27"/>
          <w:szCs w:val="27"/>
        </w:rPr>
        <w:t>工具，使用的方式</w:t>
      </w:r>
      <w:r w:rsidRPr="007E57DE">
        <w:rPr>
          <w:rFonts w:ascii="Microsoft JhengHei" w:eastAsia="Microsoft JhengHei" w:hAnsi="Microsoft JhengHei" w:cs="Microsoft JhengHei"/>
          <w:sz w:val="27"/>
          <w:szCs w:val="27"/>
        </w:rPr>
        <w:t>為</w:t>
      </w:r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>利用</w:t>
      </w:r>
      <w:r>
        <w:rPr>
          <w:rFonts w:ascii="Microsoft JhengHei" w:eastAsia="Microsoft JhengHei" w:hAnsi="Microsoft JhengHei" w:cs="Microsoft JhengHei" w:hint="eastAsia"/>
          <w:sz w:val="27"/>
          <w:szCs w:val="27"/>
          <w:lang w:val="x-none"/>
        </w:rPr>
        <w:t xml:space="preserve"> </w:t>
      </w:r>
      <w:proofErr w:type="spellStart"/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>GenAI</w:t>
      </w:r>
      <w:proofErr w:type="spellEnd"/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 xml:space="preserve"> 為本文提</w:t>
      </w:r>
      <w:r>
        <w:rPr>
          <w:rFonts w:ascii="Microsoft JhengHei" w:eastAsia="Microsoft JhengHei" w:hAnsi="Microsoft JhengHei" w:cs="Microsoft JhengHei" w:hint="eastAsia"/>
          <w:sz w:val="27"/>
          <w:szCs w:val="27"/>
          <w:lang w:val="x-none"/>
        </w:rPr>
        <w:t>供</w:t>
      </w:r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>大綱和產</w:t>
      </w:r>
      <w:r>
        <w:rPr>
          <w:rFonts w:ascii="Microsoft JhengHei" w:eastAsia="Microsoft JhengHei" w:hAnsi="Microsoft JhengHei" w:cs="Microsoft JhengHei" w:hint="eastAsia"/>
          <w:sz w:val="27"/>
          <w:szCs w:val="27"/>
          <w:lang w:val="x-none"/>
        </w:rPr>
        <w:t>生</w:t>
      </w:r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>部</w:t>
      </w:r>
      <w:r>
        <w:rPr>
          <w:rFonts w:ascii="Microsoft JhengHei" w:eastAsia="Microsoft JhengHei" w:hAnsi="Microsoft JhengHei" w:cs="Microsoft JhengHei" w:hint="eastAsia"/>
          <w:sz w:val="27"/>
          <w:szCs w:val="27"/>
          <w:lang w:val="x-none"/>
        </w:rPr>
        <w:t>分</w:t>
      </w:r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>圖</w:t>
      </w:r>
      <w:r>
        <w:rPr>
          <w:rFonts w:ascii="Microsoft JhengHei" w:eastAsia="Microsoft JhengHei" w:hAnsi="Microsoft JhengHei" w:cs="Microsoft JhengHei" w:hint="eastAsia"/>
          <w:sz w:val="27"/>
          <w:szCs w:val="27"/>
          <w:lang w:val="x-none"/>
        </w:rPr>
        <w:t>片</w:t>
      </w:r>
      <w:r>
        <w:rPr>
          <w:rFonts w:ascii="Microsoft JhengHei" w:eastAsia="Microsoft JhengHei" w:hAnsi="Microsoft JhengHei" w:cs="Microsoft JhengHei"/>
          <w:sz w:val="27"/>
          <w:szCs w:val="27"/>
          <w:lang w:val="x-none"/>
        </w:rPr>
        <w:t>。</w:t>
      </w:r>
    </w:p>
    <w:p w14:paraId="4CC654B5" w14:textId="6FAC6F34" w:rsidR="00CE35FE" w:rsidRDefault="00CE35FE" w:rsidP="00CE35FE">
      <w:pPr>
        <w:rPr>
          <w:rFonts w:ascii="Microsoft JhengHei" w:eastAsia="Microsoft JhengHei" w:hAnsi="Microsoft JhengHei" w:cs="Microsoft JhengHei"/>
          <w:sz w:val="27"/>
          <w:szCs w:val="27"/>
          <w:lang w:val="x-none"/>
        </w:rPr>
      </w:pPr>
    </w:p>
    <w:p w14:paraId="52A729EB" w14:textId="5F02328A" w:rsidR="00CE35FE" w:rsidRDefault="00CE35FE" w:rsidP="00CE35FE">
      <w:pPr>
        <w:rPr>
          <w:rFonts w:ascii="Times New Roman" w:eastAsia="Times New Roman" w:hAnsi="Times New Roman" w:cs="Times New Roman"/>
        </w:rPr>
      </w:pPr>
      <w:r w:rsidRPr="00CE35FE">
        <w:rPr>
          <w:rFonts w:ascii="PingFang TC" w:eastAsia="PingFang TC" w:hAnsi="PingFang TC" w:cs="PingFang TC" w:hint="eastAsia"/>
        </w:rPr>
        <w:t>翁杨</w:t>
      </w:r>
      <w:r w:rsidRPr="00CE35FE">
        <w:rPr>
          <w:rFonts w:ascii="Times New Roman" w:eastAsia="Times New Roman" w:hAnsi="Times New Roman" w:cs="Times New Roman"/>
        </w:rPr>
        <w:t xml:space="preserve">. 2003. </w:t>
      </w:r>
      <w:r w:rsidRPr="00CE35FE">
        <w:rPr>
          <w:rFonts w:ascii="PingFang TC" w:eastAsia="PingFang TC" w:hAnsi="PingFang TC" w:cs="PingFang TC" w:hint="eastAsia"/>
        </w:rPr>
        <w:t>永不沉默的螺旋</w:t>
      </w:r>
      <w:r w:rsidRPr="00CE35FE">
        <w:rPr>
          <w:rFonts w:ascii="Times New Roman" w:eastAsia="Times New Roman" w:hAnsi="Times New Roman" w:cs="Times New Roman"/>
        </w:rPr>
        <w:t>-</w:t>
      </w:r>
      <w:r w:rsidRPr="00CE35FE">
        <w:rPr>
          <w:rFonts w:ascii="PingFang TC" w:eastAsia="PingFang TC" w:hAnsi="PingFang TC" w:cs="PingFang TC" w:hint="eastAsia"/>
        </w:rPr>
        <w:t>论沉默的螺旋理论与不平衡的传播生态</w:t>
      </w:r>
      <w:r w:rsidRPr="00CE35FE">
        <w:rPr>
          <w:rFonts w:ascii="Times New Roman" w:eastAsia="Times New Roman" w:hAnsi="Times New Roman" w:cs="Times New Roman"/>
        </w:rPr>
        <w:t xml:space="preserve">. </w:t>
      </w:r>
      <w:r w:rsidRPr="00CE35FE">
        <w:rPr>
          <w:rFonts w:ascii="PingFang TC" w:eastAsia="PingFang TC" w:hAnsi="PingFang TC" w:cs="PingFang TC" w:hint="eastAsia"/>
        </w:rPr>
        <w:t>当代传播</w:t>
      </w:r>
      <w:r w:rsidRPr="00CE35FE">
        <w:rPr>
          <w:rFonts w:ascii="Times New Roman" w:eastAsia="Times New Roman" w:hAnsi="Times New Roman" w:cs="Times New Roman"/>
        </w:rPr>
        <w:t>, 10001(2): 66-68.</w:t>
      </w:r>
    </w:p>
    <w:p w14:paraId="18105E6F" w14:textId="022BA268" w:rsidR="0087647E" w:rsidRDefault="0087647E" w:rsidP="0087647E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‌</w:t>
      </w:r>
      <w:r w:rsidRPr="0087647E">
        <w:rPr>
          <w:rFonts w:ascii="Calibri" w:hAnsi="Calibri" w:cs="Calibri"/>
          <w:color w:val="000000"/>
        </w:rPr>
        <w:t xml:space="preserve">Berger, J. A., &amp; Milkman, K. L. (2009). What Makes Online Content Viral? SSRN Electronic Journal, 49(2). </w:t>
      </w:r>
      <w:hyperlink r:id="rId8" w:history="1">
        <w:r w:rsidRPr="00F02BD9">
          <w:rPr>
            <w:rStyle w:val="Hyperlink"/>
            <w:rFonts w:ascii="Calibri" w:hAnsi="Calibri" w:cs="Calibri"/>
          </w:rPr>
          <w:t>https://doi.org/10.2139/ssrn.1528077</w:t>
        </w:r>
      </w:hyperlink>
    </w:p>
    <w:p w14:paraId="0236AE13" w14:textId="45137F88" w:rsidR="00CE35FE" w:rsidRPr="0087647E" w:rsidRDefault="00CE35FE" w:rsidP="0087647E">
      <w:pPr>
        <w:pStyle w:val="NormalWeb"/>
        <w:shd w:val="clear" w:color="auto" w:fill="FFFFFF"/>
        <w:rPr>
          <w:rFonts w:ascii="Calibri" w:hAnsi="Calibri" w:cs="Calibri"/>
          <w:color w:val="000000"/>
        </w:rPr>
      </w:pPr>
      <w:r w:rsidRPr="00CE35FE">
        <w:t>Garrett Kelly R.. 2009. "Echo Chambers Online?:Politically Motivated Selective Exposure among Internet News Users.". Journal of Computer-Mediated Communication, 14(2): 265-285. DOI:10.1111/jcmc.2009.14.issue-2</w:t>
      </w:r>
    </w:p>
    <w:p w14:paraId="117FA659" w14:textId="691D5DE0" w:rsidR="00CE35FE" w:rsidRDefault="00CE35FE" w:rsidP="00CE35FE">
      <w:pPr>
        <w:rPr>
          <w:rFonts w:ascii="Times New Roman" w:eastAsia="Times New Roman" w:hAnsi="Times New Roman" w:cs="Times New Roman"/>
        </w:rPr>
      </w:pPr>
    </w:p>
    <w:p w14:paraId="26A74766" w14:textId="52B7E6E9" w:rsidR="00CE35FE" w:rsidRPr="007E57DE" w:rsidRDefault="00CE35FE" w:rsidP="00CE35FE">
      <w:pPr>
        <w:rPr>
          <w:rFonts w:ascii="Times New Roman" w:eastAsia="Times New Roman" w:hAnsi="Times New Roman" w:cs="Times New Roman" w:hint="eastAsia"/>
        </w:rPr>
      </w:pPr>
      <w:r w:rsidRPr="00CE35FE">
        <w:rPr>
          <w:rFonts w:ascii="Times New Roman" w:eastAsia="Times New Roman" w:hAnsi="Times New Roman" w:cs="Times New Roman"/>
        </w:rPr>
        <w:t xml:space="preserve">Noelle-Neumann Elisabeth. 1984. The Spiral of </w:t>
      </w:r>
      <w:proofErr w:type="spellStart"/>
      <w:r w:rsidRPr="00CE35FE">
        <w:rPr>
          <w:rFonts w:ascii="Times New Roman" w:eastAsia="Times New Roman" w:hAnsi="Times New Roman" w:cs="Times New Roman"/>
        </w:rPr>
        <w:t>Silence:Public</w:t>
      </w:r>
      <w:proofErr w:type="spellEnd"/>
      <w:r w:rsidRPr="00CE35FE">
        <w:rPr>
          <w:rFonts w:ascii="Times New Roman" w:eastAsia="Times New Roman" w:hAnsi="Times New Roman" w:cs="Times New Roman"/>
        </w:rPr>
        <w:t xml:space="preserve"> Opinion-Our Social Skin. Chicago: The University of Chicago Press.</w:t>
      </w:r>
    </w:p>
    <w:p w14:paraId="2B533FB5" w14:textId="0F5FA5F6" w:rsidR="00CE35FE" w:rsidRPr="00443BA1" w:rsidRDefault="00CE35FE" w:rsidP="00CE35FE">
      <w:pPr>
        <w:spacing w:before="100" w:beforeAutospacing="1" w:after="100" w:afterAutospacing="1"/>
        <w:outlineLvl w:val="1"/>
        <w:rPr>
          <w:rFonts w:ascii="PingFang TC" w:eastAsia="PingFang TC" w:hAnsi="PingFang TC" w:cs="PingFang TC" w:hint="eastAsia"/>
          <w:b/>
          <w:bCs/>
          <w:color w:val="000000"/>
          <w:sz w:val="36"/>
          <w:szCs w:val="36"/>
          <w:lang w:val="x-none"/>
        </w:rPr>
      </w:pPr>
    </w:p>
    <w:p w14:paraId="6F93FA13" w14:textId="48DA3BBA" w:rsidR="007B6E88" w:rsidRPr="007B6E88" w:rsidRDefault="007B6E88" w:rsidP="00CE35FE">
      <w:pPr>
        <w:rPr>
          <w:rFonts w:ascii="Microsoft JhengHei" w:eastAsia="Microsoft JhengHei" w:hAnsi="Microsoft JhengHei" w:cs="Microsoft JhengHei"/>
          <w:sz w:val="27"/>
          <w:szCs w:val="27"/>
          <w:lang w:val="en-US"/>
        </w:rPr>
      </w:pPr>
    </w:p>
    <w:sectPr w:rsidR="007B6E88" w:rsidRPr="007B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7EF"/>
    <w:multiLevelType w:val="multilevel"/>
    <w:tmpl w:val="223C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76E59"/>
    <w:multiLevelType w:val="multilevel"/>
    <w:tmpl w:val="223C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E5701"/>
    <w:multiLevelType w:val="multilevel"/>
    <w:tmpl w:val="28CE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011F"/>
    <w:multiLevelType w:val="multilevel"/>
    <w:tmpl w:val="815E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B783D"/>
    <w:multiLevelType w:val="multilevel"/>
    <w:tmpl w:val="0868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6742F"/>
    <w:multiLevelType w:val="multilevel"/>
    <w:tmpl w:val="F87C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773052">
    <w:abstractNumId w:val="1"/>
  </w:num>
  <w:num w:numId="2" w16cid:durableId="2105610199">
    <w:abstractNumId w:val="2"/>
  </w:num>
  <w:num w:numId="3" w16cid:durableId="1383479531">
    <w:abstractNumId w:val="5"/>
  </w:num>
  <w:num w:numId="4" w16cid:durableId="1395734429">
    <w:abstractNumId w:val="4"/>
  </w:num>
  <w:num w:numId="5" w16cid:durableId="1009679094">
    <w:abstractNumId w:val="3"/>
  </w:num>
  <w:num w:numId="6" w16cid:durableId="86325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88"/>
    <w:rsid w:val="00270CE3"/>
    <w:rsid w:val="003229A1"/>
    <w:rsid w:val="00426DB4"/>
    <w:rsid w:val="0044136D"/>
    <w:rsid w:val="00443BA1"/>
    <w:rsid w:val="005472A4"/>
    <w:rsid w:val="005C0BC9"/>
    <w:rsid w:val="005F3E5B"/>
    <w:rsid w:val="00606804"/>
    <w:rsid w:val="00692F49"/>
    <w:rsid w:val="00776C6D"/>
    <w:rsid w:val="007B6E88"/>
    <w:rsid w:val="007D482C"/>
    <w:rsid w:val="007D6108"/>
    <w:rsid w:val="0087647E"/>
    <w:rsid w:val="00C45969"/>
    <w:rsid w:val="00C873E0"/>
    <w:rsid w:val="00CE35FE"/>
    <w:rsid w:val="00E768C6"/>
    <w:rsid w:val="00E9149D"/>
    <w:rsid w:val="00E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C4D39"/>
  <w15:chartTrackingRefBased/>
  <w15:docId w15:val="{27D046B6-6FDC-BE4B-B0FB-83433C7B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5FE"/>
  </w:style>
  <w:style w:type="paragraph" w:styleId="Heading1">
    <w:name w:val="heading 1"/>
    <w:basedOn w:val="Normal"/>
    <w:link w:val="Heading1Char"/>
    <w:uiPriority w:val="9"/>
    <w:qFormat/>
    <w:rsid w:val="00443B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3B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B6E88"/>
  </w:style>
  <w:style w:type="character" w:customStyle="1" w:styleId="Heading1Char">
    <w:name w:val="Heading 1 Char"/>
    <w:basedOn w:val="DefaultParagraphFont"/>
    <w:link w:val="Heading1"/>
    <w:uiPriority w:val="9"/>
    <w:rsid w:val="00443B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3B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43B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43BA1"/>
    <w:rPr>
      <w:b/>
      <w:bCs/>
    </w:rPr>
  </w:style>
  <w:style w:type="paragraph" w:styleId="ListParagraph">
    <w:name w:val="List Paragraph"/>
    <w:basedOn w:val="Normal"/>
    <w:uiPriority w:val="34"/>
    <w:qFormat/>
    <w:rsid w:val="00776C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647E"/>
  </w:style>
  <w:style w:type="character" w:styleId="Hyperlink">
    <w:name w:val="Hyperlink"/>
    <w:basedOn w:val="DefaultParagraphFont"/>
    <w:uiPriority w:val="99"/>
    <w:unhideWhenUsed/>
    <w:rsid w:val="00876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7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39/ssrn.152807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905</Words>
  <Characters>1304</Characters>
  <Application>Microsoft Office Word</Application>
  <DocSecurity>0</DocSecurity>
  <Lines>50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Tim Long</dc:creator>
  <cp:keywords/>
  <dc:description/>
  <cp:lastModifiedBy>LO Tim Long</cp:lastModifiedBy>
  <cp:revision>8</cp:revision>
  <dcterms:created xsi:type="dcterms:W3CDTF">2024-10-13T07:35:00Z</dcterms:created>
  <dcterms:modified xsi:type="dcterms:W3CDTF">2024-10-20T10:39:00Z</dcterms:modified>
</cp:coreProperties>
</file>