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528" w:rsidRDefault="0069193E">
      <w:sdt>
        <w:sdtPr>
          <w:id w:val="-1719817434"/>
          <w:citation/>
        </w:sdtPr>
        <w:sdtContent>
          <w:r>
            <w:fldChar w:fldCharType="begin"/>
          </w:r>
          <w:r>
            <w:instrText xml:space="preserve"> CITATION Dor10 \l 2057 </w:instrText>
          </w:r>
          <w:r>
            <w:fldChar w:fldCharType="separate"/>
          </w:r>
          <w:r w:rsidRPr="0069193E">
            <w:rPr>
              <w:noProof/>
            </w:rPr>
            <w:t>(Dorling, 2010)</w:t>
          </w:r>
          <w:r>
            <w:fldChar w:fldCharType="end"/>
          </w:r>
        </w:sdtContent>
      </w:sdt>
    </w:p>
    <w:p w:rsidR="0069193E" w:rsidRDefault="0069193E" w:rsidP="0069193E">
      <w:pPr>
        <w:pStyle w:val="ListParagraph"/>
        <w:numPr>
          <w:ilvl w:val="0"/>
          <w:numId w:val="1"/>
        </w:numPr>
      </w:pPr>
      <w:r>
        <w:t>He focuses on the divide in life expectancy, poverty, education and skills, employment and wealth. He suggests that these themes pertain to traditional measures of quality of life</w:t>
      </w:r>
    </w:p>
    <w:p w:rsidR="0069193E" w:rsidRDefault="0069193E" w:rsidP="0069193E">
      <w:pPr>
        <w:pStyle w:val="ListParagraph"/>
        <w:numPr>
          <w:ilvl w:val="0"/>
          <w:numId w:val="1"/>
        </w:numPr>
      </w:pPr>
      <w:r>
        <w:t>The latest mortality data, for 2006,07 shows inequalities in health across Britain returning to relative levels of inequality last seen in the 1920s and 30s</w:t>
      </w:r>
    </w:p>
    <w:p w:rsidR="0069193E" w:rsidRDefault="0069193E" w:rsidP="0069193E">
      <w:pPr>
        <w:pStyle w:val="ListParagraph"/>
        <w:numPr>
          <w:ilvl w:val="0"/>
          <w:numId w:val="1"/>
        </w:numPr>
      </w:pPr>
      <w:r>
        <w:t>He suggests there is a clear North-West- South-East gradient to life expectancy</w:t>
      </w:r>
    </w:p>
    <w:p w:rsidR="0069193E" w:rsidRDefault="00F50D57" w:rsidP="0069193E">
      <w:pPr>
        <w:pStyle w:val="ListParagraph"/>
        <w:numPr>
          <w:ilvl w:val="0"/>
          <w:numId w:val="1"/>
        </w:numPr>
      </w:pPr>
      <w:r>
        <w:t>This is less clear in terms of increasing poverty where poverty has increased more where wealth has increased the most i.e. London</w:t>
      </w:r>
    </w:p>
    <w:p w:rsidR="00F50D57" w:rsidRDefault="00F50D57" w:rsidP="0069193E">
      <w:pPr>
        <w:pStyle w:val="ListParagraph"/>
        <w:numPr>
          <w:ilvl w:val="0"/>
          <w:numId w:val="1"/>
        </w:numPr>
      </w:pPr>
      <w:r>
        <w:t xml:space="preserve">In terms of education, </w:t>
      </w:r>
      <w:proofErr w:type="gramStart"/>
      <w:r>
        <w:t>the majority of</w:t>
      </w:r>
      <w:proofErr w:type="gramEnd"/>
      <w:r>
        <w:t xml:space="preserve"> the highly educated cluster in the south</w:t>
      </w:r>
    </w:p>
    <w:p w:rsidR="00F50D57" w:rsidRDefault="00F50D57" w:rsidP="0069193E">
      <w:pPr>
        <w:pStyle w:val="ListParagraph"/>
        <w:numPr>
          <w:ilvl w:val="0"/>
          <w:numId w:val="1"/>
        </w:numPr>
      </w:pPr>
      <w:r>
        <w:t>He creates an index that combines measures of quality of life through: lack of disease, ignorance, idleness, want and sq</w:t>
      </w:r>
      <w:bookmarkStart w:id="0" w:name="_GoBack"/>
      <w:bookmarkEnd w:id="0"/>
      <w:r>
        <w:t>ualor as reflected through their modern equivalents of high life expectancy, good qualifications, low work-related benefit claims, low rates of poverty and high house prices</w:t>
      </w:r>
    </w:p>
    <w:p w:rsidR="00F50D57" w:rsidRDefault="00F50D57" w:rsidP="00F50D57">
      <w:pPr>
        <w:pStyle w:val="ListParagraph"/>
        <w:numPr>
          <w:ilvl w:val="0"/>
          <w:numId w:val="1"/>
        </w:numPr>
        <w:ind w:left="1080"/>
      </w:pPr>
      <w:r>
        <w:t xml:space="preserve">From this </w:t>
      </w:r>
      <w:proofErr w:type="gramStart"/>
      <w:r>
        <w:t>it can be seen that in</w:t>
      </w:r>
      <w:proofErr w:type="gramEnd"/>
      <w:r>
        <w:t xml:space="preserve"> general, English cities are divided between those in the South-East of the country and those situated towards the North-West, and the SE is increasingly dominated by London</w:t>
      </w:r>
    </w:p>
    <w:p w:rsidR="00F50D57" w:rsidRDefault="00F50D57" w:rsidP="00F50D57">
      <w:pPr>
        <w:pStyle w:val="ListParagraph"/>
        <w:numPr>
          <w:ilvl w:val="0"/>
          <w:numId w:val="1"/>
        </w:numPr>
        <w:ind w:left="1080"/>
      </w:pPr>
      <w:r>
        <w:t>Based on these indicators he draws a dividing line from the River Severn to the Wash</w:t>
      </w:r>
    </w:p>
    <w:p w:rsidR="00F50D57" w:rsidRDefault="00F50D57" w:rsidP="00F50D57">
      <w:pPr>
        <w:pStyle w:val="ListParagraph"/>
        <w:numPr>
          <w:ilvl w:val="0"/>
          <w:numId w:val="1"/>
        </w:numPr>
        <w:ind w:left="1080"/>
      </w:pPr>
      <w:r>
        <w:t>Although he suggests that the border does move, especially when a new motorway is built or train line to London improved</w:t>
      </w:r>
    </w:p>
    <w:p w:rsidR="00F50D57" w:rsidRDefault="00F50D57" w:rsidP="00F50D57">
      <w:pPr>
        <w:pStyle w:val="ListParagraph"/>
        <w:numPr>
          <w:ilvl w:val="0"/>
          <w:numId w:val="1"/>
        </w:numPr>
      </w:pPr>
      <w:r>
        <w:t>He acknowledged that there are areas that look and sometimes feel like the South, s</w:t>
      </w:r>
      <w:r w:rsidR="00BC631E">
        <w:t>uch as areas around the Vale of York and Cheshire</w:t>
      </w:r>
    </w:p>
    <w:p w:rsidR="00BC631E" w:rsidRDefault="00BC631E" w:rsidP="00BC631E">
      <w:pPr>
        <w:pStyle w:val="ListParagraph"/>
        <w:numPr>
          <w:ilvl w:val="0"/>
          <w:numId w:val="1"/>
        </w:numPr>
        <w:ind w:left="1080"/>
      </w:pPr>
      <w:r>
        <w:t>He suggests that the only comparative is the divide that used to separate East and West Germany along lines of wealth and health</w:t>
      </w:r>
    </w:p>
    <w:p w:rsidR="00BC631E" w:rsidRDefault="00BC631E" w:rsidP="00BC631E">
      <w:pPr>
        <w:pStyle w:val="ListParagraph"/>
        <w:numPr>
          <w:ilvl w:val="0"/>
          <w:numId w:val="1"/>
        </w:numPr>
      </w:pPr>
      <w:r>
        <w:t xml:space="preserve">There </w:t>
      </w:r>
      <w:proofErr w:type="gramStart"/>
      <w:r>
        <w:t>is</w:t>
      </w:r>
      <w:proofErr w:type="gramEnd"/>
      <w:r>
        <w:t xml:space="preserve"> little signs of the divide narrowing, with many indicators widening</w:t>
      </w:r>
    </w:p>
    <w:sectPr w:rsidR="00BC6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71FD8"/>
    <w:multiLevelType w:val="hybridMultilevel"/>
    <w:tmpl w:val="97145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3E"/>
    <w:rsid w:val="00133C35"/>
    <w:rsid w:val="005B55DA"/>
    <w:rsid w:val="0069193E"/>
    <w:rsid w:val="009C2528"/>
    <w:rsid w:val="00A72FE3"/>
    <w:rsid w:val="00BC631E"/>
    <w:rsid w:val="00EE3A99"/>
    <w:rsid w:val="00F5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D535"/>
  <w15:chartTrackingRefBased/>
  <w15:docId w15:val="{49E907C1-8FC2-4776-A005-1EDF1AD5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Dor10</b:Tag>
    <b:SourceType>BookSection</b:SourceType>
    <b:Guid>{35E9A99A-DFE5-4C94-8AE7-D645EACC39CA}</b:Guid>
    <b:Title>Persistent North-south Divides</b:Title>
    <b:Year>2010</b:Year>
    <b:Pages>12-28</b:Pages>
    <b:Author>
      <b:Author>
        <b:NameList>
          <b:Person>
            <b:Last>Dorling</b:Last>
            <b:First>D</b:First>
          </b:Person>
        </b:NameList>
      </b:Author>
      <b:Editor>
        <b:NameList>
          <b:Person>
            <b:Last>Coe</b:Last>
            <b:First>N</b:First>
          </b:Person>
          <b:Person>
            <b:Last>Jones</b:Last>
            <b:First>A</b:First>
          </b:Person>
        </b:NameList>
      </b:Editor>
    </b:Author>
    <b:BookTitle>The Economic Geography of the UK</b:BookTitle>
    <b:City>London</b:City>
    <b:Publisher>Sage</b:Publisher>
    <b:RefOrder>1</b:RefOrder>
  </b:Source>
</b:Sources>
</file>

<file path=customXml/itemProps1.xml><?xml version="1.0" encoding="utf-8"?>
<ds:datastoreItem xmlns:ds="http://schemas.openxmlformats.org/officeDocument/2006/customXml" ds:itemID="{C8CFECE3-F593-430D-AAF3-0BCBD0DCB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wilkinson</dc:creator>
  <cp:keywords/>
  <dc:description/>
  <cp:lastModifiedBy>philip wilkinson</cp:lastModifiedBy>
  <cp:revision>1</cp:revision>
  <dcterms:created xsi:type="dcterms:W3CDTF">2019-12-02T11:44:00Z</dcterms:created>
  <dcterms:modified xsi:type="dcterms:W3CDTF">2019-12-05T08:41:00Z</dcterms:modified>
</cp:coreProperties>
</file>