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 found the Last Lecture to be very inspirational. The thing the effected me the most is that goals and aspirations change and grow. I personally have had many aspirations, and whether I achieve them or not, I find myself having new goals. This is not a bad thing, it is a mark of my growth as a human being, and I now have a collection of experiences to learn from and shape my aspirations ahead of me. Once upon a time ago I wanted to be a cook, upon reflection this was for three primary reasons, I am very meticulous and love ratios, I love to make people happy, and I like good food. I have taken the two former and transferred those skills to a world of tutoring, and now I am branching out into teaching. My interests haven’t changed, my aspirations even achievable have changed, yet my interests still impact them.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Even now in the realm of teaching my aspirations grow and evolve. Yes I still want to be a classroom teacher, yet I also want to develop dynamic models and applets to be used in not just my classroom but potentially in classrooms across the nation. This is a big part of the reason I am immersing myself more in the world of technology and coding. Last year I hit a “brick wall” so to speak. I was in a class that required me to run complex statistical simulations, with little to no instruction how, I struggled. I am not letting that brick wall keep me out of a field I know I want to be adept in, and utilize to enrich education.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