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1"/>
        <w:gridCol w:w="2636"/>
        <w:gridCol w:w="2147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 habitat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Sr:Ca threshold values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 method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0 - 1.12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Coastal/Brackish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&gt;1.12 - 6.97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&gt;6.97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0 - 1.67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&gt;1.67 - 2.60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57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Coastal/Brackish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&gt;2.60 - 9.13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574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&gt;9.13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2026-06-17T11:01:48Z</dcterms:modified>
  <cp:category/>
</cp:coreProperties>
</file>