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44008" w14:paraId="5A6CE92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5C"/>
            <w:tcMar>
              <w:top w:w="500" w:type="dxa"/>
              <w:left w:w="400" w:type="dxa"/>
              <w:bottom w:w="500" w:type="dxa"/>
              <w:right w:w="400" w:type="dxa"/>
            </w:tcMar>
          </w:tcPr>
          <w:p w14:paraId="0DE4FB3C" w14:textId="77777777" w:rsidR="00C44008" w:rsidRDefault="00000000">
            <w:pPr>
              <w:spacing w:after="200"/>
              <w:jc w:val="center"/>
            </w:pPr>
            <w:r>
              <w:rPr>
                <w:color w:val="D97706"/>
                <w:sz w:val="24"/>
                <w:szCs w:val="24"/>
              </w:rPr>
              <w:t>■ ■ ■</w:t>
            </w:r>
          </w:p>
          <w:p w14:paraId="2486D243" w14:textId="77777777" w:rsidR="00C44008" w:rsidRDefault="00000000">
            <w:pPr>
              <w:spacing w:after="80"/>
              <w:jc w:val="center"/>
            </w:pPr>
            <w:r>
              <w:rPr>
                <w:b/>
                <w:bCs/>
                <w:color w:val="FFFFFF"/>
                <w:sz w:val="52"/>
                <w:szCs w:val="52"/>
              </w:rPr>
              <w:t>MALAWI INTERNATIONAL</w:t>
            </w:r>
          </w:p>
          <w:p w14:paraId="633D2749" w14:textId="77777777" w:rsidR="00C44008" w:rsidRDefault="00000000">
            <w:pPr>
              <w:spacing w:after="80"/>
              <w:jc w:val="center"/>
            </w:pPr>
            <w:r>
              <w:rPr>
                <w:b/>
                <w:bCs/>
                <w:color w:val="D97706"/>
                <w:sz w:val="52"/>
                <w:szCs w:val="52"/>
              </w:rPr>
              <w:t>MERCHANDISE TRADE STATISTICS</w:t>
            </w:r>
          </w:p>
          <w:p w14:paraId="3C18F848" w14:textId="77777777" w:rsidR="00C44008" w:rsidRDefault="00000000">
            <w:pPr>
              <w:spacing w:after="300"/>
              <w:jc w:val="center"/>
            </w:pPr>
            <w:r>
              <w:rPr>
                <w:i/>
                <w:iCs/>
                <w:color w:val="A8C4E0"/>
                <w:sz w:val="30"/>
                <w:szCs w:val="30"/>
              </w:rPr>
              <w:t>Data Mining Project Report</w:t>
            </w:r>
          </w:p>
          <w:p w14:paraId="24F9B70D" w14:textId="77777777" w:rsidR="00C44008" w:rsidRDefault="00C44008">
            <w:pPr>
              <w:pBdr>
                <w:bottom w:val="single" w:sz="6" w:space="1" w:color="D97706"/>
              </w:pBdr>
              <w:spacing w:after="300"/>
            </w:pPr>
          </w:p>
          <w:p w14:paraId="1AF03FD9" w14:textId="77777777" w:rsidR="00C44008" w:rsidRDefault="00000000">
            <w:pPr>
              <w:spacing w:after="100"/>
              <w:jc w:val="center"/>
            </w:pPr>
            <w:r>
              <w:rPr>
                <w:color w:val="A8C4E0"/>
                <w:sz w:val="24"/>
                <w:szCs w:val="24"/>
              </w:rPr>
              <w:t>Four-Module Analysis Using KNIME Analytics Platform</w:t>
            </w:r>
          </w:p>
          <w:p w14:paraId="0DCE1E4F" w14:textId="77777777" w:rsidR="00C44008" w:rsidRDefault="00000000">
            <w:pPr>
              <w:spacing w:after="300"/>
              <w:jc w:val="center"/>
            </w:pPr>
            <w:r>
              <w:rPr>
                <w:color w:val="A8C4E0"/>
                <w:sz w:val="20"/>
                <w:szCs w:val="20"/>
              </w:rPr>
              <w:t>Time Series Forecasting  ·  Commodity Clustering  ·  Anomaly Detection  ·  Association Rule Mining</w:t>
            </w:r>
          </w:p>
          <w:p w14:paraId="376D7233" w14:textId="77777777" w:rsidR="00C44008" w:rsidRDefault="00000000">
            <w:pPr>
              <w:spacing w:after="300"/>
              <w:jc w:val="center"/>
            </w:pPr>
            <w:r>
              <w:rPr>
                <w:color w:val="A8C4E0"/>
                <w:sz w:val="20"/>
                <w:szCs w:val="20"/>
              </w:rPr>
              <w:t>Dataset: 2022–2025  ·  3,000 Records  ·  25 Import + 25 Export Commodities</w:t>
            </w:r>
          </w:p>
          <w:p w14:paraId="7CC2DC86" w14:textId="77777777" w:rsidR="00C44008" w:rsidRDefault="00C44008">
            <w:pPr>
              <w:pBdr>
                <w:bottom w:val="single" w:sz="4" w:space="1" w:color="A8C4E0"/>
              </w:pBdr>
              <w:spacing w:after="300"/>
            </w:pPr>
          </w:p>
          <w:p w14:paraId="5A930441" w14:textId="77777777" w:rsidR="00C44008" w:rsidRDefault="00000000">
            <w:pPr>
              <w:spacing w:after="80"/>
              <w:jc w:val="center"/>
            </w:pPr>
            <w:r>
              <w:rPr>
                <w:b/>
                <w:bCs/>
                <w:color w:val="D97706"/>
                <w:sz w:val="28"/>
                <w:szCs w:val="28"/>
              </w:rPr>
              <w:t>Philip Katema</w:t>
            </w:r>
          </w:p>
          <w:p w14:paraId="551709F4" w14:textId="77777777" w:rsidR="00C44008" w:rsidRDefault="00000000">
            <w:pPr>
              <w:spacing w:after="60"/>
              <w:jc w:val="center"/>
            </w:pPr>
            <w:r>
              <w:rPr>
                <w:color w:val="FFFFFF"/>
              </w:rPr>
              <w:t>MS Data Analytics in Business  ·  Seattle Pacific University</w:t>
            </w:r>
          </w:p>
          <w:p w14:paraId="6FE5B565" w14:textId="77777777" w:rsidR="00C44008" w:rsidRDefault="00000000">
            <w:pPr>
              <w:jc w:val="center"/>
            </w:pPr>
            <w:r>
              <w:rPr>
                <w:color w:val="A8C4E0"/>
                <w:sz w:val="20"/>
                <w:szCs w:val="20"/>
              </w:rPr>
              <w:t>Source: Malawi National Statistics Office  ·  2025</w:t>
            </w:r>
          </w:p>
        </w:tc>
      </w:tr>
    </w:tbl>
    <w:p w14:paraId="1F38D0E3" w14:textId="77777777" w:rsidR="00C44008" w:rsidRDefault="00000000">
      <w:r>
        <w:br w:type="page"/>
      </w:r>
    </w:p>
    <w:p w14:paraId="61B260E4" w14:textId="77777777" w:rsidR="00C44008" w:rsidRDefault="00000000">
      <w:pPr>
        <w:pStyle w:val="Heading1"/>
      </w:pPr>
      <w:r>
        <w:lastRenderedPageBreak/>
        <w:t>Executive Summary</w:t>
      </w:r>
    </w:p>
    <w:p w14:paraId="133BEF29" w14:textId="77777777" w:rsidR="00C44008" w:rsidRDefault="00000000">
      <w:pPr>
        <w:spacing w:after="160"/>
      </w:pPr>
      <w:r>
        <w:rPr>
          <w:color w:val="374151"/>
        </w:rPr>
        <w:t>This report presents a four-module data mining analysis of Malawi's International Merchandise Trade Statistics spanning January 2022 to December 2025. Using KNIME Analytics Platform, the project applies time series forecasting, commodity clustering, anomaly detection, and association rule mining to a dataset of 3,000 records covering 25 import and 25 export commodity categories. The analysis reveals four interconnected structural findings about Malawi's trade economy.</w:t>
      </w:r>
    </w:p>
    <w:p w14:paraId="7D52B3AF" w14:textId="77777777" w:rsidR="00C44008" w:rsidRDefault="00C44008">
      <w:pPr>
        <w:spacing w:after="80"/>
      </w:pPr>
    </w:p>
    <w:p w14:paraId="68C43ED4" w14:textId="48C6FBD1" w:rsidR="00C44008" w:rsidRDefault="00000000">
      <w:pPr>
        <w:spacing w:after="160"/>
      </w:pPr>
      <w:r>
        <w:rPr>
          <w:color w:val="374151"/>
        </w:rPr>
        <w:t xml:space="preserve">First, Random Forest regression outperforms Linear Regression across both import and export forecasting, achieving R² of 0.721 for imports and 0.638 for exports </w:t>
      </w:r>
      <w:r w:rsidR="00144F1B">
        <w:rPr>
          <w:color w:val="374151"/>
        </w:rPr>
        <w:t>-</w:t>
      </w:r>
      <w:r>
        <w:rPr>
          <w:color w:val="374151"/>
        </w:rPr>
        <w:t xml:space="preserve"> confirming that Malawi's trade patterns are governed by non-linear seasonal and shock dynamics that linear models cannot fully capture.</w:t>
      </w:r>
    </w:p>
    <w:p w14:paraId="4BAB2767" w14:textId="77777777" w:rsidR="00C44008" w:rsidRDefault="00000000">
      <w:pPr>
        <w:spacing w:after="160"/>
      </w:pPr>
      <w:r>
        <w:rPr>
          <w:color w:val="374151"/>
        </w:rPr>
        <w:t xml:space="preserve">Second, commodity clustering confirms extreme export concentration: Tobacco is </w:t>
      </w:r>
      <w:proofErr w:type="spellStart"/>
      <w:r>
        <w:rPr>
          <w:color w:val="374151"/>
        </w:rPr>
        <w:t>behaviourally</w:t>
      </w:r>
      <w:proofErr w:type="spellEnd"/>
      <w:r>
        <w:rPr>
          <w:color w:val="374151"/>
        </w:rPr>
        <w:t xml:space="preserve"> isolated from all </w:t>
      </w:r>
      <w:proofErr w:type="gramStart"/>
      <w:r>
        <w:rPr>
          <w:color w:val="374151"/>
        </w:rPr>
        <w:t>other 24</w:t>
      </w:r>
      <w:proofErr w:type="gramEnd"/>
      <w:r>
        <w:rPr>
          <w:color w:val="374151"/>
        </w:rPr>
        <w:t xml:space="preserve"> export commodities, capturing 50.7% of total export value. Both k-Means and Hierarchical Clustering independently agree on cluster assignments, producing a robust four-cluster taxonomy that quantifies Malawi's diversification deficit.</w:t>
      </w:r>
    </w:p>
    <w:p w14:paraId="001372D6" w14:textId="5D47DFC9" w:rsidR="00C44008" w:rsidRDefault="00000000">
      <w:pPr>
        <w:spacing w:after="160"/>
      </w:pPr>
      <w:r>
        <w:rPr>
          <w:color w:val="374151"/>
        </w:rPr>
        <w:t xml:space="preserve">Third, anomaly detection identifies 29 flagged periods across imports and exports </w:t>
      </w:r>
      <w:r w:rsidR="00144F1B">
        <w:rPr>
          <w:color w:val="374151"/>
        </w:rPr>
        <w:t>-</w:t>
      </w:r>
      <w:r>
        <w:rPr>
          <w:color w:val="374151"/>
        </w:rPr>
        <w:t xml:space="preserve"> all traceable to four macro shocks: Cyclone Freddy (2023), the </w:t>
      </w:r>
      <w:proofErr w:type="gramStart"/>
      <w:r>
        <w:rPr>
          <w:color w:val="374151"/>
        </w:rPr>
        <w:t>44% kwacha</w:t>
      </w:r>
      <w:proofErr w:type="gramEnd"/>
      <w:r>
        <w:rPr>
          <w:color w:val="374151"/>
        </w:rPr>
        <w:t xml:space="preserve"> devaluation (November 2023), the El Niño drought (2024), and the Tanzania trade dispute (2025). The January 2026 import Anomaly High (Z=2.03, $390.7M) is not an isolated spike but the culmination of a worsening structural pattern </w:t>
      </w:r>
      <w:r w:rsidR="00144F1B">
        <w:rPr>
          <w:color w:val="374151"/>
        </w:rPr>
        <w:t>-</w:t>
      </w:r>
      <w:r>
        <w:rPr>
          <w:color w:val="374151"/>
        </w:rPr>
        <w:t xml:space="preserve"> Malawi's current account deficit stands near 20% of GDP with imports 2.5 times exports and forex </w:t>
      </w:r>
      <w:proofErr w:type="gramStart"/>
      <w:r>
        <w:rPr>
          <w:color w:val="374151"/>
        </w:rPr>
        <w:t>reserves</w:t>
      </w:r>
      <w:proofErr w:type="gramEnd"/>
      <w:r>
        <w:rPr>
          <w:color w:val="374151"/>
        </w:rPr>
        <w:t xml:space="preserve"> below one month of cover (World Bank, 2025).</w:t>
      </w:r>
    </w:p>
    <w:p w14:paraId="05293C1C" w14:textId="0C3A2F9A" w:rsidR="00C44008" w:rsidRDefault="00000000">
      <w:pPr>
        <w:spacing w:after="160"/>
      </w:pPr>
      <w:r>
        <w:rPr>
          <w:color w:val="374151"/>
        </w:rPr>
        <w:t xml:space="preserve">Fourth, association rule mining reveals a fundamental asymmetry: export co-movement is driven by climate and agricultural geography, while import co-movement is driven entirely by foreign exchange availability. When forex is scarce, all import categories collapse simultaneously regardless of sectoral demand </w:t>
      </w:r>
      <w:r w:rsidR="00144F1B">
        <w:rPr>
          <w:color w:val="374151"/>
        </w:rPr>
        <w:t>-</w:t>
      </w:r>
      <w:r>
        <w:rPr>
          <w:color w:val="374151"/>
        </w:rPr>
        <w:t xml:space="preserve"> a finding that corroborates the structural fragility identified across all other modules.</w:t>
      </w:r>
    </w:p>
    <w:p w14:paraId="19F3B2C7" w14:textId="77777777" w:rsidR="00C44008" w:rsidRDefault="00C440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21A4F971" w14:textId="77777777">
        <w:tblPrEx>
          <w:tblCellMar>
            <w:top w:w="0" w:type="dxa"/>
            <w:bottom w:w="0" w:type="dxa"/>
          </w:tblCellMar>
        </w:tblPrEx>
        <w:tc>
          <w:tcPr>
            <w:tcW w:w="9360" w:type="dxa"/>
            <w:tcBorders>
              <w:top w:val="single" w:sz="8" w:space="0" w:color="2563EB"/>
              <w:left w:val="single" w:sz="8" w:space="0" w:color="2563EB"/>
              <w:bottom w:val="single" w:sz="4" w:space="0" w:color="2563EB"/>
              <w:right w:val="single" w:sz="4" w:space="0" w:color="2563EB"/>
            </w:tcBorders>
            <w:shd w:val="clear" w:color="auto" w:fill="DBEAFE"/>
            <w:tcMar>
              <w:top w:w="100" w:type="dxa"/>
              <w:left w:w="180" w:type="dxa"/>
              <w:bottom w:w="100" w:type="dxa"/>
              <w:right w:w="180" w:type="dxa"/>
            </w:tcMar>
          </w:tcPr>
          <w:p w14:paraId="351E2AB1" w14:textId="77777777" w:rsidR="00C44008" w:rsidRDefault="00000000">
            <w:pPr>
              <w:spacing w:after="60"/>
            </w:pPr>
            <w:r>
              <w:rPr>
                <w:b/>
                <w:bCs/>
                <w:color w:val="2563EB"/>
                <w:sz w:val="19"/>
                <w:szCs w:val="19"/>
              </w:rPr>
              <w:t>Key Finding</w:t>
            </w:r>
          </w:p>
          <w:p w14:paraId="6158AB00" w14:textId="77777777" w:rsidR="00C44008" w:rsidRDefault="00000000">
            <w:r>
              <w:rPr>
                <w:color w:val="374151"/>
                <w:sz w:val="21"/>
                <w:szCs w:val="21"/>
              </w:rPr>
              <w:t xml:space="preserve">Malawi's trade economy is structurally constrained by two binding forces: a single-crop export dependency on tobacco and a chronic foreign exchange shortage that simultaneously suppresses all import categories. These findings point to an urgent need for export diversification and macroeconomic </w:t>
            </w:r>
            <w:proofErr w:type="spellStart"/>
            <w:r>
              <w:rPr>
                <w:color w:val="374151"/>
                <w:sz w:val="21"/>
                <w:szCs w:val="21"/>
              </w:rPr>
              <w:t>stabilisation</w:t>
            </w:r>
            <w:proofErr w:type="spellEnd"/>
            <w:r>
              <w:rPr>
                <w:color w:val="374151"/>
                <w:sz w:val="21"/>
                <w:szCs w:val="21"/>
              </w:rPr>
              <w:t xml:space="preserve"> as preconditions for sustainable trade growth.</w:t>
            </w:r>
          </w:p>
        </w:tc>
      </w:tr>
    </w:tbl>
    <w:p w14:paraId="510220BE" w14:textId="77777777" w:rsidR="00C44008" w:rsidRDefault="00000000">
      <w:r>
        <w:br w:type="page"/>
      </w:r>
    </w:p>
    <w:p w14:paraId="59AEF7CE" w14:textId="77777777" w:rsidR="00C44008" w:rsidRDefault="00000000">
      <w:pPr>
        <w:pStyle w:val="Heading1"/>
      </w:pPr>
      <w:r>
        <w:lastRenderedPageBreak/>
        <w:t>Dataset Overview</w:t>
      </w:r>
    </w:p>
    <w:p w14:paraId="2865916C" w14:textId="65A9572C" w:rsidR="00C44008" w:rsidRDefault="00000000">
      <w:pPr>
        <w:spacing w:after="160"/>
      </w:pPr>
      <w:r>
        <w:rPr>
          <w:color w:val="374151"/>
        </w:rPr>
        <w:t xml:space="preserve">The analysis draws on the Malawi International Merchandise Trade Statistics dataset sourced from the Malawi National Statistics Office (NSO). The dataset covers January 2022 through December 2025 </w:t>
      </w:r>
      <w:r w:rsidR="00144F1B">
        <w:rPr>
          <w:color w:val="374151"/>
        </w:rPr>
        <w:t>-</w:t>
      </w:r>
      <w:r>
        <w:rPr>
          <w:color w:val="374151"/>
        </w:rPr>
        <w:t xml:space="preserve"> 48 full months </w:t>
      </w:r>
      <w:r w:rsidR="00144F1B">
        <w:rPr>
          <w:color w:val="374151"/>
        </w:rPr>
        <w:t>-</w:t>
      </w:r>
      <w:r>
        <w:rPr>
          <w:color w:val="374151"/>
        </w:rPr>
        <w:t xml:space="preserve"> with an additional partial January 2026 record appearing in the </w:t>
      </w:r>
      <w:proofErr w:type="gramStart"/>
      <w:r>
        <w:rPr>
          <w:color w:val="374151"/>
        </w:rPr>
        <w:t>imports</w:t>
      </w:r>
      <w:proofErr w:type="gramEnd"/>
      <w:r>
        <w:rPr>
          <w:color w:val="374151"/>
        </w:rPr>
        <w:t xml:space="preserve"> series.</w:t>
      </w:r>
    </w:p>
    <w:p w14:paraId="5B88B22D" w14:textId="77777777" w:rsidR="00C44008" w:rsidRDefault="00C440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4008" w14:paraId="3840576E" w14:textId="77777777">
        <w:tblPrEx>
          <w:tblCellMar>
            <w:top w:w="0" w:type="dxa"/>
            <w:bottom w:w="0" w:type="dxa"/>
          </w:tblCellMar>
        </w:tblPrEx>
        <w:trPr>
          <w:tblHeader/>
        </w:trPr>
        <w:tc>
          <w:tcPr>
            <w:tcW w:w="2800" w:type="dxa"/>
            <w:tcBorders>
              <w:top w:val="single" w:sz="6" w:space="0" w:color="1B3A5C"/>
              <w:left w:val="single" w:sz="6" w:space="0" w:color="1B3A5C"/>
              <w:bottom w:val="single" w:sz="6" w:space="0" w:color="1B3A5C"/>
              <w:right w:val="single" w:sz="6" w:space="0" w:color="1B3A5C"/>
            </w:tcBorders>
            <w:shd w:val="clear" w:color="auto" w:fill="1B3A5C"/>
            <w:tcMar>
              <w:top w:w="70" w:type="dxa"/>
              <w:left w:w="100" w:type="dxa"/>
              <w:bottom w:w="70" w:type="dxa"/>
              <w:right w:w="100" w:type="dxa"/>
            </w:tcMar>
          </w:tcPr>
          <w:p w14:paraId="26284F4D" w14:textId="77777777" w:rsidR="00C44008" w:rsidRDefault="00000000">
            <w:pPr>
              <w:jc w:val="center"/>
            </w:pPr>
            <w:r>
              <w:rPr>
                <w:b/>
                <w:bCs/>
                <w:color w:val="FFFFFF"/>
                <w:sz w:val="18"/>
                <w:szCs w:val="18"/>
              </w:rPr>
              <w:t>Attribute</w:t>
            </w:r>
          </w:p>
        </w:tc>
        <w:tc>
          <w:tcPr>
            <w:tcW w:w="6560" w:type="dxa"/>
            <w:tcBorders>
              <w:top w:val="single" w:sz="6" w:space="0" w:color="1B3A5C"/>
              <w:left w:val="single" w:sz="6" w:space="0" w:color="1B3A5C"/>
              <w:bottom w:val="single" w:sz="6" w:space="0" w:color="1B3A5C"/>
              <w:right w:val="single" w:sz="6" w:space="0" w:color="1B3A5C"/>
            </w:tcBorders>
            <w:shd w:val="clear" w:color="auto" w:fill="1B3A5C"/>
            <w:tcMar>
              <w:top w:w="70" w:type="dxa"/>
              <w:left w:w="100" w:type="dxa"/>
              <w:bottom w:w="70" w:type="dxa"/>
              <w:right w:w="100" w:type="dxa"/>
            </w:tcMar>
          </w:tcPr>
          <w:p w14:paraId="73770679" w14:textId="77777777" w:rsidR="00C44008" w:rsidRDefault="00000000">
            <w:pPr>
              <w:jc w:val="center"/>
            </w:pPr>
            <w:r>
              <w:rPr>
                <w:b/>
                <w:bCs/>
                <w:color w:val="FFFFFF"/>
                <w:sz w:val="18"/>
                <w:szCs w:val="18"/>
              </w:rPr>
              <w:t>Detail</w:t>
            </w:r>
          </w:p>
        </w:tc>
      </w:tr>
      <w:tr w:rsidR="00C44008" w14:paraId="6BC43811"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766DA06" w14:textId="77777777" w:rsidR="00C44008" w:rsidRDefault="00000000">
            <w:r>
              <w:rPr>
                <w:color w:val="374151"/>
                <w:sz w:val="19"/>
                <w:szCs w:val="19"/>
              </w:rPr>
              <w:t>Source</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FC6E175" w14:textId="77777777" w:rsidR="00C44008" w:rsidRDefault="00000000">
            <w:r>
              <w:rPr>
                <w:color w:val="374151"/>
                <w:sz w:val="19"/>
                <w:szCs w:val="19"/>
              </w:rPr>
              <w:t>Malawi National Statistics Office (NSO)</w:t>
            </w:r>
          </w:p>
        </w:tc>
      </w:tr>
      <w:tr w:rsidR="00C44008" w14:paraId="5F65FB3B"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1A7D9F6" w14:textId="77777777" w:rsidR="00C44008" w:rsidRDefault="00000000">
            <w:r>
              <w:rPr>
                <w:color w:val="374151"/>
                <w:sz w:val="19"/>
                <w:szCs w:val="19"/>
              </w:rPr>
              <w:t>Coverage</w:t>
            </w:r>
          </w:p>
        </w:tc>
        <w:tc>
          <w:tcPr>
            <w:tcW w:w="6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F61A0E2" w14:textId="77777777" w:rsidR="00C44008" w:rsidRDefault="00000000">
            <w:r>
              <w:rPr>
                <w:color w:val="374151"/>
                <w:sz w:val="19"/>
                <w:szCs w:val="19"/>
              </w:rPr>
              <w:t>January 2022 – December 2025 (48 months full year)</w:t>
            </w:r>
          </w:p>
        </w:tc>
      </w:tr>
      <w:tr w:rsidR="00C44008" w14:paraId="79761E97"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663ED75" w14:textId="77777777" w:rsidR="00C44008" w:rsidRDefault="00000000">
            <w:r>
              <w:rPr>
                <w:color w:val="374151"/>
                <w:sz w:val="19"/>
                <w:szCs w:val="19"/>
              </w:rPr>
              <w:t>Total Records</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2999858" w14:textId="77777777" w:rsidR="00C44008" w:rsidRDefault="00000000">
            <w:r>
              <w:rPr>
                <w:color w:val="374151"/>
                <w:sz w:val="19"/>
                <w:szCs w:val="19"/>
              </w:rPr>
              <w:t>3,000 rows (1,500 imports + 1,500 exports)</w:t>
            </w:r>
          </w:p>
        </w:tc>
      </w:tr>
      <w:tr w:rsidR="00C44008" w14:paraId="7C67FD57"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38070A8" w14:textId="77777777" w:rsidR="00C44008" w:rsidRDefault="00000000">
            <w:r>
              <w:rPr>
                <w:color w:val="374151"/>
                <w:sz w:val="19"/>
                <w:szCs w:val="19"/>
              </w:rPr>
              <w:t>Import Commodities</w:t>
            </w:r>
          </w:p>
        </w:tc>
        <w:tc>
          <w:tcPr>
            <w:tcW w:w="6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16EA2CA" w14:textId="77777777" w:rsidR="00C44008" w:rsidRDefault="00000000">
            <w:r>
              <w:rPr>
                <w:color w:val="374151"/>
                <w:sz w:val="19"/>
                <w:szCs w:val="19"/>
              </w:rPr>
              <w:t>25 categories including Petrol, Diesel, Fertilizer, Machinery, Pharmaceuticals</w:t>
            </w:r>
          </w:p>
        </w:tc>
      </w:tr>
      <w:tr w:rsidR="00C44008" w14:paraId="4A4CBCBC"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C6EEA44" w14:textId="77777777" w:rsidR="00C44008" w:rsidRDefault="00000000">
            <w:r>
              <w:rPr>
                <w:color w:val="374151"/>
                <w:sz w:val="19"/>
                <w:szCs w:val="19"/>
              </w:rPr>
              <w:t>Export Commodities</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61E0FB1" w14:textId="77777777" w:rsidR="00C44008" w:rsidRDefault="00000000">
            <w:r>
              <w:rPr>
                <w:color w:val="374151"/>
                <w:sz w:val="19"/>
                <w:szCs w:val="19"/>
              </w:rPr>
              <w:t>25 categories including Tobacco, Tea, Pulses, Groundnuts, Macadamia Nuts</w:t>
            </w:r>
          </w:p>
        </w:tc>
      </w:tr>
      <w:tr w:rsidR="00C44008" w14:paraId="2B2BCED4"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CF1646A" w14:textId="77777777" w:rsidR="00C44008" w:rsidRDefault="00000000">
            <w:r>
              <w:rPr>
                <w:color w:val="374151"/>
                <w:sz w:val="19"/>
                <w:szCs w:val="19"/>
              </w:rPr>
              <w:t>Total Import Value (2022–2025)</w:t>
            </w:r>
          </w:p>
        </w:tc>
        <w:tc>
          <w:tcPr>
            <w:tcW w:w="6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3A63AD5" w14:textId="77777777" w:rsidR="00C44008" w:rsidRDefault="00000000">
            <w:r>
              <w:rPr>
                <w:color w:val="374151"/>
                <w:sz w:val="19"/>
                <w:szCs w:val="19"/>
              </w:rPr>
              <w:t>USD 13.1 billion</w:t>
            </w:r>
          </w:p>
        </w:tc>
      </w:tr>
      <w:tr w:rsidR="00C44008" w14:paraId="7FF118FB"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AAA5F80" w14:textId="77777777" w:rsidR="00C44008" w:rsidRDefault="00000000">
            <w:r>
              <w:rPr>
                <w:color w:val="374151"/>
                <w:sz w:val="19"/>
                <w:szCs w:val="19"/>
              </w:rPr>
              <w:t>Total Export Value (2022–2025)</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51E8C18" w14:textId="77777777" w:rsidR="00C44008" w:rsidRDefault="00000000">
            <w:r>
              <w:rPr>
                <w:color w:val="374151"/>
                <w:sz w:val="19"/>
                <w:szCs w:val="19"/>
              </w:rPr>
              <w:t>USD 3.8 billion</w:t>
            </w:r>
          </w:p>
        </w:tc>
      </w:tr>
      <w:tr w:rsidR="00C44008" w14:paraId="18FF5B4A"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F585216" w14:textId="77777777" w:rsidR="00C44008" w:rsidRDefault="00000000">
            <w:r>
              <w:rPr>
                <w:color w:val="374151"/>
                <w:sz w:val="19"/>
                <w:szCs w:val="19"/>
              </w:rPr>
              <w:t>Trade Deficit (2022–2025)</w:t>
            </w:r>
          </w:p>
        </w:tc>
        <w:tc>
          <w:tcPr>
            <w:tcW w:w="6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A520E67" w14:textId="77777777" w:rsidR="00C44008" w:rsidRDefault="00000000">
            <w:r>
              <w:rPr>
                <w:color w:val="374151"/>
                <w:sz w:val="19"/>
                <w:szCs w:val="19"/>
              </w:rPr>
              <w:t>USD 9.3 billion cumulative</w:t>
            </w:r>
          </w:p>
        </w:tc>
      </w:tr>
      <w:tr w:rsidR="00C44008" w14:paraId="422F0D25"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75DDF81" w14:textId="77777777" w:rsidR="00C44008" w:rsidRDefault="00000000">
            <w:r>
              <w:rPr>
                <w:color w:val="374151"/>
                <w:sz w:val="19"/>
                <w:szCs w:val="19"/>
              </w:rPr>
              <w:t>Export Coverage Ratio</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754257E" w14:textId="020E874E" w:rsidR="00C44008" w:rsidRDefault="00000000">
            <w:r>
              <w:rPr>
                <w:color w:val="374151"/>
                <w:sz w:val="19"/>
                <w:szCs w:val="19"/>
              </w:rPr>
              <w:t xml:space="preserve">28.7% </w:t>
            </w:r>
            <w:r w:rsidR="00144F1B">
              <w:rPr>
                <w:color w:val="374151"/>
                <w:sz w:val="19"/>
                <w:szCs w:val="19"/>
              </w:rPr>
              <w:t>-</w:t>
            </w:r>
            <w:r>
              <w:rPr>
                <w:color w:val="374151"/>
                <w:sz w:val="19"/>
                <w:szCs w:val="19"/>
              </w:rPr>
              <w:t xml:space="preserve"> exports cover less than 1 in 3 USD of imports</w:t>
            </w:r>
          </w:p>
        </w:tc>
      </w:tr>
    </w:tbl>
    <w:p w14:paraId="22180B07" w14:textId="77777777" w:rsidR="00C44008" w:rsidRDefault="00C44008">
      <w:pPr>
        <w:spacing w:after="80"/>
      </w:pPr>
    </w:p>
    <w:p w14:paraId="0F6BC311" w14:textId="77777777" w:rsidR="00C44008" w:rsidRDefault="00C44008">
      <w:pPr>
        <w:spacing w:after="80"/>
      </w:pPr>
    </w:p>
    <w:p w14:paraId="34272D81" w14:textId="77777777" w:rsidR="00C44008" w:rsidRDefault="00000000">
      <w:pPr>
        <w:spacing w:after="160"/>
      </w:pPr>
      <w:r>
        <w:rPr>
          <w:color w:val="374151"/>
        </w:rPr>
        <w:t xml:space="preserve">The data was preprocessed into three CSV files for analysis: Malawi_Imports.csv, Malawi_Exports.csv, and Malawi_Trade_Combined.csv. A </w:t>
      </w:r>
      <w:proofErr w:type="spellStart"/>
      <w:r>
        <w:rPr>
          <w:color w:val="374151"/>
        </w:rPr>
        <w:t>Trade_Type</w:t>
      </w:r>
      <w:proofErr w:type="spellEnd"/>
      <w:r>
        <w:rPr>
          <w:color w:val="374151"/>
        </w:rPr>
        <w:t xml:space="preserve"> column was appended to the combined file to enable joint analysis. The 60 null values in the Unit column (representing commodities not traded in specific months) were handled with zero imputation for aggregation purposes.</w:t>
      </w:r>
    </w:p>
    <w:p w14:paraId="5E098EE5" w14:textId="77777777" w:rsidR="00C4400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245B9595" w14:textId="77777777">
        <w:tblPrEx>
          <w:tblCellMar>
            <w:top w:w="0" w:type="dxa"/>
            <w:bottom w:w="0" w:type="dxa"/>
          </w:tblCellMar>
        </w:tblPrEx>
        <w:tc>
          <w:tcPr>
            <w:tcW w:w="9360" w:type="dxa"/>
            <w:tcBorders>
              <w:top w:val="single" w:sz="8" w:space="0" w:color="2563EB"/>
              <w:left w:val="single" w:sz="8" w:space="0" w:color="2563EB"/>
              <w:bottom w:val="single" w:sz="8" w:space="0" w:color="2563EB"/>
              <w:right w:val="single" w:sz="8" w:space="0" w:color="2563EB"/>
            </w:tcBorders>
            <w:shd w:val="clear" w:color="auto" w:fill="DBEAFE"/>
            <w:tcMar>
              <w:top w:w="180" w:type="dxa"/>
              <w:left w:w="240" w:type="dxa"/>
              <w:bottom w:w="180" w:type="dxa"/>
              <w:right w:w="240" w:type="dxa"/>
            </w:tcMar>
          </w:tcPr>
          <w:p w14:paraId="2FBBC9A6" w14:textId="77777777" w:rsidR="00C44008" w:rsidRDefault="00000000">
            <w:pPr>
              <w:spacing w:after="60"/>
            </w:pPr>
            <w:r>
              <w:rPr>
                <w:b/>
                <w:bCs/>
                <w:color w:val="2563EB"/>
                <w:sz w:val="18"/>
                <w:szCs w:val="18"/>
              </w:rPr>
              <w:lastRenderedPageBreak/>
              <w:t xml:space="preserve">MODULE 1: </w:t>
            </w:r>
            <w:r>
              <w:rPr>
                <w:b/>
                <w:bCs/>
                <w:color w:val="2563EB"/>
                <w:sz w:val="28"/>
                <w:szCs w:val="28"/>
              </w:rPr>
              <w:t>TIME SERIES FORECASTING</w:t>
            </w:r>
          </w:p>
          <w:p w14:paraId="5233B2B4" w14:textId="77777777" w:rsidR="00C44008" w:rsidRDefault="00000000">
            <w:r>
              <w:rPr>
                <w:i/>
                <w:iCs/>
                <w:color w:val="374151"/>
                <w:sz w:val="20"/>
                <w:szCs w:val="20"/>
              </w:rPr>
              <w:t>Predicting monthly import and export values using lag features and seasonal encoding</w:t>
            </w:r>
          </w:p>
        </w:tc>
      </w:tr>
    </w:tbl>
    <w:p w14:paraId="68864813" w14:textId="77777777" w:rsidR="00C44008" w:rsidRDefault="00C44008">
      <w:pPr>
        <w:spacing w:after="80"/>
      </w:pPr>
    </w:p>
    <w:p w14:paraId="0287DDAB" w14:textId="77777777" w:rsidR="00C44008" w:rsidRDefault="00000000">
      <w:pPr>
        <w:pStyle w:val="Heading2"/>
        <w:pBdr>
          <w:bottom w:val="single" w:sz="6" w:space="4" w:color="2563EB"/>
        </w:pBdr>
      </w:pPr>
      <w:r>
        <w:rPr>
          <w:color w:val="2563EB"/>
        </w:rPr>
        <w:t>Research Question</w:t>
      </w:r>
    </w:p>
    <w:p w14:paraId="314F97A7" w14:textId="5664DFC0" w:rsidR="00C44008" w:rsidRDefault="00000000">
      <w:pPr>
        <w:spacing w:after="160"/>
      </w:pPr>
      <w:r>
        <w:rPr>
          <w:color w:val="374151"/>
        </w:rPr>
        <w:t xml:space="preserve">Can monthly import and export values be predicted from historical trade patterns using lag-based features and cyclical seasonal encoding? Which model </w:t>
      </w:r>
      <w:r w:rsidR="00144F1B">
        <w:rPr>
          <w:color w:val="374151"/>
        </w:rPr>
        <w:t>-</w:t>
      </w:r>
      <w:r>
        <w:rPr>
          <w:color w:val="374151"/>
        </w:rPr>
        <w:t xml:space="preserve"> Linear Regression or Random Forest </w:t>
      </w:r>
      <w:r w:rsidR="00144F1B">
        <w:rPr>
          <w:color w:val="374151"/>
        </w:rPr>
        <w:t>-</w:t>
      </w:r>
      <w:r>
        <w:rPr>
          <w:color w:val="374151"/>
        </w:rPr>
        <w:t xml:space="preserve"> better captures the dynamics of Malawi's trade series?</w:t>
      </w:r>
    </w:p>
    <w:p w14:paraId="5579B3CA" w14:textId="77777777" w:rsidR="00C44008" w:rsidRDefault="00C44008">
      <w:pPr>
        <w:spacing w:after="80"/>
      </w:pPr>
    </w:p>
    <w:p w14:paraId="38F34039" w14:textId="77777777" w:rsidR="00C44008" w:rsidRDefault="00000000">
      <w:pPr>
        <w:pStyle w:val="Heading2"/>
        <w:pBdr>
          <w:bottom w:val="single" w:sz="6" w:space="4" w:color="2563EB"/>
        </w:pBdr>
      </w:pPr>
      <w:r>
        <w:rPr>
          <w:color w:val="2563EB"/>
        </w:rPr>
        <w:t>Methodology</w:t>
      </w:r>
    </w:p>
    <w:p w14:paraId="66F39D80" w14:textId="77777777" w:rsidR="00C44008" w:rsidRDefault="00000000">
      <w:pPr>
        <w:pStyle w:val="Heading3"/>
      </w:pPr>
      <w:r>
        <w:t>Data Preparation</w:t>
      </w:r>
    </w:p>
    <w:p w14:paraId="2AEE2CB1" w14:textId="77777777" w:rsidR="00C44008" w:rsidRDefault="00000000">
      <w:pPr>
        <w:spacing w:after="160"/>
      </w:pPr>
      <w:r>
        <w:rPr>
          <w:color w:val="374151"/>
        </w:rPr>
        <w:t xml:space="preserve">Monthly totals were aggregated from commodity-level records using a </w:t>
      </w:r>
      <w:proofErr w:type="spellStart"/>
      <w:r>
        <w:rPr>
          <w:color w:val="374151"/>
        </w:rPr>
        <w:t>GroupBy</w:t>
      </w:r>
      <w:proofErr w:type="spellEnd"/>
      <w:r>
        <w:rPr>
          <w:color w:val="374151"/>
        </w:rPr>
        <w:t xml:space="preserve"> node, producing 48 monthly observations per trade direction. Records from 2026 were excluded to prevent zero-value contamination of the test set. The data was sorted chronologically before feature engineering.</w:t>
      </w:r>
    </w:p>
    <w:p w14:paraId="0E353914" w14:textId="77777777" w:rsidR="00C44008" w:rsidRDefault="00C44008">
      <w:pPr>
        <w:spacing w:after="80"/>
      </w:pPr>
    </w:p>
    <w:p w14:paraId="2ADB5F47" w14:textId="77777777" w:rsidR="00C44008" w:rsidRDefault="00000000">
      <w:pPr>
        <w:pStyle w:val="Heading3"/>
      </w:pPr>
      <w:r>
        <w:t>Feature Engineering</w:t>
      </w:r>
    </w:p>
    <w:p w14:paraId="3CE2E44F" w14:textId="56F43E0B" w:rsidR="00C44008" w:rsidRDefault="00000000">
      <w:pPr>
        <w:spacing w:after="160"/>
      </w:pPr>
      <w:r>
        <w:rPr>
          <w:color w:val="374151"/>
        </w:rPr>
        <w:t xml:space="preserve">Four categories of predictive features were constructed from the sorted monthly totals. Lag features captured autocorrelation at three intervals: lag-1 (previous month), lag-3 (quarterly pattern), and lag-12 (same month prior year </w:t>
      </w:r>
      <w:r w:rsidR="00144F1B">
        <w:rPr>
          <w:color w:val="374151"/>
        </w:rPr>
        <w:t>-</w:t>
      </w:r>
      <w:r>
        <w:rPr>
          <w:color w:val="374151"/>
        </w:rPr>
        <w:t xml:space="preserve"> the most important feature for capturing Malawi's annual tobacco harvest cycle). Cyclical seasonal encoding used sine and cosine transformations of the month number (sin(2π×Month/12) and cos(2π×Month/12)) to represent the circular nature of the calendar year, ensuring December and January are treated as adjacent rather than distant. The first 12 rows were removed after feature engineering to eliminate periods where lag-12 was unavailable, leaving 36 observations for modelling.</w:t>
      </w:r>
    </w:p>
    <w:p w14:paraId="675D8968" w14:textId="77777777" w:rsidR="00C44008" w:rsidRDefault="00C44008">
      <w:pPr>
        <w:spacing w:after="80"/>
      </w:pPr>
    </w:p>
    <w:p w14:paraId="0A6D4B67" w14:textId="77777777" w:rsidR="00C44008" w:rsidRDefault="00000000">
      <w:pPr>
        <w:pStyle w:val="Heading3"/>
      </w:pPr>
      <w:r>
        <w:t>Train-Test Split</w:t>
      </w:r>
    </w:p>
    <w:p w14:paraId="1DF2621F" w14:textId="77777777" w:rsidR="00C44008" w:rsidRDefault="00000000">
      <w:pPr>
        <w:spacing w:after="160"/>
      </w:pPr>
      <w:r>
        <w:rPr>
          <w:color w:val="374151"/>
        </w:rPr>
        <w:t xml:space="preserve">Data was partitioned 80/20 using temporal order preservation (Keep Order = true), ensuring the test set comprised the last 20% of the chronological series. </w:t>
      </w:r>
      <w:proofErr w:type="spellStart"/>
      <w:r>
        <w:rPr>
          <w:color w:val="374151"/>
        </w:rPr>
        <w:t>Randomisation</w:t>
      </w:r>
      <w:proofErr w:type="spellEnd"/>
      <w:r>
        <w:rPr>
          <w:color w:val="374151"/>
        </w:rPr>
        <w:t xml:space="preserve"> was explicitly avoided to maintain the integrity of the out-of-sample forecast evaluation.</w:t>
      </w:r>
    </w:p>
    <w:p w14:paraId="76AAFF79" w14:textId="77777777" w:rsidR="00C44008" w:rsidRDefault="00C44008">
      <w:pPr>
        <w:spacing w:after="80"/>
      </w:pPr>
    </w:p>
    <w:p w14:paraId="1917B859" w14:textId="77777777" w:rsidR="00C44008" w:rsidRDefault="00000000">
      <w:pPr>
        <w:pStyle w:val="Heading3"/>
      </w:pPr>
      <w:r>
        <w:t>Models</w:t>
      </w:r>
    </w:p>
    <w:p w14:paraId="3E07FDAE" w14:textId="77777777" w:rsidR="00C44008" w:rsidRDefault="00000000">
      <w:pPr>
        <w:spacing w:after="160"/>
      </w:pPr>
      <w:r>
        <w:rPr>
          <w:color w:val="374151"/>
        </w:rPr>
        <w:t>Two models were trained and evaluated for each trade direction. Linear Regression served as the interpretable baseline, establishing a lower bound for model performance. Random Forest Regression (100 trees, max depth 8, seed 42) served as the non-linear ensemble model expected to capture seasonal spikes and crisis-period irregularities that linear models cannot represent.</w:t>
      </w:r>
    </w:p>
    <w:p w14:paraId="539BE3C3" w14:textId="77777777" w:rsidR="00C44008" w:rsidRDefault="00C44008">
      <w:pPr>
        <w:spacing w:after="80"/>
      </w:pPr>
    </w:p>
    <w:p w14:paraId="1E7D8ABB" w14:textId="77777777" w:rsidR="00C44008" w:rsidRDefault="00000000">
      <w:pPr>
        <w:pStyle w:val="Heading2"/>
        <w:pBdr>
          <w:bottom w:val="single" w:sz="6" w:space="4" w:color="2563EB"/>
        </w:pBdr>
      </w:pPr>
      <w:r>
        <w:rPr>
          <w:color w:val="2563EB"/>
        </w:rPr>
        <w:t>Results</w:t>
      </w:r>
    </w:p>
    <w:p w14:paraId="513FE812" w14:textId="6F9C36FF" w:rsidR="00C44008" w:rsidRDefault="00000000">
      <w:pPr>
        <w:pStyle w:val="Heading3"/>
      </w:pPr>
      <w:r>
        <w:lastRenderedPageBreak/>
        <w:t xml:space="preserve">Imports </w:t>
      </w:r>
      <w:r w:rsidR="00144F1B">
        <w:t>-</w:t>
      </w:r>
      <w:r>
        <w:t xml:space="preserve">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80"/>
        <w:gridCol w:w="2280"/>
        <w:gridCol w:w="2200"/>
      </w:tblGrid>
      <w:tr w:rsidR="00C44008" w14:paraId="107B5C67" w14:textId="77777777">
        <w:tblPrEx>
          <w:tblCellMar>
            <w:top w:w="0" w:type="dxa"/>
            <w:bottom w:w="0" w:type="dxa"/>
          </w:tblCellMar>
        </w:tblPrEx>
        <w:trPr>
          <w:tblHeader/>
        </w:trPr>
        <w:tc>
          <w:tcPr>
            <w:tcW w:w="260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1BB6E6F6" w14:textId="77777777" w:rsidR="00C44008" w:rsidRDefault="00000000">
            <w:pPr>
              <w:jc w:val="center"/>
            </w:pPr>
            <w:r>
              <w:rPr>
                <w:b/>
                <w:bCs/>
                <w:color w:val="FFFFFF"/>
                <w:sz w:val="18"/>
                <w:szCs w:val="18"/>
              </w:rPr>
              <w:t>Metric</w:t>
            </w:r>
          </w:p>
        </w:tc>
        <w:tc>
          <w:tcPr>
            <w:tcW w:w="228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52C73ED6" w14:textId="77777777" w:rsidR="00C44008" w:rsidRDefault="00000000">
            <w:pPr>
              <w:jc w:val="center"/>
            </w:pPr>
            <w:r>
              <w:rPr>
                <w:b/>
                <w:bCs/>
                <w:color w:val="FFFFFF"/>
                <w:sz w:val="18"/>
                <w:szCs w:val="18"/>
              </w:rPr>
              <w:t>Linear Regression</w:t>
            </w:r>
          </w:p>
        </w:tc>
        <w:tc>
          <w:tcPr>
            <w:tcW w:w="228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40C27EEB" w14:textId="77777777" w:rsidR="00C44008" w:rsidRDefault="00000000">
            <w:pPr>
              <w:jc w:val="center"/>
            </w:pPr>
            <w:r>
              <w:rPr>
                <w:b/>
                <w:bCs/>
                <w:color w:val="FFFFFF"/>
                <w:sz w:val="18"/>
                <w:szCs w:val="18"/>
              </w:rPr>
              <w:t>Random Forest</w:t>
            </w:r>
          </w:p>
        </w:tc>
        <w:tc>
          <w:tcPr>
            <w:tcW w:w="220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008BDBC9" w14:textId="77777777" w:rsidR="00C44008" w:rsidRDefault="00000000">
            <w:pPr>
              <w:jc w:val="center"/>
            </w:pPr>
            <w:r>
              <w:rPr>
                <w:b/>
                <w:bCs/>
                <w:color w:val="FFFFFF"/>
                <w:sz w:val="18"/>
                <w:szCs w:val="18"/>
              </w:rPr>
              <w:t>Improvement</w:t>
            </w:r>
          </w:p>
        </w:tc>
      </w:tr>
      <w:tr w:rsidR="00C44008" w14:paraId="74BC0215"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7949F9A" w14:textId="77777777" w:rsidR="00C44008" w:rsidRDefault="00000000">
            <w:r>
              <w:rPr>
                <w:color w:val="374151"/>
                <w:sz w:val="19"/>
                <w:szCs w:val="19"/>
              </w:rPr>
              <w:t>R²</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BBBC786" w14:textId="77777777" w:rsidR="00C44008" w:rsidRDefault="00000000">
            <w:r>
              <w:rPr>
                <w:color w:val="374151"/>
                <w:sz w:val="19"/>
                <w:szCs w:val="19"/>
              </w:rPr>
              <w:t>0.546</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DE2497A" w14:textId="77777777" w:rsidR="00C44008" w:rsidRDefault="00000000">
            <w:r>
              <w:rPr>
                <w:color w:val="374151"/>
                <w:sz w:val="19"/>
                <w:szCs w:val="19"/>
              </w:rPr>
              <w:t>0.721</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D29B970" w14:textId="77777777" w:rsidR="00C44008" w:rsidRDefault="00000000">
            <w:r>
              <w:rPr>
                <w:color w:val="374151"/>
                <w:sz w:val="19"/>
                <w:szCs w:val="19"/>
              </w:rPr>
              <w:t>+0.175</w:t>
            </w:r>
          </w:p>
        </w:tc>
      </w:tr>
      <w:tr w:rsidR="00C44008" w14:paraId="4163A54E"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BA8DE55" w14:textId="77777777" w:rsidR="00C44008" w:rsidRDefault="00000000">
            <w:r>
              <w:rPr>
                <w:color w:val="374151"/>
                <w:sz w:val="19"/>
                <w:szCs w:val="19"/>
              </w:rPr>
              <w:t>MAE</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86642B6" w14:textId="77777777" w:rsidR="00C44008" w:rsidRDefault="00000000">
            <w:r>
              <w:rPr>
                <w:color w:val="374151"/>
                <w:sz w:val="19"/>
                <w:szCs w:val="19"/>
              </w:rPr>
              <w:t>$23,361,711</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61A263F" w14:textId="77777777" w:rsidR="00C44008" w:rsidRDefault="00000000">
            <w:r>
              <w:rPr>
                <w:color w:val="374151"/>
                <w:sz w:val="19"/>
                <w:szCs w:val="19"/>
              </w:rPr>
              <w:t>$20,565,997</w:t>
            </w:r>
          </w:p>
        </w:tc>
        <w:tc>
          <w:tcPr>
            <w:tcW w:w="2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43A0878" w14:textId="77777777" w:rsidR="00C44008" w:rsidRDefault="00000000">
            <w:r>
              <w:rPr>
                <w:color w:val="374151"/>
                <w:sz w:val="19"/>
                <w:szCs w:val="19"/>
              </w:rPr>
              <w:t>$2.8M better</w:t>
            </w:r>
          </w:p>
        </w:tc>
      </w:tr>
      <w:tr w:rsidR="00C44008" w14:paraId="05A1B0E5"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6C986A4" w14:textId="77777777" w:rsidR="00C44008" w:rsidRDefault="00000000">
            <w:r>
              <w:rPr>
                <w:color w:val="374151"/>
                <w:sz w:val="19"/>
                <w:szCs w:val="19"/>
              </w:rPr>
              <w:t>RMSE</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C3F0B3C" w14:textId="77777777" w:rsidR="00C44008" w:rsidRDefault="00000000">
            <w:r>
              <w:rPr>
                <w:color w:val="374151"/>
                <w:sz w:val="19"/>
                <w:szCs w:val="19"/>
              </w:rPr>
              <w:t>$28,964,951</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99EC57A" w14:textId="77777777" w:rsidR="00C44008" w:rsidRDefault="00000000">
            <w:r>
              <w:rPr>
                <w:color w:val="374151"/>
                <w:sz w:val="19"/>
                <w:szCs w:val="19"/>
              </w:rPr>
              <w:t>$22,719,266</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B0ABA81" w14:textId="77777777" w:rsidR="00C44008" w:rsidRDefault="00000000">
            <w:r>
              <w:rPr>
                <w:color w:val="374151"/>
                <w:sz w:val="19"/>
                <w:szCs w:val="19"/>
              </w:rPr>
              <w:t>$6.2M better</w:t>
            </w:r>
          </w:p>
        </w:tc>
      </w:tr>
      <w:tr w:rsidR="00C44008" w14:paraId="5FAE6662"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70C065A" w14:textId="77777777" w:rsidR="00C44008" w:rsidRDefault="00000000">
            <w:r>
              <w:rPr>
                <w:color w:val="374151"/>
                <w:sz w:val="19"/>
                <w:szCs w:val="19"/>
              </w:rPr>
              <w:t>MAPE</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35C7746" w14:textId="77777777" w:rsidR="00C44008" w:rsidRDefault="00000000">
            <w:r>
              <w:rPr>
                <w:color w:val="374151"/>
                <w:sz w:val="19"/>
                <w:szCs w:val="19"/>
              </w:rPr>
              <w:t>8.7%</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D588455" w14:textId="77777777" w:rsidR="00C44008" w:rsidRDefault="00000000">
            <w:r>
              <w:rPr>
                <w:color w:val="374151"/>
                <w:sz w:val="19"/>
                <w:szCs w:val="19"/>
              </w:rPr>
              <w:t>7.2%</w:t>
            </w:r>
          </w:p>
        </w:tc>
        <w:tc>
          <w:tcPr>
            <w:tcW w:w="2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7D98ACB" w14:textId="77777777" w:rsidR="00C44008" w:rsidRDefault="00000000">
            <w:r>
              <w:rPr>
                <w:color w:val="374151"/>
                <w:sz w:val="19"/>
                <w:szCs w:val="19"/>
              </w:rPr>
              <w:t>1.5pp better</w:t>
            </w:r>
          </w:p>
        </w:tc>
      </w:tr>
      <w:tr w:rsidR="00C44008" w14:paraId="7D73D45E"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09AB93C" w14:textId="77777777" w:rsidR="00C44008" w:rsidRDefault="00000000">
            <w:r>
              <w:rPr>
                <w:color w:val="374151"/>
                <w:sz w:val="19"/>
                <w:szCs w:val="19"/>
              </w:rPr>
              <w:t>Mean Signed Difference</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AC10166" w14:textId="77777777" w:rsidR="00C44008" w:rsidRDefault="00000000">
            <w:r>
              <w:rPr>
                <w:color w:val="374151"/>
                <w:sz w:val="19"/>
                <w:szCs w:val="19"/>
              </w:rPr>
              <w:t>-$3,551,368</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95F6E4A" w14:textId="77777777" w:rsidR="00C44008" w:rsidRDefault="00000000">
            <w:r>
              <w:rPr>
                <w:color w:val="374151"/>
                <w:sz w:val="19"/>
                <w:szCs w:val="19"/>
              </w:rPr>
              <w:t>-$9,169,546</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D16C441" w14:textId="77777777" w:rsidR="00C44008" w:rsidRDefault="00000000">
            <w:r>
              <w:rPr>
                <w:color w:val="374151"/>
                <w:sz w:val="19"/>
                <w:szCs w:val="19"/>
              </w:rPr>
              <w:t>RF over-predicts more</w:t>
            </w:r>
          </w:p>
        </w:tc>
      </w:tr>
    </w:tbl>
    <w:p w14:paraId="5FA7036C" w14:textId="77777777" w:rsidR="00C44008" w:rsidRDefault="00C44008">
      <w:pPr>
        <w:spacing w:after="80"/>
      </w:pPr>
    </w:p>
    <w:p w14:paraId="253B2805" w14:textId="77777777" w:rsidR="00C44008" w:rsidRDefault="00C44008">
      <w:pPr>
        <w:spacing w:after="80"/>
      </w:pPr>
    </w:p>
    <w:p w14:paraId="697AFCDD" w14:textId="571F048A" w:rsidR="00C44008" w:rsidRDefault="00000000">
      <w:pPr>
        <w:pStyle w:val="Heading3"/>
      </w:pPr>
      <w:r>
        <w:t xml:space="preserve">Exports </w:t>
      </w:r>
      <w:r w:rsidR="00144F1B">
        <w:t>-</w:t>
      </w:r>
      <w:r>
        <w:t xml:space="preserve">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80"/>
        <w:gridCol w:w="2280"/>
        <w:gridCol w:w="2200"/>
      </w:tblGrid>
      <w:tr w:rsidR="00C44008" w14:paraId="1D220A59" w14:textId="77777777">
        <w:tblPrEx>
          <w:tblCellMar>
            <w:top w:w="0" w:type="dxa"/>
            <w:bottom w:w="0" w:type="dxa"/>
          </w:tblCellMar>
        </w:tblPrEx>
        <w:trPr>
          <w:tblHeader/>
        </w:trPr>
        <w:tc>
          <w:tcPr>
            <w:tcW w:w="260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2E439B34" w14:textId="77777777" w:rsidR="00C44008" w:rsidRDefault="00000000">
            <w:pPr>
              <w:jc w:val="center"/>
            </w:pPr>
            <w:r>
              <w:rPr>
                <w:b/>
                <w:bCs/>
                <w:color w:val="FFFFFF"/>
                <w:sz w:val="18"/>
                <w:szCs w:val="18"/>
              </w:rPr>
              <w:t>Metric</w:t>
            </w:r>
          </w:p>
        </w:tc>
        <w:tc>
          <w:tcPr>
            <w:tcW w:w="228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72A5E976" w14:textId="77777777" w:rsidR="00C44008" w:rsidRDefault="00000000">
            <w:pPr>
              <w:jc w:val="center"/>
            </w:pPr>
            <w:r>
              <w:rPr>
                <w:b/>
                <w:bCs/>
                <w:color w:val="FFFFFF"/>
                <w:sz w:val="18"/>
                <w:szCs w:val="18"/>
              </w:rPr>
              <w:t>Linear Regression</w:t>
            </w:r>
          </w:p>
        </w:tc>
        <w:tc>
          <w:tcPr>
            <w:tcW w:w="228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61FA5052" w14:textId="77777777" w:rsidR="00C44008" w:rsidRDefault="00000000">
            <w:pPr>
              <w:jc w:val="center"/>
            </w:pPr>
            <w:r>
              <w:rPr>
                <w:b/>
                <w:bCs/>
                <w:color w:val="FFFFFF"/>
                <w:sz w:val="18"/>
                <w:szCs w:val="18"/>
              </w:rPr>
              <w:t>Random Forest</w:t>
            </w:r>
          </w:p>
        </w:tc>
        <w:tc>
          <w:tcPr>
            <w:tcW w:w="220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5AE84EC0" w14:textId="77777777" w:rsidR="00C44008" w:rsidRDefault="00000000">
            <w:pPr>
              <w:jc w:val="center"/>
            </w:pPr>
            <w:r>
              <w:rPr>
                <w:b/>
                <w:bCs/>
                <w:color w:val="FFFFFF"/>
                <w:sz w:val="18"/>
                <w:szCs w:val="18"/>
              </w:rPr>
              <w:t>Improvement</w:t>
            </w:r>
          </w:p>
        </w:tc>
      </w:tr>
      <w:tr w:rsidR="00C44008" w14:paraId="606F9AE2"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DF3AFB4" w14:textId="77777777" w:rsidR="00C44008" w:rsidRDefault="00000000">
            <w:r>
              <w:rPr>
                <w:color w:val="374151"/>
                <w:sz w:val="19"/>
                <w:szCs w:val="19"/>
              </w:rPr>
              <w:t>R²</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8A86F25" w14:textId="77777777" w:rsidR="00C44008" w:rsidRDefault="00000000">
            <w:r>
              <w:rPr>
                <w:color w:val="374151"/>
                <w:sz w:val="19"/>
                <w:szCs w:val="19"/>
              </w:rPr>
              <w:t>0.513</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0BCC7B8" w14:textId="77777777" w:rsidR="00C44008" w:rsidRDefault="00000000">
            <w:r>
              <w:rPr>
                <w:color w:val="374151"/>
                <w:sz w:val="19"/>
                <w:szCs w:val="19"/>
              </w:rPr>
              <w:t>0.638</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546992F" w14:textId="77777777" w:rsidR="00C44008" w:rsidRDefault="00000000">
            <w:r>
              <w:rPr>
                <w:color w:val="374151"/>
                <w:sz w:val="19"/>
                <w:szCs w:val="19"/>
              </w:rPr>
              <w:t>+0.125</w:t>
            </w:r>
          </w:p>
        </w:tc>
      </w:tr>
      <w:tr w:rsidR="00C44008" w14:paraId="2F0A40CD"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495AA3E" w14:textId="77777777" w:rsidR="00C44008" w:rsidRDefault="00000000">
            <w:r>
              <w:rPr>
                <w:color w:val="374151"/>
                <w:sz w:val="19"/>
                <w:szCs w:val="19"/>
              </w:rPr>
              <w:t>MAE</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CB0D3B4" w14:textId="77777777" w:rsidR="00C44008" w:rsidRDefault="00000000">
            <w:r>
              <w:rPr>
                <w:color w:val="374151"/>
                <w:sz w:val="19"/>
                <w:szCs w:val="19"/>
              </w:rPr>
              <w:t>$19,508,066</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6B68FA8" w14:textId="77777777" w:rsidR="00C44008" w:rsidRDefault="00000000">
            <w:r>
              <w:rPr>
                <w:color w:val="374151"/>
                <w:sz w:val="19"/>
                <w:szCs w:val="19"/>
              </w:rPr>
              <w:t>$14,966,008</w:t>
            </w:r>
          </w:p>
        </w:tc>
        <w:tc>
          <w:tcPr>
            <w:tcW w:w="2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4B21632" w14:textId="77777777" w:rsidR="00C44008" w:rsidRDefault="00000000">
            <w:r>
              <w:rPr>
                <w:color w:val="374151"/>
                <w:sz w:val="19"/>
                <w:szCs w:val="19"/>
              </w:rPr>
              <w:t>$4.5M better</w:t>
            </w:r>
          </w:p>
        </w:tc>
      </w:tr>
      <w:tr w:rsidR="00C44008" w14:paraId="2DB85969"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764BAA3" w14:textId="77777777" w:rsidR="00C44008" w:rsidRDefault="00000000">
            <w:r>
              <w:rPr>
                <w:color w:val="374151"/>
                <w:sz w:val="19"/>
                <w:szCs w:val="19"/>
              </w:rPr>
              <w:t>RMSE</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E58C19A" w14:textId="77777777" w:rsidR="00C44008" w:rsidRDefault="00000000">
            <w:r>
              <w:rPr>
                <w:color w:val="374151"/>
                <w:sz w:val="19"/>
                <w:szCs w:val="19"/>
              </w:rPr>
              <w:t>$21,110,535</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E08083D" w14:textId="77777777" w:rsidR="00C44008" w:rsidRDefault="00000000">
            <w:r>
              <w:rPr>
                <w:color w:val="374151"/>
                <w:sz w:val="19"/>
                <w:szCs w:val="19"/>
              </w:rPr>
              <w:t>$18,213,605</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530D717" w14:textId="77777777" w:rsidR="00C44008" w:rsidRDefault="00000000">
            <w:r>
              <w:rPr>
                <w:color w:val="374151"/>
                <w:sz w:val="19"/>
                <w:szCs w:val="19"/>
              </w:rPr>
              <w:t>$2.9M better</w:t>
            </w:r>
          </w:p>
        </w:tc>
      </w:tr>
      <w:tr w:rsidR="00C44008" w14:paraId="69581F82"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44AD2A3" w14:textId="77777777" w:rsidR="00C44008" w:rsidRDefault="00000000">
            <w:r>
              <w:rPr>
                <w:color w:val="374151"/>
                <w:sz w:val="19"/>
                <w:szCs w:val="19"/>
              </w:rPr>
              <w:t>MAPE</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57F6141" w14:textId="77777777" w:rsidR="00C44008" w:rsidRDefault="00000000">
            <w:r>
              <w:rPr>
                <w:color w:val="374151"/>
                <w:sz w:val="19"/>
                <w:szCs w:val="19"/>
              </w:rPr>
              <w:t>32.0%</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2C2AA44" w14:textId="77777777" w:rsidR="00C44008" w:rsidRDefault="00000000">
            <w:r>
              <w:rPr>
                <w:color w:val="374151"/>
                <w:sz w:val="19"/>
                <w:szCs w:val="19"/>
              </w:rPr>
              <w:t>24.6%</w:t>
            </w:r>
          </w:p>
        </w:tc>
        <w:tc>
          <w:tcPr>
            <w:tcW w:w="2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10AE0A0" w14:textId="77777777" w:rsidR="00C44008" w:rsidRDefault="00000000">
            <w:r>
              <w:rPr>
                <w:color w:val="374151"/>
                <w:sz w:val="19"/>
                <w:szCs w:val="19"/>
              </w:rPr>
              <w:t>7.4pp better</w:t>
            </w:r>
          </w:p>
        </w:tc>
      </w:tr>
      <w:tr w:rsidR="00C44008" w14:paraId="7E021B36"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4BD9FB5" w14:textId="77777777" w:rsidR="00C44008" w:rsidRDefault="00000000">
            <w:r>
              <w:rPr>
                <w:color w:val="374151"/>
                <w:sz w:val="19"/>
                <w:szCs w:val="19"/>
              </w:rPr>
              <w:t>Mean Signed Difference</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9A4C8A8" w14:textId="77777777" w:rsidR="00C44008" w:rsidRDefault="00000000">
            <w:r>
              <w:rPr>
                <w:color w:val="374151"/>
                <w:sz w:val="19"/>
                <w:szCs w:val="19"/>
              </w:rPr>
              <w:t>$3,660,036</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1B2B012" w14:textId="77777777" w:rsidR="00C44008" w:rsidRDefault="00000000">
            <w:r>
              <w:rPr>
                <w:color w:val="374151"/>
                <w:sz w:val="19"/>
                <w:szCs w:val="19"/>
              </w:rPr>
              <w:t>$1,042,720</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F19709E" w14:textId="77777777" w:rsidR="00C44008" w:rsidRDefault="00000000">
            <w:r>
              <w:rPr>
                <w:color w:val="374151"/>
                <w:sz w:val="19"/>
                <w:szCs w:val="19"/>
              </w:rPr>
              <w:t>RF nearly unbiased</w:t>
            </w:r>
          </w:p>
        </w:tc>
      </w:tr>
    </w:tbl>
    <w:p w14:paraId="31DAE133" w14:textId="77777777" w:rsidR="00C44008" w:rsidRDefault="00C44008">
      <w:pPr>
        <w:spacing w:after="80"/>
      </w:pPr>
    </w:p>
    <w:p w14:paraId="34FE41A9" w14:textId="77777777" w:rsidR="00C44008" w:rsidRDefault="00C44008">
      <w:pPr>
        <w:spacing w:after="80"/>
      </w:pPr>
    </w:p>
    <w:p w14:paraId="1929CBF6" w14:textId="77777777" w:rsidR="00C44008" w:rsidRDefault="00000000">
      <w:pPr>
        <w:pStyle w:val="Heading2"/>
        <w:pBdr>
          <w:bottom w:val="single" w:sz="6" w:space="4" w:color="2563EB"/>
        </w:pBdr>
      </w:pPr>
      <w:r>
        <w:rPr>
          <w:color w:val="2563EB"/>
        </w:rPr>
        <w:t>Interpretation</w:t>
      </w:r>
    </w:p>
    <w:p w14:paraId="73824E7E" w14:textId="3C39544A" w:rsidR="00C44008" w:rsidRDefault="00000000">
      <w:pPr>
        <w:spacing w:after="160"/>
      </w:pPr>
      <w:r>
        <w:rPr>
          <w:color w:val="374151"/>
        </w:rPr>
        <w:t xml:space="preserve">Random Forest outperforms Linear Regression on every accuracy metric for both imports and exports, confirming that Malawi's monthly trade values are governed by non-linear dynamics that a straight-line model cannot adequately represent. The performance gap is particularly pronounced for imports, where R² improves from 0.546 to 0.721 </w:t>
      </w:r>
      <w:r w:rsidR="00144F1B">
        <w:rPr>
          <w:color w:val="374151"/>
        </w:rPr>
        <w:t>-</w:t>
      </w:r>
      <w:r>
        <w:rPr>
          <w:color w:val="374151"/>
        </w:rPr>
        <w:t xml:space="preserve"> a 17.5 percentage point gain. This reflects the non-linear interaction of seasonal patterns, crisis-period import compression, and post-shock recovery surges visible across the 2022–2025 series that Random Forest can learn from historical lag </w:t>
      </w:r>
      <w:proofErr w:type="gramStart"/>
      <w:r>
        <w:rPr>
          <w:color w:val="374151"/>
        </w:rPr>
        <w:t>patterns</w:t>
      </w:r>
      <w:proofErr w:type="gramEnd"/>
      <w:r>
        <w:rPr>
          <w:color w:val="374151"/>
        </w:rPr>
        <w:t xml:space="preserve"> but linear regression cannot.</w:t>
      </w:r>
    </w:p>
    <w:p w14:paraId="690A2577" w14:textId="48B28CAE" w:rsidR="00C44008" w:rsidRDefault="00000000">
      <w:pPr>
        <w:spacing w:after="160"/>
      </w:pPr>
      <w:r>
        <w:rPr>
          <w:color w:val="374151"/>
        </w:rPr>
        <w:t xml:space="preserve">Export forecasting is harder than import forecasting for both models </w:t>
      </w:r>
      <w:r w:rsidR="00144F1B">
        <w:rPr>
          <w:color w:val="374151"/>
        </w:rPr>
        <w:t>-</w:t>
      </w:r>
      <w:r>
        <w:rPr>
          <w:color w:val="374151"/>
        </w:rPr>
        <w:t xml:space="preserve"> R² values are consistently lower across all four scorers. This reflects the higher volatility of Malawi's export series: a single commodity (Tobacco) dominates export </w:t>
      </w:r>
      <w:proofErr w:type="gramStart"/>
      <w:r>
        <w:rPr>
          <w:color w:val="374151"/>
        </w:rPr>
        <w:t>revenue</w:t>
      </w:r>
      <w:proofErr w:type="gramEnd"/>
      <w:r>
        <w:rPr>
          <w:color w:val="374151"/>
        </w:rPr>
        <w:t xml:space="preserve"> and its auction season creates sharp mid-year spikes that are difficult to predict from lag features alone without commodity-level price data. The high MAPE for exports (24.6% even for Random Forest) confirms this structural forecasting challenge.</w:t>
      </w:r>
    </w:p>
    <w:p w14:paraId="454C4370" w14:textId="19DE3E89" w:rsidR="00C44008" w:rsidRDefault="00000000">
      <w:pPr>
        <w:spacing w:after="160"/>
      </w:pPr>
      <w:r>
        <w:rPr>
          <w:color w:val="374151"/>
        </w:rPr>
        <w:t xml:space="preserve">The line plots for both models show reasonable directional tracking </w:t>
      </w:r>
      <w:r w:rsidR="00144F1B">
        <w:rPr>
          <w:color w:val="374151"/>
        </w:rPr>
        <w:t>-</w:t>
      </w:r>
      <w:r>
        <w:rPr>
          <w:color w:val="374151"/>
        </w:rPr>
        <w:t xml:space="preserve"> both models correctly identify the general upward trend in imports and the seasonal peak pattern in exports. The primary failure mode is in capturing the magnitude of extreme months, particularly the August 2024 tobacco record and the post-Cyclone Freddy import collapse periods, which sit outside the range of normal seasonal variation that lag features encode.</w:t>
      </w:r>
    </w:p>
    <w:p w14:paraId="19C3E72C" w14:textId="77777777" w:rsidR="00C44008" w:rsidRDefault="00C440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482ED18F" w14:textId="77777777">
        <w:tblPrEx>
          <w:tblCellMar>
            <w:top w:w="0" w:type="dxa"/>
            <w:bottom w:w="0" w:type="dxa"/>
          </w:tblCellMar>
        </w:tblPrEx>
        <w:tc>
          <w:tcPr>
            <w:tcW w:w="9360" w:type="dxa"/>
            <w:tcBorders>
              <w:top w:val="single" w:sz="8" w:space="0" w:color="2563EB"/>
              <w:left w:val="single" w:sz="8" w:space="0" w:color="2563EB"/>
              <w:bottom w:val="single" w:sz="4" w:space="0" w:color="2563EB"/>
              <w:right w:val="single" w:sz="4" w:space="0" w:color="2563EB"/>
            </w:tcBorders>
            <w:shd w:val="clear" w:color="auto" w:fill="DBEAFE"/>
            <w:tcMar>
              <w:top w:w="100" w:type="dxa"/>
              <w:left w:w="180" w:type="dxa"/>
              <w:bottom w:w="100" w:type="dxa"/>
              <w:right w:w="180" w:type="dxa"/>
            </w:tcMar>
          </w:tcPr>
          <w:p w14:paraId="0B884167" w14:textId="77777777" w:rsidR="00C44008" w:rsidRDefault="00000000">
            <w:pPr>
              <w:spacing w:after="60"/>
            </w:pPr>
            <w:r>
              <w:rPr>
                <w:b/>
                <w:bCs/>
                <w:color w:val="2563EB"/>
                <w:sz w:val="19"/>
                <w:szCs w:val="19"/>
              </w:rPr>
              <w:t>Module 1 Key Finding</w:t>
            </w:r>
          </w:p>
          <w:p w14:paraId="0541CBA9" w14:textId="09FBA1E4" w:rsidR="00C44008" w:rsidRDefault="00000000">
            <w:r>
              <w:rPr>
                <w:color w:val="374151"/>
                <w:sz w:val="21"/>
                <w:szCs w:val="21"/>
              </w:rPr>
              <w:t xml:space="preserve">Random Forest regression explains 72.1% of import value variance and 63.8% of export value variance using only internal lag and seasonal features </w:t>
            </w:r>
            <w:r w:rsidR="00144F1B">
              <w:rPr>
                <w:color w:val="374151"/>
                <w:sz w:val="21"/>
                <w:szCs w:val="21"/>
              </w:rPr>
              <w:t>-</w:t>
            </w:r>
            <w:r>
              <w:rPr>
                <w:color w:val="374151"/>
                <w:sz w:val="21"/>
                <w:szCs w:val="21"/>
              </w:rPr>
              <w:t xml:space="preserve"> without any external macroeconomic inputs such as exchange rates, fuel prices, or weather data. The residual unexplained variance </w:t>
            </w:r>
            <w:r>
              <w:rPr>
                <w:color w:val="374151"/>
                <w:sz w:val="21"/>
                <w:szCs w:val="21"/>
              </w:rPr>
              <w:lastRenderedPageBreak/>
              <w:t>is attributable to exogenous shocks (cyclones, devaluations, droughts) that historical patterns alone cannot anticipate, suggesting that incorporating external shock indicators as features is a logical next step for future modelling work.</w:t>
            </w:r>
          </w:p>
        </w:tc>
      </w:tr>
    </w:tbl>
    <w:p w14:paraId="472A3982" w14:textId="77777777" w:rsidR="00C44008"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7D83D051" w14:textId="77777777">
        <w:tblPrEx>
          <w:tblCellMar>
            <w:top w:w="0" w:type="dxa"/>
            <w:bottom w:w="0" w:type="dxa"/>
          </w:tblCellMar>
        </w:tblPrEx>
        <w:tc>
          <w:tcPr>
            <w:tcW w:w="9360" w:type="dxa"/>
            <w:tcBorders>
              <w:top w:val="single" w:sz="8" w:space="0" w:color="1A7A4A"/>
              <w:left w:val="single" w:sz="8" w:space="0" w:color="1A7A4A"/>
              <w:bottom w:val="single" w:sz="8" w:space="0" w:color="1A7A4A"/>
              <w:right w:val="single" w:sz="8" w:space="0" w:color="1A7A4A"/>
            </w:tcBorders>
            <w:shd w:val="clear" w:color="auto" w:fill="D1FAE5"/>
            <w:tcMar>
              <w:top w:w="180" w:type="dxa"/>
              <w:left w:w="240" w:type="dxa"/>
              <w:bottom w:w="180" w:type="dxa"/>
              <w:right w:w="240" w:type="dxa"/>
            </w:tcMar>
          </w:tcPr>
          <w:p w14:paraId="39ED12E8" w14:textId="77777777" w:rsidR="00C44008" w:rsidRDefault="00000000">
            <w:pPr>
              <w:spacing w:after="60"/>
            </w:pPr>
            <w:r>
              <w:rPr>
                <w:b/>
                <w:bCs/>
                <w:color w:val="1A7A4A"/>
                <w:sz w:val="18"/>
                <w:szCs w:val="18"/>
              </w:rPr>
              <w:lastRenderedPageBreak/>
              <w:t xml:space="preserve">MODULE 2: </w:t>
            </w:r>
            <w:r>
              <w:rPr>
                <w:b/>
                <w:bCs/>
                <w:color w:val="1A7A4A"/>
                <w:sz w:val="28"/>
                <w:szCs w:val="28"/>
              </w:rPr>
              <w:t>COMMODITY CLUSTERING</w:t>
            </w:r>
          </w:p>
          <w:p w14:paraId="56FB3096" w14:textId="77777777" w:rsidR="00C44008" w:rsidRDefault="00000000">
            <w:r>
              <w:rPr>
                <w:i/>
                <w:iCs/>
                <w:color w:val="374151"/>
                <w:sz w:val="20"/>
                <w:szCs w:val="20"/>
              </w:rPr>
              <w:t xml:space="preserve">Discovering natural groupings among Malawi's 25 export commodities by trade </w:t>
            </w:r>
            <w:proofErr w:type="spellStart"/>
            <w:r>
              <w:rPr>
                <w:i/>
                <w:iCs/>
                <w:color w:val="374151"/>
                <w:sz w:val="20"/>
                <w:szCs w:val="20"/>
              </w:rPr>
              <w:t>behaviour</w:t>
            </w:r>
            <w:proofErr w:type="spellEnd"/>
          </w:p>
        </w:tc>
      </w:tr>
    </w:tbl>
    <w:p w14:paraId="44DBADDC" w14:textId="77777777" w:rsidR="00C44008" w:rsidRDefault="00C44008">
      <w:pPr>
        <w:spacing w:after="80"/>
      </w:pPr>
    </w:p>
    <w:p w14:paraId="3AA9A345" w14:textId="77777777" w:rsidR="00C44008" w:rsidRDefault="00000000">
      <w:pPr>
        <w:pStyle w:val="Heading2"/>
        <w:pBdr>
          <w:bottom w:val="single" w:sz="6" w:space="4" w:color="1A7A4A"/>
        </w:pBdr>
      </w:pPr>
      <w:r>
        <w:rPr>
          <w:color w:val="1A7A4A"/>
        </w:rPr>
        <w:t>Research Question</w:t>
      </w:r>
    </w:p>
    <w:p w14:paraId="18E95972" w14:textId="77777777" w:rsidR="00C44008" w:rsidRDefault="00000000">
      <w:pPr>
        <w:spacing w:after="160"/>
      </w:pPr>
      <w:r>
        <w:rPr>
          <w:color w:val="374151"/>
        </w:rPr>
        <w:t>What natural groupings exist among Malawi's 25 export commodities when clustered by their 48-month trade value patterns? Do algorithmically derived clusters confirm or challenge conventional understanding of Malawi's export concentration risk?</w:t>
      </w:r>
    </w:p>
    <w:p w14:paraId="4B1939EA" w14:textId="77777777" w:rsidR="00C44008" w:rsidRDefault="00C44008">
      <w:pPr>
        <w:spacing w:after="80"/>
      </w:pPr>
    </w:p>
    <w:p w14:paraId="21CF9522" w14:textId="77777777" w:rsidR="00C44008" w:rsidRDefault="00000000">
      <w:pPr>
        <w:pStyle w:val="Heading2"/>
        <w:pBdr>
          <w:bottom w:val="single" w:sz="6" w:space="4" w:color="1A7A4A"/>
        </w:pBdr>
      </w:pPr>
      <w:r>
        <w:rPr>
          <w:color w:val="1A7A4A"/>
        </w:rPr>
        <w:t>Methodology</w:t>
      </w:r>
    </w:p>
    <w:p w14:paraId="33990C00" w14:textId="77777777" w:rsidR="00C44008" w:rsidRDefault="00000000">
      <w:pPr>
        <w:pStyle w:val="Heading3"/>
      </w:pPr>
      <w:r>
        <w:t>Data Transformation</w:t>
      </w:r>
    </w:p>
    <w:p w14:paraId="116E1CE4" w14:textId="77777777" w:rsidR="00C44008" w:rsidRDefault="00000000">
      <w:pPr>
        <w:spacing w:after="160"/>
      </w:pPr>
      <w:r>
        <w:rPr>
          <w:color w:val="374151"/>
        </w:rPr>
        <w:t xml:space="preserve">The exports dataset was pivoted from long format (one row per commodity per month) to wide format (one row per commodity, 48 monthly value columns) using KNIME's Pivoting node. This produced a 25×48 commodity-month matrix where each row represents a commodity's complete trade history. Missing values from months </w:t>
      </w:r>
      <w:proofErr w:type="gramStart"/>
      <w:r>
        <w:rPr>
          <w:color w:val="374151"/>
        </w:rPr>
        <w:t>where</w:t>
      </w:r>
      <w:proofErr w:type="gramEnd"/>
      <w:r>
        <w:rPr>
          <w:color w:val="374151"/>
        </w:rPr>
        <w:t xml:space="preserve"> a commodity was not traded were imputed with zero.</w:t>
      </w:r>
    </w:p>
    <w:p w14:paraId="485715D8" w14:textId="77777777" w:rsidR="00C44008" w:rsidRDefault="00C44008">
      <w:pPr>
        <w:spacing w:after="80"/>
      </w:pPr>
    </w:p>
    <w:p w14:paraId="4FEDD017" w14:textId="77777777" w:rsidR="00C44008" w:rsidRDefault="00000000">
      <w:pPr>
        <w:pStyle w:val="Heading3"/>
      </w:pPr>
      <w:proofErr w:type="spellStart"/>
      <w:r>
        <w:t>Normalisation</w:t>
      </w:r>
      <w:proofErr w:type="spellEnd"/>
      <w:r>
        <w:t xml:space="preserve"> and Dimensionality Reduction</w:t>
      </w:r>
    </w:p>
    <w:p w14:paraId="7154ED47" w14:textId="77777777" w:rsidR="00C44008" w:rsidRDefault="00000000">
      <w:pPr>
        <w:spacing w:after="160"/>
      </w:pPr>
      <w:r>
        <w:rPr>
          <w:color w:val="374151"/>
        </w:rPr>
        <w:t xml:space="preserve">Min-Max </w:t>
      </w:r>
      <w:proofErr w:type="spellStart"/>
      <w:r>
        <w:rPr>
          <w:color w:val="374151"/>
        </w:rPr>
        <w:t>normalisation</w:t>
      </w:r>
      <w:proofErr w:type="spellEnd"/>
      <w:r>
        <w:rPr>
          <w:color w:val="374151"/>
        </w:rPr>
        <w:t xml:space="preserve"> was applied to all 48 monthly value columns before clustering. This step is critical: without </w:t>
      </w:r>
      <w:proofErr w:type="spellStart"/>
      <w:r>
        <w:rPr>
          <w:color w:val="374151"/>
        </w:rPr>
        <w:t>normalisation</w:t>
      </w:r>
      <w:proofErr w:type="spellEnd"/>
      <w:r>
        <w:rPr>
          <w:color w:val="374151"/>
        </w:rPr>
        <w:t xml:space="preserve">, Tobacco ($1.9B total) would dominate the distance calculations and all other commodities would cluster together by default. </w:t>
      </w:r>
      <w:proofErr w:type="spellStart"/>
      <w:r>
        <w:rPr>
          <w:color w:val="374151"/>
        </w:rPr>
        <w:t>Normalisation</w:t>
      </w:r>
      <w:proofErr w:type="spellEnd"/>
      <w:r>
        <w:rPr>
          <w:color w:val="374151"/>
        </w:rPr>
        <w:t xml:space="preserve"> allows the algorithm to compare the shape of each commodity's trade curve regardless of its absolute scale. Principal Component Analysis (PCA) was applied to reduce the 48 monthly features to two dimensions for </w:t>
      </w:r>
      <w:proofErr w:type="spellStart"/>
      <w:r>
        <w:rPr>
          <w:color w:val="374151"/>
        </w:rPr>
        <w:t>visualisation</w:t>
      </w:r>
      <w:proofErr w:type="spellEnd"/>
      <w:r>
        <w:rPr>
          <w:color w:val="374151"/>
        </w:rPr>
        <w:t>, while retaining the full feature set for clustering calculations.</w:t>
      </w:r>
    </w:p>
    <w:p w14:paraId="621F9E59" w14:textId="77777777" w:rsidR="00C44008" w:rsidRDefault="00C44008">
      <w:pPr>
        <w:spacing w:after="80"/>
      </w:pPr>
    </w:p>
    <w:p w14:paraId="720AA95A" w14:textId="77777777" w:rsidR="00C44008" w:rsidRDefault="00000000">
      <w:pPr>
        <w:pStyle w:val="Heading3"/>
      </w:pPr>
      <w:r>
        <w:t>Clustering Algorithms</w:t>
      </w:r>
    </w:p>
    <w:p w14:paraId="1E0FC68D" w14:textId="77777777" w:rsidR="00C44008" w:rsidRDefault="00000000">
      <w:pPr>
        <w:spacing w:after="160"/>
      </w:pPr>
      <w:r>
        <w:rPr>
          <w:color w:val="374151"/>
        </w:rPr>
        <w:t xml:space="preserve">Two complementary clustering algorithms were applied to the same </w:t>
      </w:r>
      <w:proofErr w:type="spellStart"/>
      <w:r>
        <w:rPr>
          <w:color w:val="374151"/>
        </w:rPr>
        <w:t>normalised</w:t>
      </w:r>
      <w:proofErr w:type="spellEnd"/>
      <w:r>
        <w:rPr>
          <w:color w:val="374151"/>
        </w:rPr>
        <w:t xml:space="preserve"> dataset. k-Means clustering (k=4, 500 iterations, Euclidean distance, seed 42) partitioned commodities into four groups by </w:t>
      </w:r>
      <w:proofErr w:type="spellStart"/>
      <w:r>
        <w:rPr>
          <w:color w:val="374151"/>
        </w:rPr>
        <w:t>minimising</w:t>
      </w:r>
      <w:proofErr w:type="spellEnd"/>
      <w:r>
        <w:rPr>
          <w:color w:val="374151"/>
        </w:rPr>
        <w:t xml:space="preserve"> within-cluster sum of squares. Hierarchical Agglomerative Clustering (Average linkage, Euclidean distance) independently grouped commodities using a bottom-up merging approach, producing a dendrogram that was cut at four clusters for comparison. Ward linkage was not available in the KNIME implementation used; Average linkage was selected as the closest equivalent.</w:t>
      </w:r>
    </w:p>
    <w:p w14:paraId="5E40D594" w14:textId="77777777" w:rsidR="00C44008" w:rsidRDefault="00C44008">
      <w:pPr>
        <w:spacing w:after="80"/>
      </w:pPr>
    </w:p>
    <w:p w14:paraId="784E7E1B" w14:textId="77777777" w:rsidR="00C44008" w:rsidRDefault="00000000">
      <w:pPr>
        <w:pStyle w:val="Heading2"/>
        <w:pBdr>
          <w:bottom w:val="single" w:sz="6" w:space="4" w:color="1A7A4A"/>
        </w:pBdr>
      </w:pPr>
      <w:r>
        <w:rPr>
          <w:color w:val="1A7A4A"/>
        </w:rPr>
        <w:t>Results</w:t>
      </w:r>
    </w:p>
    <w:p w14:paraId="7648CEDC" w14:textId="77777777" w:rsidR="00C44008" w:rsidRDefault="00000000">
      <w:pPr>
        <w:pStyle w:val="Heading3"/>
      </w:pPr>
      <w:r>
        <w:t>Cluster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80"/>
        <w:gridCol w:w="3880"/>
        <w:gridCol w:w="2600"/>
      </w:tblGrid>
      <w:tr w:rsidR="00C44008" w14:paraId="0330C34A" w14:textId="77777777">
        <w:tblPrEx>
          <w:tblCellMar>
            <w:top w:w="0" w:type="dxa"/>
            <w:bottom w:w="0" w:type="dxa"/>
          </w:tblCellMar>
        </w:tblPrEx>
        <w:trPr>
          <w:tblHeader/>
        </w:trPr>
        <w:tc>
          <w:tcPr>
            <w:tcW w:w="1600" w:type="dxa"/>
            <w:tcBorders>
              <w:top w:val="single" w:sz="6" w:space="0" w:color="1A7A4A"/>
              <w:left w:val="single" w:sz="6" w:space="0" w:color="1A7A4A"/>
              <w:bottom w:val="single" w:sz="6" w:space="0" w:color="1A7A4A"/>
              <w:right w:val="single" w:sz="6" w:space="0" w:color="1A7A4A"/>
            </w:tcBorders>
            <w:shd w:val="clear" w:color="auto" w:fill="1B3A5C"/>
            <w:tcMar>
              <w:top w:w="70" w:type="dxa"/>
              <w:left w:w="100" w:type="dxa"/>
              <w:bottom w:w="70" w:type="dxa"/>
              <w:right w:w="100" w:type="dxa"/>
            </w:tcMar>
          </w:tcPr>
          <w:p w14:paraId="6234D444" w14:textId="77777777" w:rsidR="00C44008" w:rsidRDefault="00000000">
            <w:pPr>
              <w:jc w:val="center"/>
            </w:pPr>
            <w:r>
              <w:rPr>
                <w:b/>
                <w:bCs/>
                <w:color w:val="FFFFFF"/>
                <w:sz w:val="18"/>
                <w:szCs w:val="18"/>
              </w:rPr>
              <w:t>Algorithm</w:t>
            </w:r>
          </w:p>
        </w:tc>
        <w:tc>
          <w:tcPr>
            <w:tcW w:w="1280" w:type="dxa"/>
            <w:tcBorders>
              <w:top w:val="single" w:sz="6" w:space="0" w:color="1A7A4A"/>
              <w:left w:val="single" w:sz="6" w:space="0" w:color="1A7A4A"/>
              <w:bottom w:val="single" w:sz="6" w:space="0" w:color="1A7A4A"/>
              <w:right w:val="single" w:sz="6" w:space="0" w:color="1A7A4A"/>
            </w:tcBorders>
            <w:shd w:val="clear" w:color="auto" w:fill="1B3A5C"/>
            <w:tcMar>
              <w:top w:w="70" w:type="dxa"/>
              <w:left w:w="100" w:type="dxa"/>
              <w:bottom w:w="70" w:type="dxa"/>
              <w:right w:w="100" w:type="dxa"/>
            </w:tcMar>
          </w:tcPr>
          <w:p w14:paraId="1FC028C5" w14:textId="77777777" w:rsidR="00C44008" w:rsidRDefault="00000000">
            <w:pPr>
              <w:jc w:val="center"/>
            </w:pPr>
            <w:r>
              <w:rPr>
                <w:b/>
                <w:bCs/>
                <w:color w:val="FFFFFF"/>
                <w:sz w:val="18"/>
                <w:szCs w:val="18"/>
              </w:rPr>
              <w:t>Cluster</w:t>
            </w:r>
          </w:p>
        </w:tc>
        <w:tc>
          <w:tcPr>
            <w:tcW w:w="3880" w:type="dxa"/>
            <w:tcBorders>
              <w:top w:val="single" w:sz="6" w:space="0" w:color="1A7A4A"/>
              <w:left w:val="single" w:sz="6" w:space="0" w:color="1A7A4A"/>
              <w:bottom w:val="single" w:sz="6" w:space="0" w:color="1A7A4A"/>
              <w:right w:val="single" w:sz="6" w:space="0" w:color="1A7A4A"/>
            </w:tcBorders>
            <w:shd w:val="clear" w:color="auto" w:fill="1B3A5C"/>
            <w:tcMar>
              <w:top w:w="70" w:type="dxa"/>
              <w:left w:w="100" w:type="dxa"/>
              <w:bottom w:w="70" w:type="dxa"/>
              <w:right w:w="100" w:type="dxa"/>
            </w:tcMar>
          </w:tcPr>
          <w:p w14:paraId="29E8CEE8" w14:textId="77777777" w:rsidR="00C44008" w:rsidRDefault="00000000">
            <w:pPr>
              <w:jc w:val="center"/>
            </w:pPr>
            <w:r>
              <w:rPr>
                <w:b/>
                <w:bCs/>
                <w:color w:val="FFFFFF"/>
                <w:sz w:val="18"/>
                <w:szCs w:val="18"/>
              </w:rPr>
              <w:t>Commodities</w:t>
            </w:r>
          </w:p>
        </w:tc>
        <w:tc>
          <w:tcPr>
            <w:tcW w:w="2600" w:type="dxa"/>
            <w:tcBorders>
              <w:top w:val="single" w:sz="6" w:space="0" w:color="1A7A4A"/>
              <w:left w:val="single" w:sz="6" w:space="0" w:color="1A7A4A"/>
              <w:bottom w:val="single" w:sz="6" w:space="0" w:color="1A7A4A"/>
              <w:right w:val="single" w:sz="6" w:space="0" w:color="1A7A4A"/>
            </w:tcBorders>
            <w:shd w:val="clear" w:color="auto" w:fill="1B3A5C"/>
            <w:tcMar>
              <w:top w:w="70" w:type="dxa"/>
              <w:left w:w="100" w:type="dxa"/>
              <w:bottom w:w="70" w:type="dxa"/>
              <w:right w:w="100" w:type="dxa"/>
            </w:tcMar>
          </w:tcPr>
          <w:p w14:paraId="63565CBE" w14:textId="77777777" w:rsidR="00C44008" w:rsidRDefault="00000000">
            <w:pPr>
              <w:jc w:val="center"/>
            </w:pPr>
            <w:r>
              <w:rPr>
                <w:b/>
                <w:bCs/>
                <w:color w:val="FFFFFF"/>
                <w:sz w:val="18"/>
                <w:szCs w:val="18"/>
              </w:rPr>
              <w:t>Interpretation</w:t>
            </w:r>
          </w:p>
        </w:tc>
      </w:tr>
      <w:tr w:rsidR="00C44008" w14:paraId="5A457E94"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0C08E55" w14:textId="77777777" w:rsidR="00C44008" w:rsidRDefault="00000000">
            <w:r>
              <w:rPr>
                <w:color w:val="374151"/>
                <w:sz w:val="19"/>
                <w:szCs w:val="19"/>
              </w:rPr>
              <w:t>Hierarchical</w:t>
            </w:r>
          </w:p>
        </w:tc>
        <w:tc>
          <w:tcPr>
            <w:tcW w:w="1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620F8F1" w14:textId="77777777" w:rsidR="00C44008" w:rsidRDefault="00000000">
            <w:r>
              <w:rPr>
                <w:color w:val="374151"/>
                <w:sz w:val="19"/>
                <w:szCs w:val="19"/>
              </w:rPr>
              <w:t>cluster_0</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9FB30E0" w14:textId="77777777" w:rsidR="00C44008" w:rsidRDefault="00000000">
            <w:r>
              <w:rPr>
                <w:color w:val="374151"/>
                <w:sz w:val="19"/>
                <w:szCs w:val="19"/>
              </w:rPr>
              <w:t>Other Exports</w:t>
            </w:r>
          </w:p>
        </w:tc>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48EEDCB" w14:textId="2B0E962F" w:rsidR="00C44008" w:rsidRDefault="00000000">
            <w:r>
              <w:rPr>
                <w:color w:val="374151"/>
                <w:sz w:val="19"/>
                <w:szCs w:val="19"/>
              </w:rPr>
              <w:t xml:space="preserve">Catch-all aggregate </w:t>
            </w:r>
            <w:r w:rsidR="00144F1B">
              <w:rPr>
                <w:color w:val="374151"/>
                <w:sz w:val="19"/>
                <w:szCs w:val="19"/>
              </w:rPr>
              <w:t>-</w:t>
            </w:r>
            <w:r>
              <w:rPr>
                <w:color w:val="374151"/>
                <w:sz w:val="19"/>
                <w:szCs w:val="19"/>
              </w:rPr>
              <w:t xml:space="preserve"> </w:t>
            </w:r>
            <w:proofErr w:type="spellStart"/>
            <w:r>
              <w:rPr>
                <w:color w:val="374151"/>
                <w:sz w:val="19"/>
                <w:szCs w:val="19"/>
              </w:rPr>
              <w:t>behaviourally</w:t>
            </w:r>
            <w:proofErr w:type="spellEnd"/>
            <w:r>
              <w:rPr>
                <w:color w:val="374151"/>
                <w:sz w:val="19"/>
                <w:szCs w:val="19"/>
              </w:rPr>
              <w:t xml:space="preserve"> isolated outlier</w:t>
            </w:r>
          </w:p>
        </w:tc>
      </w:tr>
      <w:tr w:rsidR="00C44008" w14:paraId="039046ED"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715DAF1" w14:textId="77777777" w:rsidR="00C44008" w:rsidRDefault="00000000">
            <w:r>
              <w:rPr>
                <w:color w:val="374151"/>
                <w:sz w:val="19"/>
                <w:szCs w:val="19"/>
              </w:rPr>
              <w:lastRenderedPageBreak/>
              <w:t>Hierarchical</w:t>
            </w:r>
          </w:p>
        </w:tc>
        <w:tc>
          <w:tcPr>
            <w:tcW w:w="1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C7D2DF6" w14:textId="77777777" w:rsidR="00C44008" w:rsidRDefault="00000000">
            <w:r>
              <w:rPr>
                <w:color w:val="374151"/>
                <w:sz w:val="19"/>
                <w:szCs w:val="19"/>
              </w:rPr>
              <w:t>cluster_1</w:t>
            </w:r>
          </w:p>
        </w:tc>
        <w:tc>
          <w:tcPr>
            <w:tcW w:w="38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9590B1C" w14:textId="77777777" w:rsidR="00C44008" w:rsidRDefault="00000000">
            <w:r>
              <w:rPr>
                <w:color w:val="374151"/>
                <w:sz w:val="19"/>
                <w:szCs w:val="19"/>
              </w:rPr>
              <w:t>Tea</w:t>
            </w:r>
          </w:p>
        </w:tc>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80C1BB8" w14:textId="5E576C03" w:rsidR="00C44008" w:rsidRDefault="00000000">
            <w:r>
              <w:rPr>
                <w:color w:val="374151"/>
                <w:sz w:val="19"/>
                <w:szCs w:val="19"/>
              </w:rPr>
              <w:t xml:space="preserve">Mid-tier established export </w:t>
            </w:r>
            <w:r w:rsidR="00144F1B">
              <w:rPr>
                <w:color w:val="374151"/>
                <w:sz w:val="19"/>
                <w:szCs w:val="19"/>
              </w:rPr>
              <w:t>-</w:t>
            </w:r>
            <w:r>
              <w:rPr>
                <w:color w:val="374151"/>
                <w:sz w:val="19"/>
                <w:szCs w:val="19"/>
              </w:rPr>
              <w:t xml:space="preserve"> distinct seasonal pattern</w:t>
            </w:r>
          </w:p>
        </w:tc>
      </w:tr>
      <w:tr w:rsidR="00C44008" w14:paraId="0835C55B"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0FDA6EC" w14:textId="77777777" w:rsidR="00C44008" w:rsidRDefault="00000000">
            <w:r>
              <w:rPr>
                <w:color w:val="374151"/>
                <w:sz w:val="19"/>
                <w:szCs w:val="19"/>
              </w:rPr>
              <w:t>Hierarchical</w:t>
            </w:r>
          </w:p>
        </w:tc>
        <w:tc>
          <w:tcPr>
            <w:tcW w:w="1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DF987BF" w14:textId="77777777" w:rsidR="00C44008" w:rsidRDefault="00000000">
            <w:r>
              <w:rPr>
                <w:color w:val="374151"/>
                <w:sz w:val="19"/>
                <w:szCs w:val="19"/>
              </w:rPr>
              <w:t>cluster_2</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8D98653" w14:textId="77777777" w:rsidR="00C44008" w:rsidRDefault="00000000">
            <w:r>
              <w:rPr>
                <w:color w:val="374151"/>
                <w:sz w:val="19"/>
                <w:szCs w:val="19"/>
              </w:rPr>
              <w:t>Tobacco</w:t>
            </w:r>
          </w:p>
        </w:tc>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C02F31F" w14:textId="1B6D4FF6" w:rsidR="00C44008" w:rsidRDefault="00000000">
            <w:r>
              <w:rPr>
                <w:color w:val="374151"/>
                <w:sz w:val="19"/>
                <w:szCs w:val="19"/>
              </w:rPr>
              <w:t xml:space="preserve">Dominant export </w:t>
            </w:r>
            <w:r w:rsidR="00144F1B">
              <w:rPr>
                <w:color w:val="374151"/>
                <w:sz w:val="19"/>
                <w:szCs w:val="19"/>
              </w:rPr>
              <w:t>-</w:t>
            </w:r>
            <w:r>
              <w:rPr>
                <w:color w:val="374151"/>
                <w:sz w:val="19"/>
                <w:szCs w:val="19"/>
              </w:rPr>
              <w:t xml:space="preserve"> </w:t>
            </w:r>
            <w:proofErr w:type="spellStart"/>
            <w:r>
              <w:rPr>
                <w:color w:val="374151"/>
                <w:sz w:val="19"/>
                <w:szCs w:val="19"/>
              </w:rPr>
              <w:t>behaviourally</w:t>
            </w:r>
            <w:proofErr w:type="spellEnd"/>
            <w:r>
              <w:rPr>
                <w:color w:val="374151"/>
                <w:sz w:val="19"/>
                <w:szCs w:val="19"/>
              </w:rPr>
              <w:t xml:space="preserve"> unique in entire dataset</w:t>
            </w:r>
          </w:p>
        </w:tc>
      </w:tr>
      <w:tr w:rsidR="00C44008" w14:paraId="605295C0"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1E0E66A" w14:textId="77777777" w:rsidR="00C44008" w:rsidRDefault="00000000">
            <w:r>
              <w:rPr>
                <w:color w:val="374151"/>
                <w:sz w:val="19"/>
                <w:szCs w:val="19"/>
              </w:rPr>
              <w:t>Hierarchical</w:t>
            </w:r>
          </w:p>
        </w:tc>
        <w:tc>
          <w:tcPr>
            <w:tcW w:w="1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BF42661" w14:textId="77777777" w:rsidR="00C44008" w:rsidRDefault="00000000">
            <w:r>
              <w:rPr>
                <w:color w:val="374151"/>
                <w:sz w:val="19"/>
                <w:szCs w:val="19"/>
              </w:rPr>
              <w:t>cluster_3</w:t>
            </w:r>
          </w:p>
        </w:tc>
        <w:tc>
          <w:tcPr>
            <w:tcW w:w="38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0714814" w14:textId="77777777" w:rsidR="00C44008" w:rsidRDefault="00000000">
            <w:r>
              <w:rPr>
                <w:color w:val="374151"/>
                <w:sz w:val="19"/>
                <w:szCs w:val="19"/>
              </w:rPr>
              <w:t>22 remaining commodities</w:t>
            </w:r>
          </w:p>
        </w:tc>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4E71662" w14:textId="77777777" w:rsidR="00C44008" w:rsidRDefault="00000000">
            <w:r>
              <w:rPr>
                <w:color w:val="374151"/>
                <w:sz w:val="19"/>
                <w:szCs w:val="19"/>
              </w:rPr>
              <w:t>Undifferentiated marginal mass</w:t>
            </w:r>
          </w:p>
        </w:tc>
      </w:tr>
      <w:tr w:rsidR="00C44008" w14:paraId="7698CE6E"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B47D32B" w14:textId="77777777" w:rsidR="00C44008" w:rsidRDefault="00000000">
            <w:r>
              <w:rPr>
                <w:color w:val="374151"/>
                <w:sz w:val="19"/>
                <w:szCs w:val="19"/>
              </w:rPr>
              <w:t>k-Means</w:t>
            </w:r>
          </w:p>
        </w:tc>
        <w:tc>
          <w:tcPr>
            <w:tcW w:w="1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D7D1274" w14:textId="77777777" w:rsidR="00C44008" w:rsidRDefault="00000000">
            <w:r>
              <w:rPr>
                <w:color w:val="374151"/>
                <w:sz w:val="19"/>
                <w:szCs w:val="19"/>
              </w:rPr>
              <w:t>cluster_3</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239D350" w14:textId="77777777" w:rsidR="00C44008" w:rsidRDefault="00000000">
            <w:r>
              <w:rPr>
                <w:color w:val="374151"/>
                <w:sz w:val="19"/>
                <w:szCs w:val="19"/>
              </w:rPr>
              <w:t>Tobacco, Other Exports</w:t>
            </w:r>
          </w:p>
        </w:tc>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F6CA8E9" w14:textId="77777777" w:rsidR="00C44008" w:rsidRDefault="00000000">
            <w:r>
              <w:rPr>
                <w:color w:val="374151"/>
                <w:sz w:val="19"/>
                <w:szCs w:val="19"/>
              </w:rPr>
              <w:t>High-value dominant exports</w:t>
            </w:r>
          </w:p>
        </w:tc>
      </w:tr>
      <w:tr w:rsidR="00C44008" w14:paraId="31ACDF1D"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F343F5B" w14:textId="77777777" w:rsidR="00C44008" w:rsidRDefault="00000000">
            <w:r>
              <w:rPr>
                <w:color w:val="374151"/>
                <w:sz w:val="19"/>
                <w:szCs w:val="19"/>
              </w:rPr>
              <w:t>k-Means</w:t>
            </w:r>
          </w:p>
        </w:tc>
        <w:tc>
          <w:tcPr>
            <w:tcW w:w="1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26F6763" w14:textId="77777777" w:rsidR="00C44008" w:rsidRDefault="00000000">
            <w:r>
              <w:rPr>
                <w:color w:val="374151"/>
                <w:sz w:val="19"/>
                <w:szCs w:val="19"/>
              </w:rPr>
              <w:t>cluster_2</w:t>
            </w:r>
          </w:p>
        </w:tc>
        <w:tc>
          <w:tcPr>
            <w:tcW w:w="38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6DE3F4B" w14:textId="77777777" w:rsidR="00C44008" w:rsidRDefault="00000000">
            <w:r>
              <w:rPr>
                <w:color w:val="374151"/>
                <w:sz w:val="19"/>
                <w:szCs w:val="19"/>
              </w:rPr>
              <w:t>Tea, Pulses, Groundnuts, Macadamia Nuts, Soya Beans</w:t>
            </w:r>
          </w:p>
        </w:tc>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72F03AE" w14:textId="77777777" w:rsidR="00C44008" w:rsidRDefault="00000000">
            <w:r>
              <w:rPr>
                <w:color w:val="374151"/>
                <w:sz w:val="19"/>
                <w:szCs w:val="19"/>
              </w:rPr>
              <w:t>Mid-tier diversified agricultural</w:t>
            </w:r>
          </w:p>
        </w:tc>
      </w:tr>
      <w:tr w:rsidR="00C44008" w14:paraId="0A6C480A"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FF81827" w14:textId="77777777" w:rsidR="00C44008" w:rsidRDefault="00000000">
            <w:r>
              <w:rPr>
                <w:color w:val="374151"/>
                <w:sz w:val="19"/>
                <w:szCs w:val="19"/>
              </w:rPr>
              <w:t>k-Means</w:t>
            </w:r>
          </w:p>
        </w:tc>
        <w:tc>
          <w:tcPr>
            <w:tcW w:w="1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BC367FB" w14:textId="77777777" w:rsidR="00C44008" w:rsidRDefault="00000000">
            <w:r>
              <w:rPr>
                <w:color w:val="374151"/>
                <w:sz w:val="19"/>
                <w:szCs w:val="19"/>
              </w:rPr>
              <w:t>cluster_0</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27903E5" w14:textId="77777777" w:rsidR="00C44008" w:rsidRDefault="00000000">
            <w:r>
              <w:rPr>
                <w:color w:val="374151"/>
                <w:sz w:val="19"/>
                <w:szCs w:val="19"/>
              </w:rPr>
              <w:t>Natural Rubber, Plastics, Scrap Metal, Sugar</w:t>
            </w:r>
          </w:p>
        </w:tc>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7971779" w14:textId="77777777" w:rsidR="00C44008" w:rsidRDefault="00000000">
            <w:r>
              <w:rPr>
                <w:color w:val="374151"/>
                <w:sz w:val="19"/>
                <w:szCs w:val="19"/>
              </w:rPr>
              <w:t>Low-value mixed commodities</w:t>
            </w:r>
          </w:p>
        </w:tc>
      </w:tr>
      <w:tr w:rsidR="00C44008" w14:paraId="275CA34C"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7145B41" w14:textId="77777777" w:rsidR="00C44008" w:rsidRDefault="00000000">
            <w:r>
              <w:rPr>
                <w:color w:val="374151"/>
                <w:sz w:val="19"/>
                <w:szCs w:val="19"/>
              </w:rPr>
              <w:t>k-Means</w:t>
            </w:r>
          </w:p>
        </w:tc>
        <w:tc>
          <w:tcPr>
            <w:tcW w:w="1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2FDD295" w14:textId="77777777" w:rsidR="00C44008" w:rsidRDefault="00000000">
            <w:r>
              <w:rPr>
                <w:color w:val="374151"/>
                <w:sz w:val="19"/>
                <w:szCs w:val="19"/>
              </w:rPr>
              <w:t>cluster_1</w:t>
            </w:r>
          </w:p>
        </w:tc>
        <w:tc>
          <w:tcPr>
            <w:tcW w:w="38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E8495A4" w14:textId="77777777" w:rsidR="00C44008" w:rsidRDefault="00000000">
            <w:r>
              <w:rPr>
                <w:color w:val="374151"/>
                <w:sz w:val="19"/>
                <w:szCs w:val="19"/>
              </w:rPr>
              <w:t>14 remaining commodities</w:t>
            </w:r>
          </w:p>
        </w:tc>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F6D838D" w14:textId="77777777" w:rsidR="00C44008" w:rsidRDefault="00000000">
            <w:r>
              <w:rPr>
                <w:color w:val="374151"/>
                <w:sz w:val="19"/>
                <w:szCs w:val="19"/>
              </w:rPr>
              <w:t>Marginal/minimal trade activity</w:t>
            </w:r>
          </w:p>
        </w:tc>
      </w:tr>
    </w:tbl>
    <w:p w14:paraId="27F163D1" w14:textId="77777777" w:rsidR="00C44008" w:rsidRDefault="00C44008">
      <w:pPr>
        <w:spacing w:after="80"/>
      </w:pPr>
    </w:p>
    <w:p w14:paraId="728F0E28" w14:textId="77777777" w:rsidR="00C44008" w:rsidRDefault="00C44008">
      <w:pPr>
        <w:spacing w:after="80"/>
      </w:pPr>
    </w:p>
    <w:p w14:paraId="751F0E70" w14:textId="77777777" w:rsidR="00C44008" w:rsidRDefault="00000000">
      <w:pPr>
        <w:pStyle w:val="Heading3"/>
      </w:pPr>
      <w:r>
        <w:t>Algorithm Agreement</w:t>
      </w:r>
    </w:p>
    <w:p w14:paraId="4379CCE8" w14:textId="5D8946BE" w:rsidR="00C44008" w:rsidRDefault="00000000">
      <w:pPr>
        <w:spacing w:after="160"/>
      </w:pPr>
      <w:r>
        <w:rPr>
          <w:color w:val="374151"/>
        </w:rPr>
        <w:t xml:space="preserve">Comparing the Cluster and </w:t>
      </w:r>
      <w:proofErr w:type="gramStart"/>
      <w:r>
        <w:rPr>
          <w:color w:val="374151"/>
        </w:rPr>
        <w:t>Cluster(#</w:t>
      </w:r>
      <w:proofErr w:type="gramEnd"/>
      <w:r>
        <w:rPr>
          <w:color w:val="374151"/>
        </w:rPr>
        <w:t xml:space="preserve">1) columns in the k-Means output table confirms that both algorithms assigned every commodity to identical groups. This 100% agreement across two fundamentally different clustering approaches </w:t>
      </w:r>
      <w:r w:rsidR="00144F1B">
        <w:rPr>
          <w:color w:val="374151"/>
        </w:rPr>
        <w:t>-</w:t>
      </w:r>
      <w:r>
        <w:rPr>
          <w:color w:val="374151"/>
        </w:rPr>
        <w:t xml:space="preserve"> one distance-</w:t>
      </w:r>
      <w:proofErr w:type="spellStart"/>
      <w:r>
        <w:rPr>
          <w:color w:val="374151"/>
        </w:rPr>
        <w:t>minimising</w:t>
      </w:r>
      <w:proofErr w:type="spellEnd"/>
      <w:r>
        <w:rPr>
          <w:color w:val="374151"/>
        </w:rPr>
        <w:t xml:space="preserve">, one hierarchy-building </w:t>
      </w:r>
      <w:r w:rsidR="00144F1B">
        <w:rPr>
          <w:color w:val="374151"/>
        </w:rPr>
        <w:t>-</w:t>
      </w:r>
      <w:r>
        <w:rPr>
          <w:color w:val="374151"/>
        </w:rPr>
        <w:t xml:space="preserve"> provides strong validation that the four-cluster structure is a genuine feature of the data rather than an artefact of algorithm choice.</w:t>
      </w:r>
    </w:p>
    <w:p w14:paraId="32B6C19D" w14:textId="77777777" w:rsidR="00C44008" w:rsidRDefault="00C44008">
      <w:pPr>
        <w:spacing w:after="80"/>
      </w:pPr>
    </w:p>
    <w:p w14:paraId="282E7C01" w14:textId="77777777" w:rsidR="00C44008" w:rsidRDefault="00000000">
      <w:pPr>
        <w:pStyle w:val="Heading3"/>
      </w:pPr>
      <w:r>
        <w:t>PCA Scatter Plot Interpretation</w:t>
      </w:r>
    </w:p>
    <w:p w14:paraId="1A57EF48" w14:textId="796B1E75" w:rsidR="00C44008" w:rsidRDefault="00000000">
      <w:pPr>
        <w:spacing w:after="160"/>
      </w:pPr>
      <w:r>
        <w:rPr>
          <w:color w:val="374151"/>
        </w:rPr>
        <w:t xml:space="preserve">The PCA scatter plots for both algorithms show identical spatial arrangements. Tobacco sits at PCA dimension 0 = </w:t>
      </w:r>
      <w:r w:rsidR="00144F1B">
        <w:rPr>
          <w:color w:val="374151"/>
        </w:rPr>
        <w:t>-</w:t>
      </w:r>
      <w:r>
        <w:rPr>
          <w:color w:val="374151"/>
        </w:rPr>
        <w:t xml:space="preserve">5.413, far left and isolated from all other commodities. Other Exports </w:t>
      </w:r>
      <w:proofErr w:type="gramStart"/>
      <w:r>
        <w:rPr>
          <w:color w:val="374151"/>
        </w:rPr>
        <w:t>sits</w:t>
      </w:r>
      <w:proofErr w:type="gramEnd"/>
      <w:r>
        <w:rPr>
          <w:color w:val="374151"/>
        </w:rPr>
        <w:t xml:space="preserve"> at </w:t>
      </w:r>
      <w:r w:rsidR="00144F1B">
        <w:rPr>
          <w:color w:val="374151"/>
        </w:rPr>
        <w:t>-</w:t>
      </w:r>
      <w:r>
        <w:rPr>
          <w:color w:val="374151"/>
        </w:rPr>
        <w:t>3.317, also isolated. Tea occupies the upper-middle position at approximately (</w:t>
      </w:r>
      <w:r w:rsidR="00144F1B">
        <w:rPr>
          <w:color w:val="374151"/>
        </w:rPr>
        <w:t>-</w:t>
      </w:r>
      <w:r>
        <w:rPr>
          <w:color w:val="374151"/>
        </w:rPr>
        <w:t xml:space="preserve">1.577, 1.498). The remaining 22 commodities cluster tightly near the origin at PCA dimension 0 values between </w:t>
      </w:r>
      <w:r w:rsidR="00144F1B">
        <w:rPr>
          <w:color w:val="374151"/>
        </w:rPr>
        <w:t>-</w:t>
      </w:r>
      <w:r>
        <w:rPr>
          <w:color w:val="374151"/>
        </w:rPr>
        <w:t xml:space="preserve">0.468 and 0.700, visually confirming their near-identical trade </w:t>
      </w:r>
      <w:proofErr w:type="spellStart"/>
      <w:r>
        <w:rPr>
          <w:color w:val="374151"/>
        </w:rPr>
        <w:t>behaviour</w:t>
      </w:r>
      <w:proofErr w:type="spellEnd"/>
      <w:r>
        <w:rPr>
          <w:color w:val="374151"/>
        </w:rPr>
        <w:t xml:space="preserve">. The horizontal axis (PCA dimension 0) captures total trade volume as the dominant source of variance </w:t>
      </w:r>
      <w:r w:rsidR="00144F1B">
        <w:rPr>
          <w:color w:val="374151"/>
        </w:rPr>
        <w:t>-</w:t>
      </w:r>
      <w:r>
        <w:rPr>
          <w:color w:val="374151"/>
        </w:rPr>
        <w:t xml:space="preserve"> explaining why Tobacco and Other Exports separate so dramatically from the main cluster.</w:t>
      </w:r>
    </w:p>
    <w:p w14:paraId="3A836A7C" w14:textId="77777777" w:rsidR="00C44008" w:rsidRDefault="00C44008">
      <w:pPr>
        <w:spacing w:after="80"/>
      </w:pPr>
    </w:p>
    <w:p w14:paraId="5E98DBE8" w14:textId="77777777" w:rsidR="00C44008" w:rsidRDefault="00000000">
      <w:pPr>
        <w:pStyle w:val="Heading2"/>
        <w:pBdr>
          <w:bottom w:val="single" w:sz="6" w:space="4" w:color="1A7A4A"/>
        </w:pBdr>
      </w:pPr>
      <w:r>
        <w:rPr>
          <w:color w:val="1A7A4A"/>
        </w:rPr>
        <w:t>Interpretation</w:t>
      </w:r>
    </w:p>
    <w:p w14:paraId="29392A5A" w14:textId="75F27B32" w:rsidR="00C44008" w:rsidRDefault="00000000">
      <w:pPr>
        <w:spacing w:after="160"/>
      </w:pPr>
      <w:r>
        <w:rPr>
          <w:color w:val="374151"/>
        </w:rPr>
        <w:t xml:space="preserve">The clustering results produce three analytically significant findings. First, Tobacco is not merely the largest export </w:t>
      </w:r>
      <w:r w:rsidR="00144F1B">
        <w:rPr>
          <w:color w:val="374151"/>
        </w:rPr>
        <w:t>-</w:t>
      </w:r>
      <w:r>
        <w:rPr>
          <w:color w:val="374151"/>
        </w:rPr>
        <w:t xml:space="preserve"> it is </w:t>
      </w:r>
      <w:proofErr w:type="spellStart"/>
      <w:r>
        <w:rPr>
          <w:color w:val="374151"/>
        </w:rPr>
        <w:t>behaviourally</w:t>
      </w:r>
      <w:proofErr w:type="spellEnd"/>
      <w:r>
        <w:rPr>
          <w:color w:val="374151"/>
        </w:rPr>
        <w:t xml:space="preserve"> unique. Both algorithms isolate it into its own cluster before grouping any other commodity, indicating that its trade pattern is so different in scale and seasonal structure that no other commodity shares its </w:t>
      </w:r>
      <w:proofErr w:type="spellStart"/>
      <w:r>
        <w:rPr>
          <w:color w:val="374151"/>
        </w:rPr>
        <w:t>behaviour</w:t>
      </w:r>
      <w:proofErr w:type="spellEnd"/>
      <w:r>
        <w:rPr>
          <w:color w:val="374151"/>
        </w:rPr>
        <w:t>. This is a stronger finding than simply noting its high value share.</w:t>
      </w:r>
    </w:p>
    <w:p w14:paraId="111A74B9" w14:textId="711B4E6D" w:rsidR="00C44008" w:rsidRDefault="00000000">
      <w:pPr>
        <w:spacing w:after="160"/>
      </w:pPr>
      <w:r>
        <w:rPr>
          <w:color w:val="374151"/>
        </w:rPr>
        <w:t xml:space="preserve">Second, the algorithm independently identifies a thin but meaningful middle </w:t>
      </w:r>
      <w:proofErr w:type="gramStart"/>
      <w:r>
        <w:rPr>
          <w:color w:val="374151"/>
        </w:rPr>
        <w:t>tier</w:t>
      </w:r>
      <w:proofErr w:type="gramEnd"/>
      <w:r>
        <w:rPr>
          <w:color w:val="374151"/>
        </w:rPr>
        <w:t xml:space="preserve"> of five commodities </w:t>
      </w:r>
      <w:r w:rsidR="00144F1B">
        <w:rPr>
          <w:color w:val="374151"/>
        </w:rPr>
        <w:t>-</w:t>
      </w:r>
      <w:r>
        <w:rPr>
          <w:color w:val="374151"/>
        </w:rPr>
        <w:t xml:space="preserve"> Tea, Pulses, Groundnuts, Macadamia Nuts, and Soya Beans </w:t>
      </w:r>
      <w:r w:rsidR="00144F1B">
        <w:rPr>
          <w:color w:val="374151"/>
        </w:rPr>
        <w:t>-</w:t>
      </w:r>
      <w:r>
        <w:rPr>
          <w:color w:val="374151"/>
        </w:rPr>
        <w:t xml:space="preserve"> that are sufficiently differentiated from both the Tobacco outlier and the marginal mass to form their own cluster. These are Malawi's most </w:t>
      </w:r>
      <w:r>
        <w:rPr>
          <w:color w:val="374151"/>
        </w:rPr>
        <w:lastRenderedPageBreak/>
        <w:t>viable diversification candidates based on the clustering output: they have established export volumes and distinct seasonal patterns.</w:t>
      </w:r>
    </w:p>
    <w:p w14:paraId="3EFC8F42" w14:textId="76092F0E" w:rsidR="00C44008" w:rsidRDefault="00000000">
      <w:pPr>
        <w:spacing w:after="160"/>
      </w:pPr>
      <w:r>
        <w:rPr>
          <w:color w:val="374151"/>
        </w:rPr>
        <w:t xml:space="preserve">Third, 14 commodities </w:t>
      </w:r>
      <w:r w:rsidR="00144F1B">
        <w:rPr>
          <w:color w:val="374151"/>
        </w:rPr>
        <w:t>-</w:t>
      </w:r>
      <w:r>
        <w:rPr>
          <w:color w:val="374151"/>
        </w:rPr>
        <w:t xml:space="preserve"> including Cotton, Coffee, Fish, Apparel Clothing, Rice, Spices, and Wooden Furniture </w:t>
      </w:r>
      <w:r w:rsidR="00144F1B">
        <w:rPr>
          <w:color w:val="374151"/>
        </w:rPr>
        <w:t>-</w:t>
      </w:r>
      <w:r>
        <w:rPr>
          <w:color w:val="374151"/>
        </w:rPr>
        <w:t xml:space="preserve"> cluster together as a single undifferentiated mass. Their near-identical PCA coordinates indicate that these commodities are so similar in scale and </w:t>
      </w:r>
      <w:proofErr w:type="spellStart"/>
      <w:r>
        <w:rPr>
          <w:color w:val="374151"/>
        </w:rPr>
        <w:t>behaviour</w:t>
      </w:r>
      <w:proofErr w:type="spellEnd"/>
      <w:r>
        <w:rPr>
          <w:color w:val="374151"/>
        </w:rPr>
        <w:t xml:space="preserve"> that the algorithm cannot meaningfully separate them. These represent nascent or stagnant export categories with minimal current impact on trade outcomes.</w:t>
      </w:r>
    </w:p>
    <w:p w14:paraId="7A10BDB3" w14:textId="77777777" w:rsidR="00C44008" w:rsidRDefault="00C440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02329A61" w14:textId="77777777">
        <w:tblPrEx>
          <w:tblCellMar>
            <w:top w:w="0" w:type="dxa"/>
            <w:bottom w:w="0" w:type="dxa"/>
          </w:tblCellMar>
        </w:tblPrEx>
        <w:tc>
          <w:tcPr>
            <w:tcW w:w="9360" w:type="dxa"/>
            <w:tcBorders>
              <w:top w:val="single" w:sz="8" w:space="0" w:color="1A7A4A"/>
              <w:left w:val="single" w:sz="8" w:space="0" w:color="1A7A4A"/>
              <w:bottom w:val="single" w:sz="4" w:space="0" w:color="1A7A4A"/>
              <w:right w:val="single" w:sz="4" w:space="0" w:color="1A7A4A"/>
            </w:tcBorders>
            <w:shd w:val="clear" w:color="auto" w:fill="D1FAE5"/>
            <w:tcMar>
              <w:top w:w="100" w:type="dxa"/>
              <w:left w:w="180" w:type="dxa"/>
              <w:bottom w:w="100" w:type="dxa"/>
              <w:right w:w="180" w:type="dxa"/>
            </w:tcMar>
          </w:tcPr>
          <w:p w14:paraId="6F4A7D5A" w14:textId="77777777" w:rsidR="00C44008" w:rsidRDefault="00000000">
            <w:pPr>
              <w:spacing w:after="60"/>
            </w:pPr>
            <w:r>
              <w:rPr>
                <w:b/>
                <w:bCs/>
                <w:color w:val="1A7A4A"/>
                <w:sz w:val="19"/>
                <w:szCs w:val="19"/>
              </w:rPr>
              <w:t>Module 2 Key Finding</w:t>
            </w:r>
          </w:p>
          <w:p w14:paraId="17B7D351" w14:textId="33A2FFA9" w:rsidR="00C44008" w:rsidRDefault="00000000">
            <w:r>
              <w:rPr>
                <w:color w:val="374151"/>
                <w:sz w:val="21"/>
                <w:szCs w:val="21"/>
              </w:rPr>
              <w:t xml:space="preserve">Malawi's export basket is structurally dominated by a single commodity that the clustering algorithm isolates automatically </w:t>
            </w:r>
            <w:r w:rsidR="00144F1B">
              <w:rPr>
                <w:color w:val="374151"/>
                <w:sz w:val="21"/>
                <w:szCs w:val="21"/>
              </w:rPr>
              <w:t>-</w:t>
            </w:r>
            <w:r>
              <w:rPr>
                <w:color w:val="374151"/>
                <w:sz w:val="21"/>
                <w:szCs w:val="21"/>
              </w:rPr>
              <w:t xml:space="preserve"> without being informed of its value. Tobacco's </w:t>
            </w:r>
            <w:proofErr w:type="spellStart"/>
            <w:r>
              <w:rPr>
                <w:color w:val="374151"/>
                <w:sz w:val="21"/>
                <w:szCs w:val="21"/>
              </w:rPr>
              <w:t>behavioural</w:t>
            </w:r>
            <w:proofErr w:type="spellEnd"/>
            <w:r>
              <w:rPr>
                <w:color w:val="374151"/>
                <w:sz w:val="21"/>
                <w:szCs w:val="21"/>
              </w:rPr>
              <w:t xml:space="preserve"> uniqueness is not simply a matter of scale but of pattern: its seasonal auction cycle, price sensitivity, and volume consistency </w:t>
            </w:r>
            <w:proofErr w:type="gramStart"/>
            <w:r>
              <w:rPr>
                <w:color w:val="374151"/>
                <w:sz w:val="21"/>
                <w:szCs w:val="21"/>
              </w:rPr>
              <w:t>create</w:t>
            </w:r>
            <w:proofErr w:type="gramEnd"/>
            <w:r>
              <w:rPr>
                <w:color w:val="374151"/>
                <w:sz w:val="21"/>
                <w:szCs w:val="21"/>
              </w:rPr>
              <w:t xml:space="preserve"> a trade signature that no other commodity in the dataset replicates. The five-commodity middle tier represents the most viable near-term diversification pathway based on cluster separation from the marginal mass.</w:t>
            </w:r>
          </w:p>
        </w:tc>
      </w:tr>
    </w:tbl>
    <w:p w14:paraId="6A592772" w14:textId="77777777" w:rsidR="00C4400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6EC731E0" w14:textId="77777777">
        <w:tblPrEx>
          <w:tblCellMar>
            <w:top w:w="0" w:type="dxa"/>
            <w:bottom w:w="0" w:type="dxa"/>
          </w:tblCellMar>
        </w:tblPrEx>
        <w:tc>
          <w:tcPr>
            <w:tcW w:w="9360" w:type="dxa"/>
            <w:tcBorders>
              <w:top w:val="single" w:sz="8" w:space="0" w:color="6D28D9"/>
              <w:left w:val="single" w:sz="8" w:space="0" w:color="6D28D9"/>
              <w:bottom w:val="single" w:sz="8" w:space="0" w:color="6D28D9"/>
              <w:right w:val="single" w:sz="8" w:space="0" w:color="6D28D9"/>
            </w:tcBorders>
            <w:shd w:val="clear" w:color="auto" w:fill="EDE9FE"/>
            <w:tcMar>
              <w:top w:w="180" w:type="dxa"/>
              <w:left w:w="240" w:type="dxa"/>
              <w:bottom w:w="180" w:type="dxa"/>
              <w:right w:w="240" w:type="dxa"/>
            </w:tcMar>
          </w:tcPr>
          <w:p w14:paraId="794B20B2" w14:textId="77777777" w:rsidR="00C44008" w:rsidRDefault="00000000">
            <w:pPr>
              <w:spacing w:after="60"/>
            </w:pPr>
            <w:r>
              <w:rPr>
                <w:b/>
                <w:bCs/>
                <w:color w:val="6D28D9"/>
                <w:sz w:val="18"/>
                <w:szCs w:val="18"/>
              </w:rPr>
              <w:lastRenderedPageBreak/>
              <w:t xml:space="preserve">MODULE 4: </w:t>
            </w:r>
            <w:r>
              <w:rPr>
                <w:b/>
                <w:bCs/>
                <w:color w:val="6D28D9"/>
                <w:sz w:val="28"/>
                <w:szCs w:val="28"/>
              </w:rPr>
              <w:t>ANOMALY DETECTION</w:t>
            </w:r>
          </w:p>
          <w:p w14:paraId="52324D2A" w14:textId="77777777" w:rsidR="00C44008" w:rsidRDefault="00000000">
            <w:r>
              <w:rPr>
                <w:i/>
                <w:iCs/>
                <w:color w:val="374151"/>
                <w:sz w:val="20"/>
                <w:szCs w:val="20"/>
              </w:rPr>
              <w:t xml:space="preserve">Identifying months with statistically abnormal trade </w:t>
            </w:r>
            <w:proofErr w:type="spellStart"/>
            <w:r>
              <w:rPr>
                <w:i/>
                <w:iCs/>
                <w:color w:val="374151"/>
                <w:sz w:val="20"/>
                <w:szCs w:val="20"/>
              </w:rPr>
              <w:t>behaviour</w:t>
            </w:r>
            <w:proofErr w:type="spellEnd"/>
            <w:r>
              <w:rPr>
                <w:i/>
                <w:iCs/>
                <w:color w:val="374151"/>
                <w:sz w:val="20"/>
                <w:szCs w:val="20"/>
              </w:rPr>
              <w:t xml:space="preserve"> and </w:t>
            </w:r>
            <w:proofErr w:type="spellStart"/>
            <w:r>
              <w:rPr>
                <w:i/>
                <w:iCs/>
                <w:color w:val="374151"/>
                <w:sz w:val="20"/>
                <w:szCs w:val="20"/>
              </w:rPr>
              <w:t>contextualising</w:t>
            </w:r>
            <w:proofErr w:type="spellEnd"/>
            <w:r>
              <w:rPr>
                <w:i/>
                <w:iCs/>
                <w:color w:val="374151"/>
                <w:sz w:val="20"/>
                <w:szCs w:val="20"/>
              </w:rPr>
              <w:t xml:space="preserve"> them within Malawi's economic history</w:t>
            </w:r>
          </w:p>
        </w:tc>
      </w:tr>
    </w:tbl>
    <w:p w14:paraId="6AD1549C" w14:textId="77777777" w:rsidR="00C44008" w:rsidRDefault="00C44008">
      <w:pPr>
        <w:spacing w:after="80"/>
      </w:pPr>
    </w:p>
    <w:p w14:paraId="7BA7D6C9" w14:textId="77777777" w:rsidR="00C44008" w:rsidRDefault="00000000">
      <w:pPr>
        <w:pStyle w:val="Heading2"/>
        <w:pBdr>
          <w:bottom w:val="single" w:sz="6" w:space="4" w:color="6D28D9"/>
        </w:pBdr>
      </w:pPr>
      <w:r>
        <w:rPr>
          <w:color w:val="6D28D9"/>
        </w:rPr>
        <w:t>Research Question</w:t>
      </w:r>
    </w:p>
    <w:p w14:paraId="70E7CF6F" w14:textId="45CDF4BC" w:rsidR="00C44008" w:rsidRDefault="00000000">
      <w:pPr>
        <w:spacing w:after="160"/>
      </w:pPr>
      <w:r>
        <w:rPr>
          <w:color w:val="374151"/>
        </w:rPr>
        <w:t xml:space="preserve">Which months in Malawi's 2022–2025 trade series deviate significantly from expected seasonal patterns? Can statistically flagged anomalies be traced to identifiable real-world events </w:t>
      </w:r>
      <w:r w:rsidR="00144F1B">
        <w:rPr>
          <w:color w:val="374151"/>
        </w:rPr>
        <w:t>-</w:t>
      </w:r>
      <w:r>
        <w:rPr>
          <w:color w:val="374151"/>
        </w:rPr>
        <w:t xml:space="preserve"> and what do they collectively reveal about the structural vulnerabilities of Malawi's trade economy?</w:t>
      </w:r>
    </w:p>
    <w:p w14:paraId="080DBD41" w14:textId="77777777" w:rsidR="00C44008" w:rsidRDefault="00C44008">
      <w:pPr>
        <w:spacing w:after="80"/>
      </w:pPr>
    </w:p>
    <w:p w14:paraId="122217B2" w14:textId="77777777" w:rsidR="00C44008" w:rsidRDefault="00000000">
      <w:pPr>
        <w:pStyle w:val="Heading2"/>
        <w:pBdr>
          <w:bottom w:val="single" w:sz="6" w:space="4" w:color="6D28D9"/>
        </w:pBdr>
      </w:pPr>
      <w:r>
        <w:rPr>
          <w:color w:val="6D28D9"/>
        </w:rPr>
        <w:t>Methodology</w:t>
      </w:r>
    </w:p>
    <w:p w14:paraId="40F3BA2A" w14:textId="77777777" w:rsidR="00C44008" w:rsidRDefault="00000000">
      <w:pPr>
        <w:pStyle w:val="Heading3"/>
      </w:pPr>
      <w:r>
        <w:t>Approach</w:t>
      </w:r>
    </w:p>
    <w:p w14:paraId="6139C76E" w14:textId="77777777" w:rsidR="00C44008" w:rsidRDefault="00000000">
      <w:pPr>
        <w:spacing w:after="160"/>
      </w:pPr>
      <w:r>
        <w:rPr>
          <w:color w:val="374151"/>
        </w:rPr>
        <w:t xml:space="preserve">A rolling Z-Score method was applied to monthly import and export totals using a 12-month preceding window. The rolling window approach was chosen over global mean </w:t>
      </w:r>
      <w:proofErr w:type="spellStart"/>
      <w:r>
        <w:rPr>
          <w:color w:val="374151"/>
        </w:rPr>
        <w:t>standardisation</w:t>
      </w:r>
      <w:proofErr w:type="spellEnd"/>
      <w:r>
        <w:rPr>
          <w:color w:val="374151"/>
        </w:rPr>
        <w:t xml:space="preserve"> to account for Malawi's upward import trend across the study period: imports grew from approximately $200M/month in early 2022 to $330M/month in late 2025. Using a global </w:t>
      </w:r>
      <w:proofErr w:type="gramStart"/>
      <w:r>
        <w:rPr>
          <w:color w:val="374151"/>
        </w:rPr>
        <w:t>mean</w:t>
      </w:r>
      <w:proofErr w:type="gramEnd"/>
      <w:r>
        <w:rPr>
          <w:color w:val="374151"/>
        </w:rPr>
        <w:t xml:space="preserve"> would incorrectly flag 2025 normal months as anomalies simply because the baseline shifted. The rolling window ensures each month is evaluated against its local context. Note: Isolation Forest was not applied in this implementation; the Z-Score method alone was used for anomaly classification.</w:t>
      </w:r>
    </w:p>
    <w:p w14:paraId="00A4AF91" w14:textId="77777777" w:rsidR="00C44008" w:rsidRDefault="00C44008">
      <w:pPr>
        <w:spacing w:after="80"/>
      </w:pPr>
    </w:p>
    <w:p w14:paraId="48EFF0AB" w14:textId="77777777" w:rsidR="00C44008" w:rsidRDefault="00000000">
      <w:pPr>
        <w:pStyle w:val="Heading3"/>
      </w:pPr>
      <w:r>
        <w:t>Z-Score Calculation</w:t>
      </w:r>
    </w:p>
    <w:p w14:paraId="37F0A34B" w14:textId="3AD91104" w:rsidR="00C44008" w:rsidRDefault="00000000">
      <w:pPr>
        <w:spacing w:after="160"/>
      </w:pPr>
      <w:r>
        <w:rPr>
          <w:color w:val="374151"/>
        </w:rPr>
        <w:t xml:space="preserve">Monthly totals were aggregated using </w:t>
      </w:r>
      <w:proofErr w:type="spellStart"/>
      <w:r>
        <w:rPr>
          <w:color w:val="374151"/>
        </w:rPr>
        <w:t>GroupBy</w:t>
      </w:r>
      <w:proofErr w:type="spellEnd"/>
      <w:r>
        <w:rPr>
          <w:color w:val="374151"/>
        </w:rPr>
        <w:t xml:space="preserve"> and sorted chronologically. A Moving Aggregation node computed the 12-month rolling mean and rolling standard deviation. The Z-Score was calculated as (Monthly Value </w:t>
      </w:r>
      <w:r w:rsidR="00144F1B">
        <w:rPr>
          <w:color w:val="374151"/>
        </w:rPr>
        <w:t>-</w:t>
      </w:r>
      <w:r>
        <w:rPr>
          <w:color w:val="374151"/>
        </w:rPr>
        <w:t xml:space="preserve"> Rolling Mean) / Rolling Standard Deviation using a Math Formula node. A four-tier classification was applied via Rule Engine: Anomaly High (Z &gt; 2.0), Elevated High (1.0 &lt; Z ≤ 2.0), Normal (</w:t>
      </w:r>
      <w:r w:rsidR="00144F1B">
        <w:rPr>
          <w:color w:val="374151"/>
        </w:rPr>
        <w:t>-</w:t>
      </w:r>
      <w:r>
        <w:rPr>
          <w:color w:val="374151"/>
        </w:rPr>
        <w:t>1.0 ≤ Z ≤ 1.0), Elevated Low (</w:t>
      </w:r>
      <w:r w:rsidR="00144F1B">
        <w:rPr>
          <w:color w:val="374151"/>
        </w:rPr>
        <w:t>-</w:t>
      </w:r>
      <w:r>
        <w:rPr>
          <w:color w:val="374151"/>
        </w:rPr>
        <w:t xml:space="preserve">2.0 ≤ Z &lt; </w:t>
      </w:r>
      <w:r w:rsidR="00144F1B">
        <w:rPr>
          <w:color w:val="374151"/>
        </w:rPr>
        <w:t>-</w:t>
      </w:r>
      <w:r>
        <w:rPr>
          <w:color w:val="374151"/>
        </w:rPr>
        <w:t xml:space="preserve">1.0), and Anomaly Low (Z &lt; </w:t>
      </w:r>
      <w:r w:rsidR="00144F1B">
        <w:rPr>
          <w:color w:val="374151"/>
        </w:rPr>
        <w:t>-</w:t>
      </w:r>
      <w:r>
        <w:rPr>
          <w:color w:val="374151"/>
        </w:rPr>
        <w:t>2.0). A second Rule Engine node appended contextual annotations linking each flagged month to verified real-world events.</w:t>
      </w:r>
    </w:p>
    <w:p w14:paraId="25B54B04" w14:textId="77777777" w:rsidR="00C44008" w:rsidRDefault="00C44008">
      <w:pPr>
        <w:spacing w:after="80"/>
      </w:pPr>
    </w:p>
    <w:p w14:paraId="370B98F8" w14:textId="77777777" w:rsidR="00C44008" w:rsidRDefault="00000000">
      <w:pPr>
        <w:pStyle w:val="Heading2"/>
        <w:pBdr>
          <w:bottom w:val="single" w:sz="6" w:space="4" w:color="6D28D9"/>
        </w:pBdr>
      </w:pPr>
      <w:r>
        <w:rPr>
          <w:color w:val="6D28D9"/>
        </w:rPr>
        <w:t>Results</w:t>
      </w:r>
    </w:p>
    <w:p w14:paraId="52F824A1" w14:textId="77777777" w:rsidR="00C44008" w:rsidRDefault="00000000">
      <w:pPr>
        <w:pStyle w:val="Heading3"/>
      </w:pPr>
      <w:r>
        <w:t>Summary of Flagged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800"/>
        <w:gridCol w:w="5160"/>
      </w:tblGrid>
      <w:tr w:rsidR="00C44008" w14:paraId="7065AD5C" w14:textId="77777777">
        <w:tblPrEx>
          <w:tblCellMar>
            <w:top w:w="0" w:type="dxa"/>
            <w:bottom w:w="0" w:type="dxa"/>
          </w:tblCellMar>
        </w:tblPrEx>
        <w:trPr>
          <w:tblHeader/>
        </w:trPr>
        <w:tc>
          <w:tcPr>
            <w:tcW w:w="1800" w:type="dxa"/>
            <w:tcBorders>
              <w:top w:val="single" w:sz="6" w:space="0" w:color="6D28D9"/>
              <w:left w:val="single" w:sz="6" w:space="0" w:color="6D28D9"/>
              <w:bottom w:val="single" w:sz="6" w:space="0" w:color="6D28D9"/>
              <w:right w:val="single" w:sz="6" w:space="0" w:color="6D28D9"/>
            </w:tcBorders>
            <w:shd w:val="clear" w:color="auto" w:fill="1B3A5C"/>
            <w:tcMar>
              <w:top w:w="70" w:type="dxa"/>
              <w:left w:w="100" w:type="dxa"/>
              <w:bottom w:w="70" w:type="dxa"/>
              <w:right w:w="100" w:type="dxa"/>
            </w:tcMar>
          </w:tcPr>
          <w:p w14:paraId="14A219B8" w14:textId="77777777" w:rsidR="00C44008" w:rsidRDefault="00000000">
            <w:pPr>
              <w:jc w:val="center"/>
            </w:pPr>
            <w:r>
              <w:rPr>
                <w:b/>
                <w:bCs/>
                <w:color w:val="FFFFFF"/>
                <w:sz w:val="18"/>
                <w:szCs w:val="18"/>
              </w:rPr>
              <w:t>Trade Side</w:t>
            </w:r>
          </w:p>
        </w:tc>
        <w:tc>
          <w:tcPr>
            <w:tcW w:w="1600" w:type="dxa"/>
            <w:tcBorders>
              <w:top w:val="single" w:sz="6" w:space="0" w:color="6D28D9"/>
              <w:left w:val="single" w:sz="6" w:space="0" w:color="6D28D9"/>
              <w:bottom w:val="single" w:sz="6" w:space="0" w:color="6D28D9"/>
              <w:right w:val="single" w:sz="6" w:space="0" w:color="6D28D9"/>
            </w:tcBorders>
            <w:shd w:val="clear" w:color="auto" w:fill="1B3A5C"/>
            <w:tcMar>
              <w:top w:w="70" w:type="dxa"/>
              <w:left w:w="100" w:type="dxa"/>
              <w:bottom w:w="70" w:type="dxa"/>
              <w:right w:w="100" w:type="dxa"/>
            </w:tcMar>
          </w:tcPr>
          <w:p w14:paraId="29C16A88" w14:textId="77777777" w:rsidR="00C44008" w:rsidRDefault="00000000">
            <w:pPr>
              <w:jc w:val="center"/>
            </w:pPr>
            <w:r>
              <w:rPr>
                <w:b/>
                <w:bCs/>
                <w:color w:val="FFFFFF"/>
                <w:sz w:val="18"/>
                <w:szCs w:val="18"/>
              </w:rPr>
              <w:t>Flag Type</w:t>
            </w:r>
          </w:p>
        </w:tc>
        <w:tc>
          <w:tcPr>
            <w:tcW w:w="800" w:type="dxa"/>
            <w:tcBorders>
              <w:top w:val="single" w:sz="6" w:space="0" w:color="6D28D9"/>
              <w:left w:val="single" w:sz="6" w:space="0" w:color="6D28D9"/>
              <w:bottom w:val="single" w:sz="6" w:space="0" w:color="6D28D9"/>
              <w:right w:val="single" w:sz="6" w:space="0" w:color="6D28D9"/>
            </w:tcBorders>
            <w:shd w:val="clear" w:color="auto" w:fill="1B3A5C"/>
            <w:tcMar>
              <w:top w:w="70" w:type="dxa"/>
              <w:left w:w="100" w:type="dxa"/>
              <w:bottom w:w="70" w:type="dxa"/>
              <w:right w:w="100" w:type="dxa"/>
            </w:tcMar>
          </w:tcPr>
          <w:p w14:paraId="7C20B034" w14:textId="77777777" w:rsidR="00C44008" w:rsidRDefault="00000000">
            <w:pPr>
              <w:jc w:val="center"/>
            </w:pPr>
            <w:r>
              <w:rPr>
                <w:b/>
                <w:bCs/>
                <w:color w:val="FFFFFF"/>
                <w:sz w:val="18"/>
                <w:szCs w:val="18"/>
              </w:rPr>
              <w:t>Count</w:t>
            </w:r>
          </w:p>
        </w:tc>
        <w:tc>
          <w:tcPr>
            <w:tcW w:w="5160" w:type="dxa"/>
            <w:tcBorders>
              <w:top w:val="single" w:sz="6" w:space="0" w:color="6D28D9"/>
              <w:left w:val="single" w:sz="6" w:space="0" w:color="6D28D9"/>
              <w:bottom w:val="single" w:sz="6" w:space="0" w:color="6D28D9"/>
              <w:right w:val="single" w:sz="6" w:space="0" w:color="6D28D9"/>
            </w:tcBorders>
            <w:shd w:val="clear" w:color="auto" w:fill="1B3A5C"/>
            <w:tcMar>
              <w:top w:w="70" w:type="dxa"/>
              <w:left w:w="100" w:type="dxa"/>
              <w:bottom w:w="70" w:type="dxa"/>
              <w:right w:w="100" w:type="dxa"/>
            </w:tcMar>
          </w:tcPr>
          <w:p w14:paraId="0D14C211" w14:textId="77777777" w:rsidR="00C44008" w:rsidRDefault="00000000">
            <w:pPr>
              <w:jc w:val="center"/>
            </w:pPr>
            <w:r>
              <w:rPr>
                <w:b/>
                <w:bCs/>
                <w:color w:val="FFFFFF"/>
                <w:sz w:val="18"/>
                <w:szCs w:val="18"/>
              </w:rPr>
              <w:t>Months</w:t>
            </w:r>
          </w:p>
        </w:tc>
      </w:tr>
      <w:tr w:rsidR="00C44008" w14:paraId="5B773C5C"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7B8A28E" w14:textId="77777777" w:rsidR="00C44008" w:rsidRDefault="00000000">
            <w:r>
              <w:rPr>
                <w:color w:val="374151"/>
                <w:sz w:val="19"/>
                <w:szCs w:val="19"/>
              </w:rPr>
              <w:t>Exports</w:t>
            </w:r>
          </w:p>
        </w:tc>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140C613" w14:textId="77777777" w:rsidR="00C44008" w:rsidRDefault="00000000">
            <w:r>
              <w:rPr>
                <w:color w:val="374151"/>
                <w:sz w:val="19"/>
                <w:szCs w:val="19"/>
              </w:rPr>
              <w:t>Anomaly High</w:t>
            </w:r>
          </w:p>
        </w:tc>
        <w:tc>
          <w:tcPr>
            <w:tcW w:w="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CFBB25A" w14:textId="77777777" w:rsidR="00C44008" w:rsidRDefault="00000000">
            <w:r>
              <w:rPr>
                <w:color w:val="374151"/>
                <w:sz w:val="19"/>
                <w:szCs w:val="19"/>
              </w:rPr>
              <w:t>1</w:t>
            </w:r>
          </w:p>
        </w:tc>
        <w:tc>
          <w:tcPr>
            <w:tcW w:w="51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EF5EC4E" w14:textId="77777777" w:rsidR="00C44008" w:rsidRDefault="00000000">
            <w:r>
              <w:rPr>
                <w:color w:val="374151"/>
                <w:sz w:val="19"/>
                <w:szCs w:val="19"/>
              </w:rPr>
              <w:t>Aug 2024</w:t>
            </w:r>
          </w:p>
        </w:tc>
      </w:tr>
      <w:tr w:rsidR="00C44008" w14:paraId="3592BBEC"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8536EF7" w14:textId="77777777" w:rsidR="00C44008" w:rsidRDefault="00000000">
            <w:r>
              <w:rPr>
                <w:color w:val="374151"/>
                <w:sz w:val="19"/>
                <w:szCs w:val="19"/>
              </w:rPr>
              <w:t>Exports</w:t>
            </w:r>
          </w:p>
        </w:tc>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3D4AF88" w14:textId="77777777" w:rsidR="00C44008" w:rsidRDefault="00000000">
            <w:r>
              <w:rPr>
                <w:color w:val="374151"/>
                <w:sz w:val="19"/>
                <w:szCs w:val="19"/>
              </w:rPr>
              <w:t>Elevated High</w:t>
            </w:r>
          </w:p>
        </w:tc>
        <w:tc>
          <w:tcPr>
            <w:tcW w:w="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15EB7EB" w14:textId="77777777" w:rsidR="00C44008" w:rsidRDefault="00000000">
            <w:r>
              <w:rPr>
                <w:color w:val="374151"/>
                <w:sz w:val="19"/>
                <w:szCs w:val="19"/>
              </w:rPr>
              <w:t>6</w:t>
            </w:r>
          </w:p>
        </w:tc>
        <w:tc>
          <w:tcPr>
            <w:tcW w:w="51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9C27F18" w14:textId="77777777" w:rsidR="00C44008" w:rsidRDefault="00000000">
            <w:r>
              <w:rPr>
                <w:color w:val="374151"/>
                <w:sz w:val="19"/>
                <w:szCs w:val="19"/>
              </w:rPr>
              <w:t>Aug, Sep, Oct, Nov 2023; Nov 2024; Sep 2025</w:t>
            </w:r>
          </w:p>
        </w:tc>
      </w:tr>
      <w:tr w:rsidR="00C44008" w14:paraId="653E15DB"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9401E7B" w14:textId="77777777" w:rsidR="00C44008" w:rsidRDefault="00000000">
            <w:r>
              <w:rPr>
                <w:color w:val="374151"/>
                <w:sz w:val="19"/>
                <w:szCs w:val="19"/>
              </w:rPr>
              <w:t>Exports</w:t>
            </w:r>
          </w:p>
        </w:tc>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BDE350B" w14:textId="77777777" w:rsidR="00C44008" w:rsidRDefault="00000000">
            <w:r>
              <w:rPr>
                <w:color w:val="374151"/>
                <w:sz w:val="19"/>
                <w:szCs w:val="19"/>
              </w:rPr>
              <w:t>Elevated Low</w:t>
            </w:r>
          </w:p>
        </w:tc>
        <w:tc>
          <w:tcPr>
            <w:tcW w:w="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6A5B119" w14:textId="77777777" w:rsidR="00C44008" w:rsidRDefault="00000000">
            <w:r>
              <w:rPr>
                <w:color w:val="374151"/>
                <w:sz w:val="19"/>
                <w:szCs w:val="19"/>
              </w:rPr>
              <w:t>7</w:t>
            </w:r>
          </w:p>
        </w:tc>
        <w:tc>
          <w:tcPr>
            <w:tcW w:w="51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D87FE92" w14:textId="77777777" w:rsidR="00C44008" w:rsidRDefault="00000000">
            <w:r>
              <w:rPr>
                <w:color w:val="374151"/>
                <w:sz w:val="19"/>
                <w:szCs w:val="19"/>
              </w:rPr>
              <w:t>Apr 2023; Jan, Mar, Apr 2024; Feb, Mar, Apr 2025</w:t>
            </w:r>
          </w:p>
        </w:tc>
      </w:tr>
      <w:tr w:rsidR="00C44008" w14:paraId="10D0067B"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9D96547" w14:textId="77777777" w:rsidR="00C44008" w:rsidRDefault="00000000">
            <w:r>
              <w:rPr>
                <w:color w:val="374151"/>
                <w:sz w:val="19"/>
                <w:szCs w:val="19"/>
              </w:rPr>
              <w:t>Imports</w:t>
            </w:r>
          </w:p>
        </w:tc>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40F0BCA" w14:textId="77777777" w:rsidR="00C44008" w:rsidRDefault="00000000">
            <w:r>
              <w:rPr>
                <w:color w:val="374151"/>
                <w:sz w:val="19"/>
                <w:szCs w:val="19"/>
              </w:rPr>
              <w:t>Anomaly High</w:t>
            </w:r>
          </w:p>
        </w:tc>
        <w:tc>
          <w:tcPr>
            <w:tcW w:w="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0442AAA" w14:textId="77777777" w:rsidR="00C44008" w:rsidRDefault="00000000">
            <w:r>
              <w:rPr>
                <w:color w:val="374151"/>
                <w:sz w:val="19"/>
                <w:szCs w:val="19"/>
              </w:rPr>
              <w:t>1</w:t>
            </w:r>
          </w:p>
        </w:tc>
        <w:tc>
          <w:tcPr>
            <w:tcW w:w="51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2256CEA" w14:textId="77777777" w:rsidR="00C44008" w:rsidRDefault="00000000">
            <w:r>
              <w:rPr>
                <w:color w:val="374151"/>
                <w:sz w:val="19"/>
                <w:szCs w:val="19"/>
              </w:rPr>
              <w:t>Jan 2026</w:t>
            </w:r>
          </w:p>
        </w:tc>
      </w:tr>
      <w:tr w:rsidR="00C44008" w14:paraId="1E846052"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7955C60" w14:textId="77777777" w:rsidR="00C44008" w:rsidRDefault="00000000">
            <w:r>
              <w:rPr>
                <w:color w:val="374151"/>
                <w:sz w:val="19"/>
                <w:szCs w:val="19"/>
              </w:rPr>
              <w:t>Imports</w:t>
            </w:r>
          </w:p>
        </w:tc>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805917C" w14:textId="77777777" w:rsidR="00C44008" w:rsidRDefault="00000000">
            <w:r>
              <w:rPr>
                <w:color w:val="374151"/>
                <w:sz w:val="19"/>
                <w:szCs w:val="19"/>
              </w:rPr>
              <w:t>Anomaly Low</w:t>
            </w:r>
          </w:p>
        </w:tc>
        <w:tc>
          <w:tcPr>
            <w:tcW w:w="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8AB2E3E" w14:textId="77777777" w:rsidR="00C44008" w:rsidRDefault="00000000">
            <w:r>
              <w:rPr>
                <w:color w:val="374151"/>
                <w:sz w:val="19"/>
                <w:szCs w:val="19"/>
              </w:rPr>
              <w:t>1</w:t>
            </w:r>
          </w:p>
        </w:tc>
        <w:tc>
          <w:tcPr>
            <w:tcW w:w="51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A19E575" w14:textId="77777777" w:rsidR="00C44008" w:rsidRDefault="00000000">
            <w:r>
              <w:rPr>
                <w:color w:val="374151"/>
                <w:sz w:val="19"/>
                <w:szCs w:val="19"/>
              </w:rPr>
              <w:t>Apr 2023</w:t>
            </w:r>
          </w:p>
        </w:tc>
      </w:tr>
      <w:tr w:rsidR="00C44008" w14:paraId="6017E20E"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76FE0B6" w14:textId="77777777" w:rsidR="00C44008" w:rsidRDefault="00000000">
            <w:r>
              <w:rPr>
                <w:color w:val="374151"/>
                <w:sz w:val="19"/>
                <w:szCs w:val="19"/>
              </w:rPr>
              <w:t>Imports</w:t>
            </w:r>
          </w:p>
        </w:tc>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A0C856C" w14:textId="77777777" w:rsidR="00C44008" w:rsidRDefault="00000000">
            <w:r>
              <w:rPr>
                <w:color w:val="374151"/>
                <w:sz w:val="19"/>
                <w:szCs w:val="19"/>
              </w:rPr>
              <w:t>Elevated High</w:t>
            </w:r>
          </w:p>
        </w:tc>
        <w:tc>
          <w:tcPr>
            <w:tcW w:w="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D67823C" w14:textId="77777777" w:rsidR="00C44008" w:rsidRDefault="00000000">
            <w:r>
              <w:rPr>
                <w:color w:val="374151"/>
                <w:sz w:val="19"/>
                <w:szCs w:val="19"/>
              </w:rPr>
              <w:t>7</w:t>
            </w:r>
          </w:p>
        </w:tc>
        <w:tc>
          <w:tcPr>
            <w:tcW w:w="51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6FC1755" w14:textId="77777777" w:rsidR="00C44008" w:rsidRDefault="00000000">
            <w:r>
              <w:rPr>
                <w:color w:val="374151"/>
                <w:sz w:val="19"/>
                <w:szCs w:val="19"/>
              </w:rPr>
              <w:t>Aug 2023; Jul, Aug, Sep, Dec 2024; Aug, Sep, Nov 2025</w:t>
            </w:r>
          </w:p>
        </w:tc>
      </w:tr>
      <w:tr w:rsidR="00C44008" w14:paraId="509D3CE7"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F482C8C" w14:textId="77777777" w:rsidR="00C44008" w:rsidRDefault="00000000">
            <w:r>
              <w:rPr>
                <w:color w:val="374151"/>
                <w:sz w:val="19"/>
                <w:szCs w:val="19"/>
              </w:rPr>
              <w:t>Imports</w:t>
            </w:r>
          </w:p>
        </w:tc>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EE1BB31" w14:textId="77777777" w:rsidR="00C44008" w:rsidRDefault="00000000">
            <w:r>
              <w:rPr>
                <w:color w:val="374151"/>
                <w:sz w:val="19"/>
                <w:szCs w:val="19"/>
              </w:rPr>
              <w:t>Elevated Low</w:t>
            </w:r>
          </w:p>
        </w:tc>
        <w:tc>
          <w:tcPr>
            <w:tcW w:w="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4D739D2" w14:textId="77777777" w:rsidR="00C44008" w:rsidRDefault="00000000">
            <w:r>
              <w:rPr>
                <w:color w:val="374151"/>
                <w:sz w:val="19"/>
                <w:szCs w:val="19"/>
              </w:rPr>
              <w:t>6</w:t>
            </w:r>
          </w:p>
        </w:tc>
        <w:tc>
          <w:tcPr>
            <w:tcW w:w="51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FD1D9CC" w14:textId="77777777" w:rsidR="00C44008" w:rsidRDefault="00000000">
            <w:r>
              <w:rPr>
                <w:color w:val="374151"/>
                <w:sz w:val="19"/>
                <w:szCs w:val="19"/>
              </w:rPr>
              <w:t>Mar 2023; Jan, Feb, Apr 2024; Apr 2025</w:t>
            </w:r>
          </w:p>
        </w:tc>
      </w:tr>
    </w:tbl>
    <w:p w14:paraId="3B3642EF" w14:textId="77777777" w:rsidR="00C44008" w:rsidRDefault="00C44008">
      <w:pPr>
        <w:spacing w:after="80"/>
      </w:pPr>
    </w:p>
    <w:p w14:paraId="2BB29C93" w14:textId="77777777" w:rsidR="00C44008" w:rsidRDefault="00C44008">
      <w:pPr>
        <w:spacing w:after="80"/>
      </w:pPr>
    </w:p>
    <w:p w14:paraId="7E2D6D65" w14:textId="77777777" w:rsidR="00C44008" w:rsidRDefault="00000000">
      <w:pPr>
        <w:pStyle w:val="Heading3"/>
      </w:pPr>
      <w:r>
        <w:t>Four Macro Shocks Driving All Anomalies</w:t>
      </w:r>
    </w:p>
    <w:p w14:paraId="2FCAAC29" w14:textId="77777777" w:rsidR="00C44008" w:rsidRDefault="00000000">
      <w:pPr>
        <w:spacing w:after="160"/>
      </w:pPr>
      <w:r>
        <w:rPr>
          <w:color w:val="374151"/>
        </w:rPr>
        <w:t>Every flagged period across both import and export series traces to one of four identifiable macro shocks.</w:t>
      </w:r>
    </w:p>
    <w:p w14:paraId="0D3B6D1A" w14:textId="77777777" w:rsidR="00C44008" w:rsidRDefault="00C44008">
      <w:pPr>
        <w:spacing w:after="80"/>
      </w:pPr>
    </w:p>
    <w:p w14:paraId="3BD52782" w14:textId="141F0260" w:rsidR="00C44008" w:rsidRDefault="00000000">
      <w:pPr>
        <w:spacing w:after="160"/>
      </w:pPr>
      <w:r>
        <w:rPr>
          <w:color w:val="374151"/>
        </w:rPr>
        <w:t xml:space="preserve">Cyclone Freddy (March–April 2023): Cyclone Freddy struck Malawi on March 11–13, 2023, causing economic damage estimated at $680.4 million and destroying more than 200,000 hectares of cropland while displacing 659,000 people (UNDRR, 2024). The dual impact on trade is visible in the data: March 2023 shows Elevated Low imports as road and border infrastructure was damaged, disrupting supply chains, and April 2023 registers the dataset's only import Anomaly Low (Z = </w:t>
      </w:r>
      <w:r w:rsidR="00144F1B">
        <w:rPr>
          <w:color w:val="374151"/>
        </w:rPr>
        <w:t>-</w:t>
      </w:r>
      <w:r>
        <w:rPr>
          <w:color w:val="374151"/>
        </w:rPr>
        <w:t xml:space="preserve">2.394) as acute forex shortage </w:t>
      </w:r>
      <w:r w:rsidR="00144F1B">
        <w:rPr>
          <w:color w:val="374151"/>
        </w:rPr>
        <w:t>-</w:t>
      </w:r>
      <w:r>
        <w:rPr>
          <w:color w:val="374151"/>
        </w:rPr>
        <w:t xml:space="preserve"> with reserves falling below one month of import cover (FEWS NET, 2023) </w:t>
      </w:r>
      <w:r w:rsidR="00144F1B">
        <w:rPr>
          <w:color w:val="374151"/>
        </w:rPr>
        <w:t>-</w:t>
      </w:r>
      <w:r>
        <w:rPr>
          <w:color w:val="374151"/>
        </w:rPr>
        <w:t xml:space="preserve"> caused fuel imports to collapse. Export Elevated Low in April 2023 reflects destroyed crops and disrupted export logistics. Post-Freddy reconstruction and humanitarian response activity likely contributed to the August 2023 import Elevated High, consistent with WFP and OCHA documentation of large-scale emergency assistance operations during this period (OCHA, 2023).</w:t>
      </w:r>
    </w:p>
    <w:p w14:paraId="7B596E61" w14:textId="77777777" w:rsidR="00C44008" w:rsidRDefault="00C44008">
      <w:pPr>
        <w:spacing w:after="80"/>
      </w:pPr>
    </w:p>
    <w:p w14:paraId="30EC7C5F" w14:textId="7053AAE0" w:rsidR="00C44008" w:rsidRDefault="00000000">
      <w:pPr>
        <w:spacing w:after="160"/>
      </w:pPr>
      <w:r>
        <w:rPr>
          <w:color w:val="374151"/>
        </w:rPr>
        <w:t xml:space="preserve">Kwacha Devaluation (November 2023): The Reserve Bank of Malawi devalued the kwacha by 44% on November 9, 2023 </w:t>
      </w:r>
      <w:r w:rsidR="00144F1B">
        <w:rPr>
          <w:color w:val="374151"/>
        </w:rPr>
        <w:t>-</w:t>
      </w:r>
      <w:r>
        <w:rPr>
          <w:color w:val="374151"/>
        </w:rPr>
        <w:t xml:space="preserve"> the second major devaluation following a 25% devaluation in May 2022 (Bloomberg, 2023). The lead-up to this event is visible in the export series as four consecutive Elevated High months from August through November 2023, consistent with the kwacha losing value against the dollar ahead of the official adjustment, which would have increased the USD equivalent of kwacha-denominated export transactions. The devaluation itself made Malawi's exports more price-competitive internationally while making all imports significantly more expensive in kwacha terms (African Development Bank, 2024), contributing to import Elevated Low periods in early 2024.</w:t>
      </w:r>
    </w:p>
    <w:p w14:paraId="7B6C092C" w14:textId="77777777" w:rsidR="00C44008" w:rsidRDefault="00C44008">
      <w:pPr>
        <w:spacing w:after="80"/>
      </w:pPr>
    </w:p>
    <w:p w14:paraId="7AA8D3D1" w14:textId="77777777" w:rsidR="00C44008" w:rsidRDefault="00000000">
      <w:pPr>
        <w:spacing w:after="160"/>
      </w:pPr>
      <w:r>
        <w:rPr>
          <w:color w:val="374151"/>
        </w:rPr>
        <w:t>El Niño Drought (2024): President Chakwera declared a state of disaster in 23 of Malawi's 28 districts on March 25, 2024, following El Niño-induced dry spells that damaged 44% of the maize crop and caused a 16% decline in total agricultural production (OCHA, 2024). The trade impact spans six months: export Elevated Low periods from January through April 2024 reflect collapsed agricultural export volumes, while import Elevated High periods from July through September 2024 reflect emergency food imports. With regional supplies in Zambia and Zimbabwe also constrained by the same El Niño conditions, international food procurement beyond the region was identified as necessary (IFPRI, 2024). The WFP Flash Appeal targeting 4.2 million food-insecure people drove sustained import volumes above the rolling mean throughout the second half of 2024 (OCHA, 2024).</w:t>
      </w:r>
    </w:p>
    <w:p w14:paraId="39D2FC6D" w14:textId="77777777" w:rsidR="00C44008" w:rsidRDefault="00C44008">
      <w:pPr>
        <w:spacing w:after="80"/>
      </w:pPr>
    </w:p>
    <w:p w14:paraId="6E2AB30B" w14:textId="045DC030" w:rsidR="00C44008" w:rsidRDefault="00000000">
      <w:pPr>
        <w:spacing w:after="160"/>
      </w:pPr>
      <w:r>
        <w:rPr>
          <w:color w:val="374151"/>
        </w:rPr>
        <w:t xml:space="preserve">Tanzania Trade Dispute (2025): In March 2025, the Malawi Ministry of Trade and Industry imposed import bans on rice, flour, maize, bananas, and ginger. Tanzania responded by closing its territory </w:t>
      </w:r>
      <w:r w:rsidR="00144F1B">
        <w:rPr>
          <w:color w:val="374151"/>
        </w:rPr>
        <w:t>-</w:t>
      </w:r>
      <w:r>
        <w:rPr>
          <w:color w:val="374151"/>
        </w:rPr>
        <w:t xml:space="preserve"> a critical transit route for landlocked Malawi </w:t>
      </w:r>
      <w:r w:rsidR="00144F1B">
        <w:rPr>
          <w:color w:val="374151"/>
        </w:rPr>
        <w:t>-</w:t>
      </w:r>
      <w:r>
        <w:rPr>
          <w:color w:val="374151"/>
        </w:rPr>
        <w:t xml:space="preserve"> and suspending fertilizer exports to Malawi (World Bank, 2025). This created a compound shock: export Elevated Low periods in February, March, and April 2025 reflect logistics disruption and export licensing bottlenecks, while the fertilizer suspension created an agricultural input shortage in the lead-up to the 2025 planting season. Import Elevated High periods in August through November 2025 reflect persistent structural demand exceeding the elevated rolling baseline.</w:t>
      </w:r>
    </w:p>
    <w:p w14:paraId="772397D7" w14:textId="77777777" w:rsidR="00C44008" w:rsidRDefault="00C44008">
      <w:pPr>
        <w:spacing w:after="80"/>
      </w:pPr>
    </w:p>
    <w:p w14:paraId="2B851435" w14:textId="4A4FAEA9" w:rsidR="00C44008" w:rsidRDefault="00000000">
      <w:pPr>
        <w:pStyle w:val="Heading3"/>
      </w:pPr>
      <w:proofErr w:type="gramStart"/>
      <w:r>
        <w:t>The January</w:t>
      </w:r>
      <w:proofErr w:type="gramEnd"/>
      <w:r>
        <w:t xml:space="preserve"> 2026 Anomaly High </w:t>
      </w:r>
      <w:r w:rsidR="00144F1B">
        <w:t>-</w:t>
      </w:r>
      <w:r>
        <w:t xml:space="preserve"> A Structural Finding</w:t>
      </w:r>
    </w:p>
    <w:p w14:paraId="2B650DE5" w14:textId="72906C50" w:rsidR="00C44008" w:rsidRDefault="00000000">
      <w:pPr>
        <w:spacing w:after="160"/>
      </w:pPr>
      <w:r>
        <w:rPr>
          <w:color w:val="374151"/>
        </w:rPr>
        <w:lastRenderedPageBreak/>
        <w:t xml:space="preserve">The January 2026 import reading of $390.7M registers a Z-Score of 2.031 against a rolling mean of $314.8M </w:t>
      </w:r>
      <w:r w:rsidR="00144F1B">
        <w:rPr>
          <w:color w:val="374151"/>
        </w:rPr>
        <w:t>-</w:t>
      </w:r>
      <w:r>
        <w:rPr>
          <w:color w:val="374151"/>
        </w:rPr>
        <w:t xml:space="preserve"> flagging as the dataset's only import Anomaly High. Critically, this anomaly must not be interpreted as an isolated shock. The rolling mean against which it is evaluated already reflects the elevated import baseline of 2025 </w:t>
      </w:r>
      <w:r w:rsidR="00144F1B">
        <w:rPr>
          <w:color w:val="374151"/>
        </w:rPr>
        <w:t>-</w:t>
      </w:r>
      <w:r>
        <w:rPr>
          <w:color w:val="374151"/>
        </w:rPr>
        <w:t xml:space="preserve"> itself a period of persistently above-average imports driven by food insecurity and structural forex distortions. The fact that January 2026 still exceeds this elevated baseline confirms a pattern of structural deterioration rather than a one-off event. The World Bank has confirmed that Malawi's current account deficit stands near 20% of GDP, imports are 2.5 times exports, and foreign exchange reserves remain below one month of import cover (World Bank, 2025). January 2026 is not an anomaly to be explained away </w:t>
      </w:r>
      <w:r w:rsidR="00144F1B">
        <w:rPr>
          <w:color w:val="374151"/>
        </w:rPr>
        <w:t>-</w:t>
      </w:r>
      <w:r>
        <w:rPr>
          <w:color w:val="374151"/>
        </w:rPr>
        <w:t xml:space="preserve"> it is evidence that the structural forces identified throughout this analysis are ongoing.</w:t>
      </w:r>
    </w:p>
    <w:p w14:paraId="5ED2DF75" w14:textId="77777777" w:rsidR="00C44008" w:rsidRDefault="00C440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7BDAD362" w14:textId="77777777">
        <w:tblPrEx>
          <w:tblCellMar>
            <w:top w:w="0" w:type="dxa"/>
            <w:bottom w:w="0" w:type="dxa"/>
          </w:tblCellMar>
        </w:tblPrEx>
        <w:tc>
          <w:tcPr>
            <w:tcW w:w="9360" w:type="dxa"/>
            <w:tcBorders>
              <w:top w:val="single" w:sz="8" w:space="0" w:color="6D28D9"/>
              <w:left w:val="single" w:sz="8" w:space="0" w:color="6D28D9"/>
              <w:bottom w:val="single" w:sz="4" w:space="0" w:color="6D28D9"/>
              <w:right w:val="single" w:sz="4" w:space="0" w:color="6D28D9"/>
            </w:tcBorders>
            <w:shd w:val="clear" w:color="auto" w:fill="EDE9FE"/>
            <w:tcMar>
              <w:top w:w="100" w:type="dxa"/>
              <w:left w:w="180" w:type="dxa"/>
              <w:bottom w:w="100" w:type="dxa"/>
              <w:right w:w="180" w:type="dxa"/>
            </w:tcMar>
          </w:tcPr>
          <w:p w14:paraId="5AD38077" w14:textId="77777777" w:rsidR="00C44008" w:rsidRDefault="00000000">
            <w:pPr>
              <w:spacing w:after="60"/>
            </w:pPr>
            <w:r>
              <w:rPr>
                <w:b/>
                <w:bCs/>
                <w:color w:val="6D28D9"/>
                <w:sz w:val="19"/>
                <w:szCs w:val="19"/>
              </w:rPr>
              <w:t>Module 4 Key Finding</w:t>
            </w:r>
          </w:p>
          <w:p w14:paraId="7EF443D2" w14:textId="77777777" w:rsidR="00C44008" w:rsidRDefault="00000000">
            <w:r>
              <w:rPr>
                <w:color w:val="374151"/>
                <w:sz w:val="21"/>
                <w:szCs w:val="21"/>
              </w:rPr>
              <w:t xml:space="preserve">All 29 flagged anomaly periods across imports and exports are traceable to four macro shocks: Cyclone Freddy, the </w:t>
            </w:r>
            <w:proofErr w:type="gramStart"/>
            <w:r>
              <w:rPr>
                <w:color w:val="374151"/>
                <w:sz w:val="21"/>
                <w:szCs w:val="21"/>
              </w:rPr>
              <w:t>44% kwacha</w:t>
            </w:r>
            <w:proofErr w:type="gramEnd"/>
            <w:r>
              <w:rPr>
                <w:color w:val="374151"/>
                <w:sz w:val="21"/>
                <w:szCs w:val="21"/>
              </w:rPr>
              <w:t xml:space="preserve"> devaluation, the El Niño drought, and the Tanzania trade dispute. The pattern reveals a fundamental vulnerability: Malawi's trade flows are not driven by normal market cycles but by exogenous shock-and-response dynamics. Every anomaly on the export side reflects an agricultural disruption; every anomaly on the import side reflects either a forex crisis or an emergency procurement response. </w:t>
            </w:r>
            <w:proofErr w:type="gramStart"/>
            <w:r>
              <w:rPr>
                <w:color w:val="374151"/>
                <w:sz w:val="21"/>
                <w:szCs w:val="21"/>
              </w:rPr>
              <w:t>The January</w:t>
            </w:r>
            <w:proofErr w:type="gramEnd"/>
            <w:r>
              <w:rPr>
                <w:color w:val="374151"/>
                <w:sz w:val="21"/>
                <w:szCs w:val="21"/>
              </w:rPr>
              <w:t xml:space="preserve"> 2026 Anomaly High is the structural capstone of this finding.</w:t>
            </w:r>
          </w:p>
        </w:tc>
      </w:tr>
    </w:tbl>
    <w:p w14:paraId="14EC5FCC" w14:textId="77777777" w:rsidR="00C4400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1071DFD9" w14:textId="77777777">
        <w:tblPrEx>
          <w:tblCellMar>
            <w:top w:w="0" w:type="dxa"/>
            <w:bottom w:w="0" w:type="dxa"/>
          </w:tblCellMar>
        </w:tblPrEx>
        <w:tc>
          <w:tcPr>
            <w:tcW w:w="9360" w:type="dxa"/>
            <w:tcBorders>
              <w:top w:val="single" w:sz="8" w:space="0" w:color="0F766E"/>
              <w:left w:val="single" w:sz="8" w:space="0" w:color="0F766E"/>
              <w:bottom w:val="single" w:sz="8" w:space="0" w:color="0F766E"/>
              <w:right w:val="single" w:sz="8" w:space="0" w:color="0F766E"/>
            </w:tcBorders>
            <w:shd w:val="clear" w:color="auto" w:fill="CCFBF1"/>
            <w:tcMar>
              <w:top w:w="180" w:type="dxa"/>
              <w:left w:w="240" w:type="dxa"/>
              <w:bottom w:w="180" w:type="dxa"/>
              <w:right w:w="240" w:type="dxa"/>
            </w:tcMar>
          </w:tcPr>
          <w:p w14:paraId="4B23DF10" w14:textId="77777777" w:rsidR="00C44008" w:rsidRDefault="00000000">
            <w:pPr>
              <w:spacing w:after="60"/>
            </w:pPr>
            <w:r>
              <w:rPr>
                <w:b/>
                <w:bCs/>
                <w:color w:val="0F766E"/>
                <w:sz w:val="18"/>
                <w:szCs w:val="18"/>
              </w:rPr>
              <w:lastRenderedPageBreak/>
              <w:t xml:space="preserve">MODULE 5: </w:t>
            </w:r>
            <w:r>
              <w:rPr>
                <w:b/>
                <w:bCs/>
                <w:color w:val="0F766E"/>
                <w:sz w:val="28"/>
                <w:szCs w:val="28"/>
              </w:rPr>
              <w:t>ASSOCIATION RULE MINING</w:t>
            </w:r>
          </w:p>
          <w:p w14:paraId="3A314D5E" w14:textId="77777777" w:rsidR="00C44008" w:rsidRDefault="00000000">
            <w:r>
              <w:rPr>
                <w:i/>
                <w:iCs/>
                <w:color w:val="374151"/>
                <w:sz w:val="20"/>
                <w:szCs w:val="20"/>
              </w:rPr>
              <w:t>Discovering which commodities co-move in the same month and identifying the underlying economic drivers</w:t>
            </w:r>
          </w:p>
        </w:tc>
      </w:tr>
    </w:tbl>
    <w:p w14:paraId="7BA5535B" w14:textId="77777777" w:rsidR="00C44008" w:rsidRDefault="00C44008">
      <w:pPr>
        <w:spacing w:after="80"/>
      </w:pPr>
    </w:p>
    <w:p w14:paraId="107BCDDC" w14:textId="77777777" w:rsidR="00C44008" w:rsidRDefault="00000000">
      <w:pPr>
        <w:pStyle w:val="Heading2"/>
        <w:pBdr>
          <w:bottom w:val="single" w:sz="6" w:space="4" w:color="0F766E"/>
        </w:pBdr>
      </w:pPr>
      <w:r>
        <w:rPr>
          <w:color w:val="0F766E"/>
        </w:rPr>
        <w:t>Research Question</w:t>
      </w:r>
    </w:p>
    <w:p w14:paraId="789537E0" w14:textId="77777777" w:rsidR="00C44008" w:rsidRDefault="00000000">
      <w:pPr>
        <w:spacing w:after="160"/>
      </w:pPr>
      <w:r>
        <w:rPr>
          <w:color w:val="374151"/>
        </w:rPr>
        <w:t>Which import and export commodities consistently appear above their median value in the same month? Do the resulting association rules reflect genuine sectoral supply chain linkages, or are they driven by a common macro-level constraint?</w:t>
      </w:r>
    </w:p>
    <w:p w14:paraId="0F8D8D1B" w14:textId="77777777" w:rsidR="00C44008" w:rsidRDefault="00C44008">
      <w:pPr>
        <w:spacing w:after="80"/>
      </w:pPr>
    </w:p>
    <w:p w14:paraId="446AFAAF" w14:textId="77777777" w:rsidR="00C44008" w:rsidRDefault="00000000">
      <w:pPr>
        <w:pStyle w:val="Heading2"/>
        <w:pBdr>
          <w:bottom w:val="single" w:sz="6" w:space="4" w:color="0F766E"/>
        </w:pBdr>
      </w:pPr>
      <w:r>
        <w:rPr>
          <w:color w:val="0F766E"/>
        </w:rPr>
        <w:t>Methodology</w:t>
      </w:r>
    </w:p>
    <w:p w14:paraId="571FD60D" w14:textId="77777777" w:rsidR="00C44008" w:rsidRDefault="00000000">
      <w:pPr>
        <w:pStyle w:val="Heading3"/>
      </w:pPr>
      <w:r>
        <w:t>Basket Construction</w:t>
      </w:r>
    </w:p>
    <w:p w14:paraId="7B639FB0" w14:textId="77777777" w:rsidR="00C44008" w:rsidRDefault="00000000">
      <w:pPr>
        <w:spacing w:after="160"/>
      </w:pPr>
      <w:r>
        <w:rPr>
          <w:color w:val="374151"/>
        </w:rPr>
        <w:t xml:space="preserve">Each calendar month was treated as a transaction basket. For each commodity, its monthly value was compared against its personal median across the 48-month study period. Months where the value met or exceeded the median were labelled High; all other months were labelled Low. This per-commodity median threshold ensures that large and small commodities are evaluated against their own historical baseline rather than a common threshold, preventing high-value commodities from dominating the analysis. A </w:t>
      </w:r>
      <w:proofErr w:type="spellStart"/>
      <w:r>
        <w:rPr>
          <w:color w:val="374151"/>
        </w:rPr>
        <w:t>GroupBy</w:t>
      </w:r>
      <w:proofErr w:type="spellEnd"/>
      <w:r>
        <w:rPr>
          <w:color w:val="374151"/>
        </w:rPr>
        <w:t xml:space="preserve"> node with Set aggregation collected all High-labelled commodities for each month into a collection, producing 48 transaction baskets each containing the subset of commodities that traded above their </w:t>
      </w:r>
      <w:proofErr w:type="gramStart"/>
      <w:r>
        <w:rPr>
          <w:color w:val="374151"/>
        </w:rPr>
        <w:t>median</w:t>
      </w:r>
      <w:proofErr w:type="gramEnd"/>
      <w:r>
        <w:rPr>
          <w:color w:val="374151"/>
        </w:rPr>
        <w:t xml:space="preserve"> that month.</w:t>
      </w:r>
    </w:p>
    <w:p w14:paraId="37F22384" w14:textId="77777777" w:rsidR="00C44008" w:rsidRDefault="00C44008">
      <w:pPr>
        <w:spacing w:after="80"/>
      </w:pPr>
    </w:p>
    <w:p w14:paraId="5F494D1A" w14:textId="77777777" w:rsidR="00C44008" w:rsidRDefault="00000000">
      <w:pPr>
        <w:pStyle w:val="Heading3"/>
      </w:pPr>
      <w:r>
        <w:t>Rule Generation</w:t>
      </w:r>
    </w:p>
    <w:p w14:paraId="1A1FC998" w14:textId="77777777" w:rsidR="00C44008" w:rsidRDefault="00000000">
      <w:pPr>
        <w:spacing w:after="160"/>
      </w:pPr>
      <w:r>
        <w:rPr>
          <w:color w:val="374151"/>
        </w:rPr>
        <w:t xml:space="preserve">Association rules were generated using a custom Python Script node implementing pairwise </w:t>
      </w:r>
      <w:proofErr w:type="spellStart"/>
      <w:r>
        <w:rPr>
          <w:color w:val="374151"/>
        </w:rPr>
        <w:t>Apriori</w:t>
      </w:r>
      <w:proofErr w:type="spellEnd"/>
      <w:r>
        <w:rPr>
          <w:color w:val="374151"/>
        </w:rPr>
        <w:t xml:space="preserve"> logic, applied separately to the imports and exports datasets. Rules were filtered to minimum support of 0.3 (present in at least 14 of 48 months), minimum confidence of 0.6, and minimum lift of 1.2. The final output was sorted by Lift descending and sampled to the top 20 rules per trade direction for reporting.</w:t>
      </w:r>
    </w:p>
    <w:p w14:paraId="50859C51" w14:textId="77777777" w:rsidR="00C44008" w:rsidRDefault="00C44008">
      <w:pPr>
        <w:spacing w:after="80"/>
      </w:pPr>
    </w:p>
    <w:p w14:paraId="30CAAFEF" w14:textId="77777777" w:rsidR="00C44008" w:rsidRDefault="00000000">
      <w:pPr>
        <w:pStyle w:val="Heading3"/>
      </w:pPr>
      <w:r>
        <w:t>Metric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C44008" w14:paraId="78537ACB" w14:textId="77777777">
        <w:tblPrEx>
          <w:tblCellMar>
            <w:top w:w="0" w:type="dxa"/>
            <w:bottom w:w="0" w:type="dxa"/>
          </w:tblCellMar>
        </w:tblPrEx>
        <w:trPr>
          <w:tblHeader/>
        </w:trPr>
        <w:tc>
          <w:tcPr>
            <w:tcW w:w="16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6ACC3BDD" w14:textId="77777777" w:rsidR="00C44008" w:rsidRDefault="00000000">
            <w:pPr>
              <w:jc w:val="center"/>
            </w:pPr>
            <w:r>
              <w:rPr>
                <w:b/>
                <w:bCs/>
                <w:color w:val="FFFFFF"/>
                <w:sz w:val="18"/>
                <w:szCs w:val="18"/>
              </w:rPr>
              <w:t>Metric</w:t>
            </w:r>
          </w:p>
        </w:tc>
        <w:tc>
          <w:tcPr>
            <w:tcW w:w="32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38217789" w14:textId="77777777" w:rsidR="00C44008" w:rsidRDefault="00000000">
            <w:pPr>
              <w:jc w:val="center"/>
            </w:pPr>
            <w:r>
              <w:rPr>
                <w:b/>
                <w:bCs/>
                <w:color w:val="FFFFFF"/>
                <w:sz w:val="18"/>
                <w:szCs w:val="18"/>
              </w:rPr>
              <w:t>Formula</w:t>
            </w:r>
          </w:p>
        </w:tc>
        <w:tc>
          <w:tcPr>
            <w:tcW w:w="456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76F38C1F" w14:textId="77777777" w:rsidR="00C44008" w:rsidRDefault="00000000">
            <w:pPr>
              <w:jc w:val="center"/>
            </w:pPr>
            <w:r>
              <w:rPr>
                <w:b/>
                <w:bCs/>
                <w:color w:val="FFFFFF"/>
                <w:sz w:val="18"/>
                <w:szCs w:val="18"/>
              </w:rPr>
              <w:t>Interpretation</w:t>
            </w:r>
          </w:p>
        </w:tc>
      </w:tr>
      <w:tr w:rsidR="00C44008" w14:paraId="2EEC0C4F"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59AAF90" w14:textId="77777777" w:rsidR="00C44008" w:rsidRDefault="00000000">
            <w:r>
              <w:rPr>
                <w:color w:val="374151"/>
                <w:sz w:val="19"/>
                <w:szCs w:val="19"/>
              </w:rPr>
              <w:t>Support</w:t>
            </w:r>
          </w:p>
        </w:tc>
        <w:tc>
          <w:tcPr>
            <w:tcW w:w="3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A4DFDDC" w14:textId="77777777" w:rsidR="00C44008" w:rsidRDefault="00000000">
            <w:r>
              <w:rPr>
                <w:color w:val="374151"/>
                <w:sz w:val="19"/>
                <w:szCs w:val="19"/>
              </w:rPr>
              <w:t>Count(A∩B) / 48 months</w:t>
            </w:r>
          </w:p>
        </w:tc>
        <w:tc>
          <w:tcPr>
            <w:tcW w:w="4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D108C87" w14:textId="77777777" w:rsidR="00C44008" w:rsidRDefault="00000000">
            <w:r>
              <w:rPr>
                <w:color w:val="374151"/>
                <w:sz w:val="19"/>
                <w:szCs w:val="19"/>
              </w:rPr>
              <w:t>Frequency of co-occurrence across the study period</w:t>
            </w:r>
          </w:p>
        </w:tc>
      </w:tr>
      <w:tr w:rsidR="00C44008" w14:paraId="175F1E77"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0A0F084" w14:textId="77777777" w:rsidR="00C44008" w:rsidRDefault="00000000">
            <w:r>
              <w:rPr>
                <w:color w:val="374151"/>
                <w:sz w:val="19"/>
                <w:szCs w:val="19"/>
              </w:rPr>
              <w:t>Confidence</w:t>
            </w:r>
          </w:p>
        </w:tc>
        <w:tc>
          <w:tcPr>
            <w:tcW w:w="3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937CC2D" w14:textId="77777777" w:rsidR="00C44008" w:rsidRDefault="00000000">
            <w:r>
              <w:rPr>
                <w:color w:val="374151"/>
                <w:sz w:val="19"/>
                <w:szCs w:val="19"/>
              </w:rPr>
              <w:t>Count(A∩B) / Count(A)</w:t>
            </w:r>
          </w:p>
        </w:tc>
        <w:tc>
          <w:tcPr>
            <w:tcW w:w="4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CA0941E" w14:textId="77777777" w:rsidR="00C44008" w:rsidRDefault="00000000">
            <w:r>
              <w:rPr>
                <w:color w:val="374151"/>
                <w:sz w:val="19"/>
                <w:szCs w:val="19"/>
              </w:rPr>
              <w:t>Given A is High, probability B is also High</w:t>
            </w:r>
          </w:p>
        </w:tc>
      </w:tr>
      <w:tr w:rsidR="00C44008" w14:paraId="401E2990"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7206D5C" w14:textId="77777777" w:rsidR="00C44008" w:rsidRDefault="00000000">
            <w:r>
              <w:rPr>
                <w:color w:val="374151"/>
                <w:sz w:val="19"/>
                <w:szCs w:val="19"/>
              </w:rPr>
              <w:t>Lift</w:t>
            </w:r>
          </w:p>
        </w:tc>
        <w:tc>
          <w:tcPr>
            <w:tcW w:w="3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21029C0" w14:textId="77777777" w:rsidR="00C44008" w:rsidRDefault="00000000">
            <w:r>
              <w:rPr>
                <w:color w:val="374151"/>
                <w:sz w:val="19"/>
                <w:szCs w:val="19"/>
              </w:rPr>
              <w:t>Confidence / P(B)</w:t>
            </w:r>
          </w:p>
        </w:tc>
        <w:tc>
          <w:tcPr>
            <w:tcW w:w="4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11EA7F4" w14:textId="77777777" w:rsidR="00C44008" w:rsidRDefault="00000000">
            <w:r>
              <w:rPr>
                <w:color w:val="374151"/>
                <w:sz w:val="19"/>
                <w:szCs w:val="19"/>
              </w:rPr>
              <w:t>How much more likely than random chance; &gt;1.0 = genuine association</w:t>
            </w:r>
          </w:p>
        </w:tc>
      </w:tr>
    </w:tbl>
    <w:p w14:paraId="602D3EC5" w14:textId="77777777" w:rsidR="00C44008" w:rsidRDefault="00C44008">
      <w:pPr>
        <w:spacing w:after="80"/>
      </w:pPr>
    </w:p>
    <w:p w14:paraId="42CDF404" w14:textId="77777777" w:rsidR="00C44008" w:rsidRDefault="00C44008">
      <w:pPr>
        <w:spacing w:after="80"/>
      </w:pPr>
    </w:p>
    <w:p w14:paraId="72171F3B" w14:textId="77777777" w:rsidR="00C44008" w:rsidRDefault="00000000">
      <w:pPr>
        <w:pStyle w:val="Heading2"/>
        <w:pBdr>
          <w:bottom w:val="single" w:sz="6" w:space="4" w:color="0F766E"/>
        </w:pBdr>
      </w:pPr>
      <w:r>
        <w:rPr>
          <w:color w:val="0F766E"/>
        </w:rPr>
        <w:t>Results</w:t>
      </w:r>
    </w:p>
    <w:p w14:paraId="7C161C35" w14:textId="4C50401D" w:rsidR="00C44008" w:rsidRDefault="00000000">
      <w:pPr>
        <w:pStyle w:val="Heading3"/>
      </w:pPr>
      <w:r>
        <w:t xml:space="preserve">Import Association Rules </w:t>
      </w:r>
      <w:r w:rsidR="00144F1B">
        <w:t>-</w:t>
      </w:r>
      <w:r>
        <w:t xml:space="preserve">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3033"/>
        <w:gridCol w:w="975"/>
        <w:gridCol w:w="1279"/>
        <w:gridCol w:w="1040"/>
      </w:tblGrid>
      <w:tr w:rsidR="00C44008" w14:paraId="1CEFFCFB" w14:textId="77777777">
        <w:tblPrEx>
          <w:tblCellMar>
            <w:top w:w="0" w:type="dxa"/>
            <w:bottom w:w="0" w:type="dxa"/>
          </w:tblCellMar>
        </w:tblPrEx>
        <w:trPr>
          <w:tblHeader/>
        </w:trPr>
        <w:tc>
          <w:tcPr>
            <w:tcW w:w="28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77450E2B" w14:textId="77777777" w:rsidR="00C44008" w:rsidRDefault="00000000">
            <w:pPr>
              <w:jc w:val="center"/>
            </w:pPr>
            <w:r>
              <w:rPr>
                <w:b/>
                <w:bCs/>
                <w:color w:val="FFFFFF"/>
                <w:sz w:val="18"/>
                <w:szCs w:val="18"/>
              </w:rPr>
              <w:lastRenderedPageBreak/>
              <w:t>Antecedent</w:t>
            </w:r>
          </w:p>
        </w:tc>
        <w:tc>
          <w:tcPr>
            <w:tcW w:w="28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2F3D7DA2" w14:textId="77777777" w:rsidR="00C44008" w:rsidRDefault="00000000">
            <w:pPr>
              <w:jc w:val="center"/>
            </w:pPr>
            <w:r>
              <w:rPr>
                <w:b/>
                <w:bCs/>
                <w:color w:val="FFFFFF"/>
                <w:sz w:val="18"/>
                <w:szCs w:val="18"/>
              </w:rPr>
              <w:t>Consequent</w:t>
            </w:r>
          </w:p>
        </w:tc>
        <w:tc>
          <w:tcPr>
            <w:tcW w:w="9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65098CFC" w14:textId="77777777" w:rsidR="00C44008" w:rsidRDefault="00000000">
            <w:pPr>
              <w:jc w:val="center"/>
            </w:pPr>
            <w:r>
              <w:rPr>
                <w:b/>
                <w:bCs/>
                <w:color w:val="FFFFFF"/>
                <w:sz w:val="18"/>
                <w:szCs w:val="18"/>
              </w:rPr>
              <w:t>Support</w:t>
            </w:r>
          </w:p>
        </w:tc>
        <w:tc>
          <w:tcPr>
            <w:tcW w:w="9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3A729748" w14:textId="77777777" w:rsidR="00C44008" w:rsidRDefault="00000000">
            <w:pPr>
              <w:jc w:val="center"/>
            </w:pPr>
            <w:r>
              <w:rPr>
                <w:b/>
                <w:bCs/>
                <w:color w:val="FFFFFF"/>
                <w:sz w:val="18"/>
                <w:szCs w:val="18"/>
              </w:rPr>
              <w:t>Confidence</w:t>
            </w:r>
          </w:p>
        </w:tc>
        <w:tc>
          <w:tcPr>
            <w:tcW w:w="96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59228909" w14:textId="77777777" w:rsidR="00C44008" w:rsidRDefault="00000000">
            <w:pPr>
              <w:jc w:val="center"/>
            </w:pPr>
            <w:r>
              <w:rPr>
                <w:b/>
                <w:bCs/>
                <w:color w:val="FFFFFF"/>
                <w:sz w:val="18"/>
                <w:szCs w:val="18"/>
              </w:rPr>
              <w:t>Lift</w:t>
            </w:r>
          </w:p>
        </w:tc>
      </w:tr>
      <w:tr w:rsidR="00C44008" w14:paraId="6FA9CD04"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DC8F370" w14:textId="77777777" w:rsidR="00C44008" w:rsidRDefault="00000000">
            <w:r>
              <w:rPr>
                <w:color w:val="374151"/>
                <w:sz w:val="19"/>
                <w:szCs w:val="19"/>
              </w:rPr>
              <w:t>Nuclear Reactors, Boilers and Machinery</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12FE9C0" w14:textId="77777777" w:rsidR="00C44008" w:rsidRDefault="00000000">
            <w:r>
              <w:rPr>
                <w:color w:val="374151"/>
                <w:sz w:val="19"/>
                <w:szCs w:val="19"/>
              </w:rPr>
              <w:t>Glass and Glassware</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6275155"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D67D08B"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2B833D9" w14:textId="77777777" w:rsidR="00C44008" w:rsidRDefault="00000000">
            <w:r>
              <w:rPr>
                <w:color w:val="374151"/>
                <w:sz w:val="19"/>
                <w:szCs w:val="19"/>
              </w:rPr>
              <w:t>1.500</w:t>
            </w:r>
          </w:p>
        </w:tc>
      </w:tr>
      <w:tr w:rsidR="00C44008" w14:paraId="22265D4B"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02B13B5" w14:textId="77777777" w:rsidR="00C44008" w:rsidRDefault="00000000">
            <w:r>
              <w:rPr>
                <w:color w:val="374151"/>
                <w:sz w:val="19"/>
                <w:szCs w:val="19"/>
              </w:rPr>
              <w:t>Glass and Glassware</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F9FDDE5" w14:textId="77777777" w:rsidR="00C44008" w:rsidRDefault="00000000">
            <w:r>
              <w:rPr>
                <w:color w:val="374151"/>
                <w:sz w:val="19"/>
                <w:szCs w:val="19"/>
              </w:rPr>
              <w:t>Nuclear Reactors, Boilers and Machinery</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3107D8B"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AAD384F"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255D703" w14:textId="77777777" w:rsidR="00C44008" w:rsidRDefault="00000000">
            <w:r>
              <w:rPr>
                <w:color w:val="374151"/>
                <w:sz w:val="19"/>
                <w:szCs w:val="19"/>
              </w:rPr>
              <w:t>1.500</w:t>
            </w:r>
          </w:p>
        </w:tc>
      </w:tr>
      <w:tr w:rsidR="00C44008" w14:paraId="172AD86E"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4D5B980" w14:textId="77777777" w:rsidR="00C44008" w:rsidRDefault="00000000">
            <w:r>
              <w:rPr>
                <w:color w:val="374151"/>
                <w:sz w:val="19"/>
                <w:szCs w:val="19"/>
              </w:rPr>
              <w:t>Electrical Machinery and Equipment</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63A2045" w14:textId="77777777" w:rsidR="00C44008" w:rsidRDefault="00000000">
            <w:r>
              <w:rPr>
                <w:color w:val="374151"/>
                <w:sz w:val="19"/>
                <w:szCs w:val="19"/>
              </w:rPr>
              <w:t>Plastics</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EF4B674"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D08739C"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847D7B4" w14:textId="77777777" w:rsidR="00C44008" w:rsidRDefault="00000000">
            <w:r>
              <w:rPr>
                <w:color w:val="374151"/>
                <w:sz w:val="19"/>
                <w:szCs w:val="19"/>
              </w:rPr>
              <w:t>1.500</w:t>
            </w:r>
          </w:p>
        </w:tc>
      </w:tr>
      <w:tr w:rsidR="00C44008" w14:paraId="30A4CF10"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1BDA4BD" w14:textId="77777777" w:rsidR="00C44008" w:rsidRDefault="00000000">
            <w:r>
              <w:rPr>
                <w:color w:val="374151"/>
                <w:sz w:val="19"/>
                <w:szCs w:val="19"/>
              </w:rPr>
              <w:t>Plastics</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365CA04" w14:textId="77777777" w:rsidR="00C44008" w:rsidRDefault="00000000">
            <w:r>
              <w:rPr>
                <w:color w:val="374151"/>
                <w:sz w:val="19"/>
                <w:szCs w:val="19"/>
              </w:rPr>
              <w:t>Electrical Machinery and Equipment</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303CFC0"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445B97D"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1E9C7D9" w14:textId="77777777" w:rsidR="00C44008" w:rsidRDefault="00000000">
            <w:r>
              <w:rPr>
                <w:color w:val="374151"/>
                <w:sz w:val="19"/>
                <w:szCs w:val="19"/>
              </w:rPr>
              <w:t>1.500</w:t>
            </w:r>
          </w:p>
        </w:tc>
      </w:tr>
      <w:tr w:rsidR="00C44008" w14:paraId="54A4D6D2"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DA85CC6" w14:textId="77777777" w:rsidR="00C44008" w:rsidRDefault="00000000">
            <w:r>
              <w:rPr>
                <w:color w:val="374151"/>
                <w:sz w:val="19"/>
                <w:szCs w:val="19"/>
              </w:rPr>
              <w:t>Animal or Vegetable Fats and Oils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EFBE819" w14:textId="77777777" w:rsidR="00C44008" w:rsidRDefault="00000000">
            <w:r>
              <w:rPr>
                <w:color w:val="374151"/>
                <w:sz w:val="19"/>
                <w:szCs w:val="19"/>
              </w:rPr>
              <w:t>Vehicles Other Than Railways</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10414EC"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4A375BB"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DE85228" w14:textId="77777777" w:rsidR="00C44008" w:rsidRDefault="00000000">
            <w:r>
              <w:rPr>
                <w:color w:val="374151"/>
                <w:sz w:val="19"/>
                <w:szCs w:val="19"/>
              </w:rPr>
              <w:t>1.500</w:t>
            </w:r>
          </w:p>
        </w:tc>
      </w:tr>
      <w:tr w:rsidR="00C44008" w14:paraId="1852C2A1"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2D20DBB" w14:textId="77777777" w:rsidR="00C44008" w:rsidRDefault="00000000">
            <w:r>
              <w:rPr>
                <w:color w:val="374151"/>
                <w:sz w:val="19"/>
                <w:szCs w:val="19"/>
              </w:rPr>
              <w:t>Vehicles Other Than Railways</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F6597CC" w14:textId="77777777" w:rsidR="00C44008" w:rsidRDefault="00000000">
            <w:r>
              <w:rPr>
                <w:color w:val="374151"/>
                <w:sz w:val="19"/>
                <w:szCs w:val="19"/>
              </w:rPr>
              <w:t>Animal or Vegetable Fats and Oils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77D5748"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E8A4DC1"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AD5D4D5" w14:textId="77777777" w:rsidR="00C44008" w:rsidRDefault="00000000">
            <w:r>
              <w:rPr>
                <w:color w:val="374151"/>
                <w:sz w:val="19"/>
                <w:szCs w:val="19"/>
              </w:rPr>
              <w:t>1.500</w:t>
            </w:r>
          </w:p>
        </w:tc>
      </w:tr>
      <w:tr w:rsidR="00C44008" w14:paraId="2A5C2120"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A014666" w14:textId="77777777" w:rsidR="00C44008" w:rsidRDefault="00000000">
            <w:r>
              <w:rPr>
                <w:color w:val="374151"/>
                <w:sz w:val="19"/>
                <w:szCs w:val="19"/>
              </w:rPr>
              <w:t>Plastics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DF67B76" w14:textId="77777777" w:rsidR="00C44008" w:rsidRDefault="00000000">
            <w:r>
              <w:rPr>
                <w:color w:val="374151"/>
                <w:sz w:val="19"/>
                <w:szCs w:val="19"/>
              </w:rPr>
              <w:t>Nuclear Reactors, Boilers and Machinery</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3EB57D9" w14:textId="77777777" w:rsidR="00C44008"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69614F3" w14:textId="77777777" w:rsidR="00C44008"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6AE5E15" w14:textId="77777777" w:rsidR="00C44008" w:rsidRDefault="00000000">
            <w:r>
              <w:rPr>
                <w:color w:val="374151"/>
                <w:sz w:val="19"/>
                <w:szCs w:val="19"/>
              </w:rPr>
              <w:t>1.417</w:t>
            </w:r>
          </w:p>
        </w:tc>
      </w:tr>
      <w:tr w:rsidR="00C44008" w14:paraId="3E757BF0"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B6F85C5" w14:textId="77777777" w:rsidR="00C44008" w:rsidRDefault="00000000">
            <w:r>
              <w:rPr>
                <w:color w:val="374151"/>
                <w:sz w:val="19"/>
                <w:szCs w:val="19"/>
              </w:rPr>
              <w:t>Nuclear Reactors, Boilers and Machinery</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06B926E" w14:textId="77777777" w:rsidR="00C44008" w:rsidRDefault="00000000">
            <w:r>
              <w:rPr>
                <w:color w:val="374151"/>
                <w:sz w:val="19"/>
                <w:szCs w:val="19"/>
              </w:rPr>
              <w:t>Plastics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9DD8B2E" w14:textId="77777777" w:rsidR="00C44008"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3316269" w14:textId="77777777" w:rsidR="00C44008"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8995C44" w14:textId="77777777" w:rsidR="00C44008" w:rsidRDefault="00000000">
            <w:r>
              <w:rPr>
                <w:color w:val="374151"/>
                <w:sz w:val="19"/>
                <w:szCs w:val="19"/>
              </w:rPr>
              <w:t>1.417</w:t>
            </w:r>
          </w:p>
        </w:tc>
      </w:tr>
      <w:tr w:rsidR="00C44008" w14:paraId="2DAC76D0"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C207ADB" w14:textId="77777777" w:rsidR="00C44008" w:rsidRDefault="00000000">
            <w:r>
              <w:rPr>
                <w:color w:val="374151"/>
                <w:sz w:val="19"/>
                <w:szCs w:val="19"/>
              </w:rPr>
              <w:t>Cereals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5160723" w14:textId="77777777" w:rsidR="00C44008" w:rsidRDefault="00000000">
            <w:r>
              <w:rPr>
                <w:color w:val="374151"/>
                <w:sz w:val="19"/>
                <w:szCs w:val="19"/>
              </w:rPr>
              <w:t>Electrical Machinery and Equipment</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91CB2E9" w14:textId="77777777" w:rsidR="00C44008"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D0895BF" w14:textId="77777777" w:rsidR="00C44008"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D659907" w14:textId="77777777" w:rsidR="00C44008" w:rsidRDefault="00000000">
            <w:r>
              <w:rPr>
                <w:color w:val="374151"/>
                <w:sz w:val="19"/>
                <w:szCs w:val="19"/>
              </w:rPr>
              <w:t>1.417</w:t>
            </w:r>
          </w:p>
        </w:tc>
      </w:tr>
      <w:tr w:rsidR="00C44008" w14:paraId="23E8AB23"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C56D829" w14:textId="77777777" w:rsidR="00C44008" w:rsidRDefault="00000000">
            <w:r>
              <w:rPr>
                <w:color w:val="374151"/>
                <w:sz w:val="19"/>
                <w:szCs w:val="19"/>
              </w:rPr>
              <w:t>Electrical Machinery and Equipment</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AAF8B7D" w14:textId="77777777" w:rsidR="00C44008" w:rsidRDefault="00000000">
            <w:r>
              <w:rPr>
                <w:color w:val="374151"/>
                <w:sz w:val="19"/>
                <w:szCs w:val="19"/>
              </w:rPr>
              <w:t>Cereals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B871824" w14:textId="77777777" w:rsidR="00C44008"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8B62633" w14:textId="77777777" w:rsidR="00C44008"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EE43596" w14:textId="77777777" w:rsidR="00C44008" w:rsidRDefault="00000000">
            <w:r>
              <w:rPr>
                <w:color w:val="374151"/>
                <w:sz w:val="19"/>
                <w:szCs w:val="19"/>
              </w:rPr>
              <w:t>1.417</w:t>
            </w:r>
          </w:p>
        </w:tc>
      </w:tr>
    </w:tbl>
    <w:p w14:paraId="2FFA29EB" w14:textId="77777777" w:rsidR="00C44008" w:rsidRDefault="00C44008">
      <w:pPr>
        <w:spacing w:after="80"/>
      </w:pPr>
    </w:p>
    <w:p w14:paraId="2B26EBCC" w14:textId="77777777" w:rsidR="00C44008" w:rsidRDefault="00C44008">
      <w:pPr>
        <w:spacing w:after="80"/>
      </w:pPr>
    </w:p>
    <w:p w14:paraId="0F30B945" w14:textId="6708CA0E" w:rsidR="00C44008" w:rsidRDefault="00000000">
      <w:pPr>
        <w:pStyle w:val="Heading3"/>
      </w:pPr>
      <w:r>
        <w:t xml:space="preserve">Export Association Rules </w:t>
      </w:r>
      <w:r w:rsidR="00144F1B">
        <w:t>-</w:t>
      </w:r>
      <w:r>
        <w:t xml:space="preserve">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3033"/>
        <w:gridCol w:w="975"/>
        <w:gridCol w:w="1279"/>
        <w:gridCol w:w="1040"/>
      </w:tblGrid>
      <w:tr w:rsidR="00C44008" w14:paraId="699A2586" w14:textId="77777777">
        <w:tblPrEx>
          <w:tblCellMar>
            <w:top w:w="0" w:type="dxa"/>
            <w:bottom w:w="0" w:type="dxa"/>
          </w:tblCellMar>
        </w:tblPrEx>
        <w:trPr>
          <w:tblHeader/>
        </w:trPr>
        <w:tc>
          <w:tcPr>
            <w:tcW w:w="28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5B403C78" w14:textId="77777777" w:rsidR="00C44008" w:rsidRDefault="00000000">
            <w:pPr>
              <w:jc w:val="center"/>
            </w:pPr>
            <w:r>
              <w:rPr>
                <w:b/>
                <w:bCs/>
                <w:color w:val="FFFFFF"/>
                <w:sz w:val="18"/>
                <w:szCs w:val="18"/>
              </w:rPr>
              <w:t>Antecedent</w:t>
            </w:r>
          </w:p>
        </w:tc>
        <w:tc>
          <w:tcPr>
            <w:tcW w:w="28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4A5CAE78" w14:textId="77777777" w:rsidR="00C44008" w:rsidRDefault="00000000">
            <w:pPr>
              <w:jc w:val="center"/>
            </w:pPr>
            <w:r>
              <w:rPr>
                <w:b/>
                <w:bCs/>
                <w:color w:val="FFFFFF"/>
                <w:sz w:val="18"/>
                <w:szCs w:val="18"/>
              </w:rPr>
              <w:t>Consequent</w:t>
            </w:r>
          </w:p>
        </w:tc>
        <w:tc>
          <w:tcPr>
            <w:tcW w:w="9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609E1A7E" w14:textId="77777777" w:rsidR="00C44008" w:rsidRDefault="00000000">
            <w:pPr>
              <w:jc w:val="center"/>
            </w:pPr>
            <w:r>
              <w:rPr>
                <w:b/>
                <w:bCs/>
                <w:color w:val="FFFFFF"/>
                <w:sz w:val="18"/>
                <w:szCs w:val="18"/>
              </w:rPr>
              <w:t>Support</w:t>
            </w:r>
          </w:p>
        </w:tc>
        <w:tc>
          <w:tcPr>
            <w:tcW w:w="9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2C6B3901" w14:textId="77777777" w:rsidR="00C44008" w:rsidRDefault="00000000">
            <w:pPr>
              <w:jc w:val="center"/>
            </w:pPr>
            <w:r>
              <w:rPr>
                <w:b/>
                <w:bCs/>
                <w:color w:val="FFFFFF"/>
                <w:sz w:val="18"/>
                <w:szCs w:val="18"/>
              </w:rPr>
              <w:t>Confidence</w:t>
            </w:r>
          </w:p>
        </w:tc>
        <w:tc>
          <w:tcPr>
            <w:tcW w:w="96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28769E0D" w14:textId="77777777" w:rsidR="00C44008" w:rsidRDefault="00000000">
            <w:pPr>
              <w:jc w:val="center"/>
            </w:pPr>
            <w:r>
              <w:rPr>
                <w:b/>
                <w:bCs/>
                <w:color w:val="FFFFFF"/>
                <w:sz w:val="18"/>
                <w:szCs w:val="18"/>
              </w:rPr>
              <w:t>Lift</w:t>
            </w:r>
          </w:p>
        </w:tc>
      </w:tr>
      <w:tr w:rsidR="00C44008" w14:paraId="21AC5D6F"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99E667C" w14:textId="77777777" w:rsidR="00C44008" w:rsidRDefault="00000000">
            <w:r>
              <w:rPr>
                <w:color w:val="374151"/>
                <w:sz w:val="19"/>
                <w:szCs w:val="19"/>
              </w:rPr>
              <w:t>Spices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CCE96F6" w14:textId="77777777" w:rsidR="00C44008" w:rsidRDefault="00000000">
            <w:r>
              <w:rPr>
                <w:color w:val="374151"/>
                <w:sz w:val="19"/>
                <w:szCs w:val="19"/>
              </w:rPr>
              <w:t>Cotton</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C823522" w14:textId="77777777" w:rsidR="00C44008" w:rsidRDefault="00000000">
            <w:r>
              <w:rPr>
                <w:color w:val="374151"/>
                <w:sz w:val="19"/>
                <w:szCs w:val="19"/>
              </w:rPr>
              <w:t>0.396</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A3D240D" w14:textId="77777777" w:rsidR="00C44008" w:rsidRDefault="00000000">
            <w:r>
              <w:rPr>
                <w:color w:val="374151"/>
                <w:sz w:val="19"/>
                <w:szCs w:val="19"/>
              </w:rPr>
              <w:t>0.792</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69D0A99" w14:textId="77777777" w:rsidR="00C44008" w:rsidRDefault="00000000">
            <w:r>
              <w:rPr>
                <w:color w:val="374151"/>
                <w:sz w:val="19"/>
                <w:szCs w:val="19"/>
              </w:rPr>
              <w:t>1.583</w:t>
            </w:r>
          </w:p>
        </w:tc>
      </w:tr>
      <w:tr w:rsidR="00C44008" w14:paraId="76C14B47"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C893A99" w14:textId="77777777" w:rsidR="00C44008" w:rsidRDefault="00000000">
            <w:r>
              <w:rPr>
                <w:color w:val="374151"/>
                <w:sz w:val="19"/>
                <w:szCs w:val="19"/>
              </w:rPr>
              <w:t>Cotton</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799E02A" w14:textId="77777777" w:rsidR="00C44008" w:rsidRDefault="00000000">
            <w:r>
              <w:rPr>
                <w:color w:val="374151"/>
                <w:sz w:val="19"/>
                <w:szCs w:val="19"/>
              </w:rPr>
              <w:t>Spices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5398A58" w14:textId="77777777" w:rsidR="00C44008" w:rsidRDefault="00000000">
            <w:r>
              <w:rPr>
                <w:color w:val="374151"/>
                <w:sz w:val="19"/>
                <w:szCs w:val="19"/>
              </w:rPr>
              <w:t>0.396</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B7D18B3" w14:textId="77777777" w:rsidR="00C44008" w:rsidRDefault="00000000">
            <w:r>
              <w:rPr>
                <w:color w:val="374151"/>
                <w:sz w:val="19"/>
                <w:szCs w:val="19"/>
              </w:rPr>
              <w:t>0.792</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92976D9" w14:textId="77777777" w:rsidR="00C44008" w:rsidRDefault="00000000">
            <w:r>
              <w:rPr>
                <w:color w:val="374151"/>
                <w:sz w:val="19"/>
                <w:szCs w:val="19"/>
              </w:rPr>
              <w:t>1.583</w:t>
            </w:r>
          </w:p>
        </w:tc>
      </w:tr>
      <w:tr w:rsidR="00C44008" w14:paraId="26153ABC"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071EAEF" w14:textId="77777777" w:rsidR="00C44008" w:rsidRDefault="00000000">
            <w:r>
              <w:rPr>
                <w:color w:val="374151"/>
                <w:sz w:val="19"/>
                <w:szCs w:val="19"/>
              </w:rPr>
              <w:t>Wooden Furniture</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D4ED4AC" w14:textId="77777777" w:rsidR="00C44008" w:rsidRDefault="00000000">
            <w:r>
              <w:rPr>
                <w:color w:val="374151"/>
                <w:sz w:val="19"/>
                <w:szCs w:val="19"/>
              </w:rPr>
              <w:t>Tea</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441C272"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9CD61D5"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72F2117" w14:textId="77777777" w:rsidR="00C44008" w:rsidRDefault="00000000">
            <w:r>
              <w:rPr>
                <w:color w:val="374151"/>
                <w:sz w:val="19"/>
                <w:szCs w:val="19"/>
              </w:rPr>
              <w:t>1.500</w:t>
            </w:r>
          </w:p>
        </w:tc>
      </w:tr>
      <w:tr w:rsidR="00C44008" w14:paraId="43B4F051"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77B0DCC" w14:textId="77777777" w:rsidR="00C44008" w:rsidRDefault="00000000">
            <w:r>
              <w:rPr>
                <w:color w:val="374151"/>
                <w:sz w:val="19"/>
                <w:szCs w:val="19"/>
              </w:rPr>
              <w:t>Tea</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6CD1A3B" w14:textId="77777777" w:rsidR="00C44008" w:rsidRDefault="00000000">
            <w:r>
              <w:rPr>
                <w:color w:val="374151"/>
                <w:sz w:val="19"/>
                <w:szCs w:val="19"/>
              </w:rPr>
              <w:t>Wooden Furniture</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5744271"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825D04E"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DB4FF5A" w14:textId="77777777" w:rsidR="00C44008" w:rsidRDefault="00000000">
            <w:r>
              <w:rPr>
                <w:color w:val="374151"/>
                <w:sz w:val="19"/>
                <w:szCs w:val="19"/>
              </w:rPr>
              <w:t>1.500</w:t>
            </w:r>
          </w:p>
        </w:tc>
      </w:tr>
      <w:tr w:rsidR="00C44008" w14:paraId="6EB9CD84"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F743E5A" w14:textId="77777777" w:rsidR="00C44008" w:rsidRDefault="00000000">
            <w:r>
              <w:rPr>
                <w:color w:val="374151"/>
                <w:sz w:val="19"/>
                <w:szCs w:val="19"/>
              </w:rPr>
              <w:t>Tobacco</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988BDE3" w14:textId="77777777" w:rsidR="00C44008" w:rsidRDefault="00000000">
            <w:r>
              <w:rPr>
                <w:color w:val="374151"/>
                <w:sz w:val="19"/>
                <w:szCs w:val="19"/>
              </w:rPr>
              <w:t>Spices</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DE99A57"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5D2AC3C"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E264F38" w14:textId="77777777" w:rsidR="00C44008" w:rsidRDefault="00000000">
            <w:r>
              <w:rPr>
                <w:color w:val="374151"/>
                <w:sz w:val="19"/>
                <w:szCs w:val="19"/>
              </w:rPr>
              <w:t>1.500</w:t>
            </w:r>
          </w:p>
        </w:tc>
      </w:tr>
      <w:tr w:rsidR="00C44008" w14:paraId="04092B0E"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90E274E" w14:textId="77777777" w:rsidR="00C44008" w:rsidRDefault="00000000">
            <w:r>
              <w:rPr>
                <w:color w:val="374151"/>
                <w:sz w:val="19"/>
                <w:szCs w:val="19"/>
              </w:rPr>
              <w:t>Spices</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F06B9F8" w14:textId="77777777" w:rsidR="00C44008" w:rsidRDefault="00000000">
            <w:r>
              <w:rPr>
                <w:color w:val="374151"/>
                <w:sz w:val="19"/>
                <w:szCs w:val="19"/>
              </w:rPr>
              <w:t>Tobacco</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01948BF"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5087F36"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204FA75" w14:textId="77777777" w:rsidR="00C44008" w:rsidRDefault="00000000">
            <w:r>
              <w:rPr>
                <w:color w:val="374151"/>
                <w:sz w:val="19"/>
                <w:szCs w:val="19"/>
              </w:rPr>
              <w:t>1.500</w:t>
            </w:r>
          </w:p>
        </w:tc>
      </w:tr>
      <w:tr w:rsidR="00C44008" w14:paraId="4237E1E4"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EC575AD" w14:textId="77777777" w:rsidR="00C44008" w:rsidRDefault="00000000">
            <w:r>
              <w:rPr>
                <w:color w:val="374151"/>
                <w:sz w:val="19"/>
                <w:szCs w:val="19"/>
              </w:rPr>
              <w:t>Macadamia Nuts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8405387" w14:textId="77777777" w:rsidR="00C44008" w:rsidRDefault="00000000">
            <w:r>
              <w:rPr>
                <w:color w:val="374151"/>
                <w:sz w:val="19"/>
                <w:szCs w:val="19"/>
              </w:rPr>
              <w:t>Tea</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6D12840"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10200A8"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4E00BF8" w14:textId="77777777" w:rsidR="00C44008" w:rsidRDefault="00000000">
            <w:r>
              <w:rPr>
                <w:color w:val="374151"/>
                <w:sz w:val="19"/>
                <w:szCs w:val="19"/>
              </w:rPr>
              <w:t>1.500</w:t>
            </w:r>
          </w:p>
        </w:tc>
      </w:tr>
      <w:tr w:rsidR="00C44008" w14:paraId="19197D79"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4E1B587" w14:textId="77777777" w:rsidR="00C44008" w:rsidRDefault="00000000">
            <w:r>
              <w:rPr>
                <w:color w:val="374151"/>
                <w:sz w:val="19"/>
                <w:szCs w:val="19"/>
              </w:rPr>
              <w:t>Tea</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1FDE3BF" w14:textId="77777777" w:rsidR="00C44008" w:rsidRDefault="00000000">
            <w:r>
              <w:rPr>
                <w:color w:val="374151"/>
                <w:sz w:val="19"/>
                <w:szCs w:val="19"/>
              </w:rPr>
              <w:t>Macadamia Nuts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416D8D9" w14:textId="77777777" w:rsidR="00C44008"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B89DB18" w14:textId="77777777" w:rsidR="00C44008"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2A6EE87" w14:textId="77777777" w:rsidR="00C44008" w:rsidRDefault="00000000">
            <w:r>
              <w:rPr>
                <w:color w:val="374151"/>
                <w:sz w:val="19"/>
                <w:szCs w:val="19"/>
              </w:rPr>
              <w:t>1.500</w:t>
            </w:r>
          </w:p>
        </w:tc>
      </w:tr>
      <w:tr w:rsidR="00C44008" w14:paraId="4E81D91A"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1EF48ED" w14:textId="77777777" w:rsidR="00C44008" w:rsidRDefault="00000000">
            <w:r>
              <w:rPr>
                <w:color w:val="374151"/>
                <w:sz w:val="19"/>
                <w:szCs w:val="19"/>
              </w:rPr>
              <w:t>Skins and Hides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3CD67E4" w14:textId="77777777" w:rsidR="00C44008" w:rsidRDefault="00000000">
            <w:r>
              <w:rPr>
                <w:color w:val="374151"/>
                <w:sz w:val="19"/>
                <w:szCs w:val="19"/>
              </w:rPr>
              <w:t>Soya Beans</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A176DBA" w14:textId="77777777" w:rsidR="00C44008"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FD91F29" w14:textId="77777777" w:rsidR="00C44008"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78D3047" w14:textId="77777777" w:rsidR="00C44008" w:rsidRDefault="00000000">
            <w:r>
              <w:rPr>
                <w:color w:val="374151"/>
                <w:sz w:val="19"/>
                <w:szCs w:val="19"/>
              </w:rPr>
              <w:t>1.417</w:t>
            </w:r>
          </w:p>
        </w:tc>
      </w:tr>
      <w:tr w:rsidR="00C44008" w14:paraId="388B32BF"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67294F5" w14:textId="77777777" w:rsidR="00C44008" w:rsidRDefault="00000000">
            <w:r>
              <w:rPr>
                <w:color w:val="374151"/>
                <w:sz w:val="19"/>
                <w:szCs w:val="19"/>
              </w:rPr>
              <w:t>Soya Beans</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4C96507" w14:textId="77777777" w:rsidR="00C44008" w:rsidRDefault="00000000">
            <w:r>
              <w:rPr>
                <w:color w:val="374151"/>
                <w:sz w:val="19"/>
                <w:szCs w:val="19"/>
              </w:rPr>
              <w:t>Skins and Hides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D359835" w14:textId="77777777" w:rsidR="00C44008"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C1CFADA" w14:textId="77777777" w:rsidR="00C44008"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ED04F9E" w14:textId="77777777" w:rsidR="00C44008" w:rsidRDefault="00000000">
            <w:r>
              <w:rPr>
                <w:color w:val="374151"/>
                <w:sz w:val="19"/>
                <w:szCs w:val="19"/>
              </w:rPr>
              <w:t>1.417</w:t>
            </w:r>
          </w:p>
        </w:tc>
      </w:tr>
    </w:tbl>
    <w:p w14:paraId="4F2694C4" w14:textId="77777777" w:rsidR="00C44008" w:rsidRDefault="00C44008">
      <w:pPr>
        <w:spacing w:after="80"/>
      </w:pPr>
    </w:p>
    <w:p w14:paraId="1625F2B4" w14:textId="77777777" w:rsidR="00C44008" w:rsidRDefault="00C44008">
      <w:pPr>
        <w:spacing w:after="80"/>
      </w:pPr>
    </w:p>
    <w:p w14:paraId="48DCB284" w14:textId="77777777" w:rsidR="00C44008" w:rsidRDefault="00000000">
      <w:pPr>
        <w:pStyle w:val="Heading2"/>
        <w:pBdr>
          <w:bottom w:val="single" w:sz="6" w:space="4" w:color="0F766E"/>
        </w:pBdr>
      </w:pPr>
      <w:r>
        <w:rPr>
          <w:color w:val="0F766E"/>
        </w:rPr>
        <w:t>Interpretation</w:t>
      </w:r>
    </w:p>
    <w:p w14:paraId="55B94499" w14:textId="43BA956E" w:rsidR="00C44008" w:rsidRDefault="00000000">
      <w:pPr>
        <w:pStyle w:val="Heading3"/>
      </w:pPr>
      <w:r>
        <w:t xml:space="preserve">Import Rules </w:t>
      </w:r>
      <w:r w:rsidR="00144F1B">
        <w:t>-</w:t>
      </w:r>
      <w:r>
        <w:t xml:space="preserve"> Forex Availability as the Common Driver</w:t>
      </w:r>
    </w:p>
    <w:p w14:paraId="3F8988D5" w14:textId="4CEA1120" w:rsidR="00C44008" w:rsidRDefault="00000000">
      <w:pPr>
        <w:spacing w:after="160"/>
      </w:pPr>
      <w:r>
        <w:rPr>
          <w:color w:val="374151"/>
        </w:rPr>
        <w:t xml:space="preserve">The import association rules yield 80 rules total, with the strongest three clusters all achieving Lift of 1.5. The construction cluster (Nuclear Reactors/Boilers ↔ Glass and Glassware) shows co-movement </w:t>
      </w:r>
      <w:r>
        <w:rPr>
          <w:color w:val="374151"/>
        </w:rPr>
        <w:lastRenderedPageBreak/>
        <w:t xml:space="preserve">consistent with infrastructure investment and rebuilding periods, particularly in the post-Cyclone Freddy recovery months visible in the anomaly detection results. The manufacturing cluster (Electrical Machinery ↔ Plastics) shows co-movement consistent with shared procurement cycles for industrial intermediate goods </w:t>
      </w:r>
      <w:r w:rsidR="00144F1B">
        <w:rPr>
          <w:color w:val="374151"/>
        </w:rPr>
        <w:t>-</w:t>
      </w:r>
      <w:r>
        <w:rPr>
          <w:color w:val="374151"/>
        </w:rPr>
        <w:t xml:space="preserve"> both are inputs to manufacturing and assembly processes. The discretionary cluster (Animal/Vegetable Fats ↔ Vehicles) is the most analytically revealing: these two commodities appear unrelated </w:t>
      </w:r>
      <w:proofErr w:type="spellStart"/>
      <w:r>
        <w:rPr>
          <w:color w:val="374151"/>
        </w:rPr>
        <w:t>sectorally</w:t>
      </w:r>
      <w:proofErr w:type="spellEnd"/>
      <w:r>
        <w:rPr>
          <w:color w:val="374151"/>
        </w:rPr>
        <w:t xml:space="preserve"> but share a common driver visible in the data </w:t>
      </w:r>
      <w:r w:rsidR="00144F1B">
        <w:rPr>
          <w:color w:val="374151"/>
        </w:rPr>
        <w:t>-</w:t>
      </w:r>
      <w:r>
        <w:rPr>
          <w:color w:val="374151"/>
        </w:rPr>
        <w:t xml:space="preserve"> both peak and trough in the same months regardless of sectoral demand.</w:t>
      </w:r>
    </w:p>
    <w:p w14:paraId="1A5338C2" w14:textId="1232F5FE" w:rsidR="00C44008" w:rsidRDefault="00000000">
      <w:pPr>
        <w:spacing w:after="160"/>
      </w:pPr>
      <w:r>
        <w:rPr>
          <w:color w:val="374151"/>
        </w:rPr>
        <w:t xml:space="preserve">The tight clustering of Lift values around 1.5 and 1.417 </w:t>
      </w:r>
      <w:r w:rsidR="00144F1B">
        <w:rPr>
          <w:color w:val="374151"/>
        </w:rPr>
        <w:t>-</w:t>
      </w:r>
      <w:r>
        <w:rPr>
          <w:color w:val="374151"/>
        </w:rPr>
        <w:t xml:space="preserve"> rather than a </w:t>
      </w:r>
      <w:proofErr w:type="gramStart"/>
      <w:r>
        <w:rPr>
          <w:color w:val="374151"/>
        </w:rPr>
        <w:t>wide spread</w:t>
      </w:r>
      <w:proofErr w:type="gramEnd"/>
      <w:r>
        <w:rPr>
          <w:color w:val="374151"/>
        </w:rPr>
        <w:t xml:space="preserve"> </w:t>
      </w:r>
      <w:r w:rsidR="00144F1B">
        <w:rPr>
          <w:color w:val="374151"/>
        </w:rPr>
        <w:t>-</w:t>
      </w:r>
      <w:r>
        <w:rPr>
          <w:color w:val="374151"/>
        </w:rPr>
        <w:t xml:space="preserve"> is consistent with the interpretation that import co-movement is not primarily driven by specific production linkages between commodity pairs. Instead, the data suggests all import categories are responding to the same underlying constraint. This finding has important policy implications: addressing the structural forex shortage may improve import capacity across multiple categories simultaneously, rather than requiring commodity-specific interventions.</w:t>
      </w:r>
    </w:p>
    <w:p w14:paraId="05B53B1A" w14:textId="77777777" w:rsidR="00C44008" w:rsidRDefault="00C44008">
      <w:pPr>
        <w:spacing w:after="80"/>
      </w:pPr>
    </w:p>
    <w:p w14:paraId="14A91902" w14:textId="3A3062C2" w:rsidR="00C44008" w:rsidRDefault="00000000">
      <w:pPr>
        <w:pStyle w:val="Heading3"/>
      </w:pPr>
      <w:r>
        <w:t xml:space="preserve">Export Rules </w:t>
      </w:r>
      <w:r w:rsidR="00144F1B">
        <w:t>-</w:t>
      </w:r>
      <w:r>
        <w:t xml:space="preserve"> Two Distinct Economic Drivers</w:t>
      </w:r>
    </w:p>
    <w:p w14:paraId="36311CEC" w14:textId="77777777" w:rsidR="00C44008" w:rsidRDefault="00000000">
      <w:pPr>
        <w:spacing w:after="160"/>
      </w:pPr>
      <w:r>
        <w:rPr>
          <w:color w:val="374151"/>
        </w:rPr>
        <w:t xml:space="preserve">The export rules tell a fundamentally different story. The 40 rules generated show two clearly distinct patterns that are absent from the import analysis. The harvest calendar effect is the dominant pattern: Tobacco, Tea, Spices, and Macadamia Nuts consistently peak together in Q3 (July–September), reflecting Malawi's agricultural season. Their co-movement reflects the calendar, not </w:t>
      </w:r>
      <w:proofErr w:type="gramStart"/>
      <w:r>
        <w:rPr>
          <w:color w:val="374151"/>
        </w:rPr>
        <w:t>a production</w:t>
      </w:r>
      <w:proofErr w:type="gramEnd"/>
      <w:r>
        <w:rPr>
          <w:color w:val="374151"/>
        </w:rPr>
        <w:t xml:space="preserve"> interdependency.</w:t>
      </w:r>
    </w:p>
    <w:p w14:paraId="152F503F" w14:textId="25AD2335" w:rsidR="00C44008" w:rsidRDefault="00000000">
      <w:pPr>
        <w:spacing w:after="160"/>
      </w:pPr>
      <w:r>
        <w:rPr>
          <w:color w:val="374151"/>
        </w:rPr>
        <w:t xml:space="preserve">The strongest rule in the entire dataset </w:t>
      </w:r>
      <w:r w:rsidR="00144F1B">
        <w:rPr>
          <w:color w:val="374151"/>
        </w:rPr>
        <w:t>-</w:t>
      </w:r>
      <w:r>
        <w:rPr>
          <w:color w:val="374151"/>
        </w:rPr>
        <w:t xml:space="preserve"> Spices ↔ Cotton at Lift 1.583 </w:t>
      </w:r>
      <w:r w:rsidR="00144F1B">
        <w:rPr>
          <w:color w:val="374151"/>
        </w:rPr>
        <w:t>-</w:t>
      </w:r>
      <w:r>
        <w:rPr>
          <w:color w:val="374151"/>
        </w:rPr>
        <w:t xml:space="preserve"> exemplifies a second pattern: </w:t>
      </w:r>
      <w:proofErr w:type="spellStart"/>
      <w:r>
        <w:rPr>
          <w:color w:val="374151"/>
        </w:rPr>
        <w:t>agro</w:t>
      </w:r>
      <w:proofErr w:type="spellEnd"/>
      <w:r>
        <w:rPr>
          <w:color w:val="374151"/>
        </w:rPr>
        <w:t xml:space="preserve">-ecological co-movement. Spices and Cotton likely share similar growing conditions, which may explain their co-movement </w:t>
      </w:r>
      <w:r w:rsidR="00144F1B">
        <w:rPr>
          <w:color w:val="374151"/>
        </w:rPr>
        <w:t>-</w:t>
      </w:r>
      <w:r>
        <w:rPr>
          <w:color w:val="374151"/>
        </w:rPr>
        <w:t xml:space="preserve"> though confirming the exact geographic and farming overlap would require commodity-level production data beyond the scope of this analysis. Other pairs showing similar </w:t>
      </w:r>
      <w:proofErr w:type="spellStart"/>
      <w:r>
        <w:rPr>
          <w:color w:val="374151"/>
        </w:rPr>
        <w:t>agro</w:t>
      </w:r>
      <w:proofErr w:type="spellEnd"/>
      <w:r>
        <w:rPr>
          <w:color w:val="374151"/>
        </w:rPr>
        <w:t>-ecological patterns include Skins and Hides ↔ Soya Beans, and Natural Rubber ↔ Macadamia Nuts, both perennial tree crops with long establishment periods and similar estate management profiles. The Beverages, Spirits, Vinegar ↔ Tobacco pairing in the lower-ranked rules shares a Q3 seasonal peak, consistent with the broader harvest calendar effect identified in the top rules.</w:t>
      </w:r>
    </w:p>
    <w:p w14:paraId="53263170" w14:textId="77777777" w:rsidR="00C44008" w:rsidRDefault="00C440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52DBB1A8" w14:textId="77777777">
        <w:tblPrEx>
          <w:tblCellMar>
            <w:top w:w="0" w:type="dxa"/>
            <w:bottom w:w="0" w:type="dxa"/>
          </w:tblCellMar>
        </w:tblPrEx>
        <w:tc>
          <w:tcPr>
            <w:tcW w:w="9360" w:type="dxa"/>
            <w:tcBorders>
              <w:top w:val="single" w:sz="8" w:space="0" w:color="0F766E"/>
              <w:left w:val="single" w:sz="8" w:space="0" w:color="0F766E"/>
              <w:bottom w:val="single" w:sz="4" w:space="0" w:color="0F766E"/>
              <w:right w:val="single" w:sz="4" w:space="0" w:color="0F766E"/>
            </w:tcBorders>
            <w:shd w:val="clear" w:color="auto" w:fill="CCFBF1"/>
            <w:tcMar>
              <w:top w:w="100" w:type="dxa"/>
              <w:left w:w="180" w:type="dxa"/>
              <w:bottom w:w="100" w:type="dxa"/>
              <w:right w:w="180" w:type="dxa"/>
            </w:tcMar>
          </w:tcPr>
          <w:p w14:paraId="7B438A7F" w14:textId="77777777" w:rsidR="00C44008" w:rsidRDefault="00000000">
            <w:pPr>
              <w:spacing w:after="60"/>
            </w:pPr>
            <w:r>
              <w:rPr>
                <w:b/>
                <w:bCs/>
                <w:color w:val="0F766E"/>
                <w:sz w:val="19"/>
                <w:szCs w:val="19"/>
              </w:rPr>
              <w:t>Module 5 Key Finding</w:t>
            </w:r>
          </w:p>
          <w:p w14:paraId="69253128" w14:textId="2BD8EDA6" w:rsidR="00C44008" w:rsidRDefault="00000000">
            <w:r>
              <w:rPr>
                <w:color w:val="374151"/>
                <w:sz w:val="21"/>
                <w:szCs w:val="21"/>
              </w:rPr>
              <w:t xml:space="preserve">Association rule mining reveals a fundamental asymmetry between Malawi's import and export economies. Export co-movement is consistent with climate and agricultural geography </w:t>
            </w:r>
            <w:r w:rsidR="00144F1B">
              <w:rPr>
                <w:color w:val="374151"/>
                <w:sz w:val="21"/>
                <w:szCs w:val="21"/>
              </w:rPr>
              <w:t>-</w:t>
            </w:r>
            <w:r>
              <w:rPr>
                <w:color w:val="374151"/>
                <w:sz w:val="21"/>
                <w:szCs w:val="21"/>
              </w:rPr>
              <w:t xml:space="preserve"> commodities co-move because they share seasonal calendars and </w:t>
            </w:r>
            <w:proofErr w:type="gramStart"/>
            <w:r>
              <w:rPr>
                <w:color w:val="374151"/>
                <w:sz w:val="21"/>
                <w:szCs w:val="21"/>
              </w:rPr>
              <w:t>likely share</w:t>
            </w:r>
            <w:proofErr w:type="gramEnd"/>
            <w:r>
              <w:rPr>
                <w:color w:val="374151"/>
                <w:sz w:val="21"/>
                <w:szCs w:val="21"/>
              </w:rPr>
              <w:t xml:space="preserve"> growing conditions. Import co-movement is consistent with a single binding financial constraint: foreign exchange availability. When forex is available, a broad basket of unrelated commodities spikes together; when it is scarce, they all drop simultaneously. This asymmetry </w:t>
            </w:r>
            <w:r w:rsidR="00144F1B">
              <w:rPr>
                <w:color w:val="374151"/>
                <w:sz w:val="21"/>
                <w:szCs w:val="21"/>
              </w:rPr>
              <w:t>-</w:t>
            </w:r>
            <w:r>
              <w:rPr>
                <w:color w:val="374151"/>
                <w:sz w:val="21"/>
                <w:szCs w:val="21"/>
              </w:rPr>
              <w:t xml:space="preserve"> nature governing exports, finance governing imports </w:t>
            </w:r>
            <w:r w:rsidR="00144F1B">
              <w:rPr>
                <w:color w:val="374151"/>
                <w:sz w:val="21"/>
                <w:szCs w:val="21"/>
              </w:rPr>
              <w:t>-</w:t>
            </w:r>
            <w:r>
              <w:rPr>
                <w:color w:val="374151"/>
                <w:sz w:val="21"/>
                <w:szCs w:val="21"/>
              </w:rPr>
              <w:t xml:space="preserve"> is the most succinct summary of Malawi's structural trade challenge as observed in this dataset.</w:t>
            </w:r>
          </w:p>
        </w:tc>
      </w:tr>
    </w:tbl>
    <w:p w14:paraId="513B69F9" w14:textId="77777777" w:rsidR="00C44008" w:rsidRDefault="00000000">
      <w:r>
        <w:br w:type="page"/>
      </w:r>
    </w:p>
    <w:p w14:paraId="6F5D5D88" w14:textId="77777777" w:rsidR="00C44008" w:rsidRDefault="00000000">
      <w:pPr>
        <w:pStyle w:val="Heading1"/>
      </w:pPr>
      <w:r>
        <w:lastRenderedPageBreak/>
        <w:t>Conclusions and Policy Implications</w:t>
      </w:r>
    </w:p>
    <w:p w14:paraId="6BDA0FB5" w14:textId="77777777" w:rsidR="00C44008" w:rsidRDefault="00000000">
      <w:pPr>
        <w:spacing w:after="160"/>
      </w:pPr>
      <w:r>
        <w:rPr>
          <w:color w:val="374151"/>
        </w:rPr>
        <w:t>This four-module analysis converges on a single structural diagnosis: Malawi's trade economy is caught between two binding constraints that reinforce each other. Export revenue is captive to a single commodity whose long-term global demand is declining (Tobacco Journal International, 2025). Import capacity is captive to a chronic foreign exchange shortage that the export concentration itself perpetuates. Breaking this cycle requires simultaneous action on both sides.</w:t>
      </w:r>
    </w:p>
    <w:p w14:paraId="279982C6" w14:textId="77777777" w:rsidR="00C44008" w:rsidRDefault="00C44008">
      <w:pPr>
        <w:spacing w:after="80"/>
      </w:pPr>
    </w:p>
    <w:p w14:paraId="473AAEAF" w14:textId="75FF0305" w:rsidR="00C44008" w:rsidRDefault="00000000">
      <w:pPr>
        <w:pStyle w:val="Heading2"/>
        <w:pBdr>
          <w:bottom w:val="single" w:sz="6" w:space="4" w:color="1B3A5C"/>
        </w:pBdr>
      </w:pPr>
      <w:r>
        <w:t xml:space="preserve">Finding 1 </w:t>
      </w:r>
      <w:r w:rsidR="00144F1B">
        <w:t>-</w:t>
      </w:r>
      <w:r>
        <w:t xml:space="preserve"> Forecasting Limitations Signal Structural Fragility</w:t>
      </w:r>
    </w:p>
    <w:p w14:paraId="314C57BA" w14:textId="1F0B6304" w:rsidR="00C44008" w:rsidRDefault="00000000">
      <w:pPr>
        <w:spacing w:after="160"/>
      </w:pPr>
      <w:r>
        <w:rPr>
          <w:color w:val="374151"/>
        </w:rPr>
        <w:t xml:space="preserve">The best-performing model explains only 72% of import variance and 64% of export variance using historical patterns alone. The unexplained 28–36% is not model failure </w:t>
      </w:r>
      <w:r w:rsidR="00144F1B">
        <w:rPr>
          <w:color w:val="374151"/>
        </w:rPr>
        <w:t>-</w:t>
      </w:r>
      <w:r>
        <w:rPr>
          <w:color w:val="374151"/>
        </w:rPr>
        <w:t xml:space="preserve"> it is the signature of an economy where exogenous shocks (cyclones, devaluations, droughts, trade disputes) regularly override historical seasonal patterns. This means any planning or forecasting framework that relies solely on past trade patterns will systematically underestimate the frequency and magnitude of disruptions.</w:t>
      </w:r>
    </w:p>
    <w:p w14:paraId="58CE407A" w14:textId="77777777" w:rsidR="00C44008" w:rsidRDefault="00C44008">
      <w:pPr>
        <w:spacing w:after="80"/>
      </w:pPr>
    </w:p>
    <w:p w14:paraId="7B8C7437" w14:textId="0CF5F767" w:rsidR="00C44008" w:rsidRDefault="00000000">
      <w:pPr>
        <w:pStyle w:val="Heading2"/>
        <w:pBdr>
          <w:bottom w:val="single" w:sz="6" w:space="4" w:color="1B3A5C"/>
        </w:pBdr>
      </w:pPr>
      <w:r>
        <w:t xml:space="preserve">Finding 2 </w:t>
      </w:r>
      <w:r w:rsidR="00144F1B">
        <w:t>-</w:t>
      </w:r>
      <w:r>
        <w:t xml:space="preserve"> Export Concentration Is Quantitatively Confirmed</w:t>
      </w:r>
    </w:p>
    <w:p w14:paraId="56535166" w14:textId="474D006E" w:rsidR="00C44008" w:rsidRDefault="00000000">
      <w:pPr>
        <w:spacing w:after="160"/>
      </w:pPr>
      <w:r>
        <w:rPr>
          <w:color w:val="374151"/>
        </w:rPr>
        <w:t xml:space="preserve">The clustering analysis provides algorithmic confirmation of what trade statistics suggest: Tobacco is not merely dominant in value but </w:t>
      </w:r>
      <w:proofErr w:type="spellStart"/>
      <w:r>
        <w:rPr>
          <w:color w:val="374151"/>
        </w:rPr>
        <w:t>behaviourally</w:t>
      </w:r>
      <w:proofErr w:type="spellEnd"/>
      <w:r>
        <w:rPr>
          <w:color w:val="374151"/>
        </w:rPr>
        <w:t xml:space="preserve"> unique. Its isolation by two independent clustering algorithms </w:t>
      </w:r>
      <w:r w:rsidR="00144F1B">
        <w:rPr>
          <w:color w:val="374151"/>
        </w:rPr>
        <w:t>-</w:t>
      </w:r>
      <w:r>
        <w:rPr>
          <w:color w:val="374151"/>
        </w:rPr>
        <w:t xml:space="preserve"> without the algorithms being provided value data </w:t>
      </w:r>
      <w:r w:rsidR="00144F1B">
        <w:rPr>
          <w:color w:val="374151"/>
        </w:rPr>
        <w:t>-</w:t>
      </w:r>
      <w:r>
        <w:rPr>
          <w:color w:val="374151"/>
        </w:rPr>
        <w:t xml:space="preserve"> means the concentration risk is embedded in the structural pattern of trade, not just its level. The five-commodity middle tier (Tea, Pulses, Groundnuts, Macadamia Nuts, Soya Beans) represents the most viable near-term diversification pathway based on their distinct cluster separation and warrants </w:t>
      </w:r>
      <w:proofErr w:type="spellStart"/>
      <w:r>
        <w:rPr>
          <w:color w:val="374151"/>
        </w:rPr>
        <w:t>prioritised</w:t>
      </w:r>
      <w:proofErr w:type="spellEnd"/>
      <w:r>
        <w:rPr>
          <w:color w:val="374151"/>
        </w:rPr>
        <w:t xml:space="preserve"> policy attention.</w:t>
      </w:r>
    </w:p>
    <w:p w14:paraId="556693CA" w14:textId="77777777" w:rsidR="00C44008" w:rsidRDefault="00C44008">
      <w:pPr>
        <w:spacing w:after="80"/>
      </w:pPr>
    </w:p>
    <w:p w14:paraId="5B408F23" w14:textId="2173C757" w:rsidR="00C44008" w:rsidRDefault="00000000">
      <w:pPr>
        <w:pStyle w:val="Heading2"/>
        <w:pBdr>
          <w:bottom w:val="single" w:sz="6" w:space="4" w:color="1B3A5C"/>
        </w:pBdr>
      </w:pPr>
      <w:r>
        <w:t xml:space="preserve">Finding 3 </w:t>
      </w:r>
      <w:r w:rsidR="00144F1B">
        <w:t>-</w:t>
      </w:r>
      <w:r>
        <w:t xml:space="preserve"> All Trade Shocks Trace to Four Systemic Vulnerabilities</w:t>
      </w:r>
    </w:p>
    <w:p w14:paraId="56C01AFD" w14:textId="7E9FC466" w:rsidR="00C44008" w:rsidRDefault="00000000">
      <w:pPr>
        <w:spacing w:after="160"/>
      </w:pPr>
      <w:r>
        <w:rPr>
          <w:color w:val="374151"/>
        </w:rPr>
        <w:t xml:space="preserve">Every anomaly detected across 48 months of trade data traces to climate exposure, currency instability, food production dependence, or regional trade relations. These are not random shocks </w:t>
      </w:r>
      <w:r w:rsidR="00144F1B">
        <w:rPr>
          <w:color w:val="374151"/>
        </w:rPr>
        <w:t>-</w:t>
      </w:r>
      <w:r>
        <w:rPr>
          <w:color w:val="374151"/>
        </w:rPr>
        <w:t xml:space="preserve"> they are predictable risk categories that have recurred across the entire study period. The January 2026 Anomaly High import reading, occurring against an already-elevated baseline, suggests that structural deterioration is ongoing rather than </w:t>
      </w:r>
      <w:proofErr w:type="spellStart"/>
      <w:r>
        <w:rPr>
          <w:color w:val="374151"/>
        </w:rPr>
        <w:t>stabilising</w:t>
      </w:r>
      <w:proofErr w:type="spellEnd"/>
      <w:r>
        <w:rPr>
          <w:color w:val="374151"/>
        </w:rPr>
        <w:t>.</w:t>
      </w:r>
    </w:p>
    <w:p w14:paraId="22D83D9E" w14:textId="77777777" w:rsidR="00C44008" w:rsidRDefault="00C44008">
      <w:pPr>
        <w:spacing w:after="80"/>
      </w:pPr>
    </w:p>
    <w:p w14:paraId="5CC0AAD7" w14:textId="4052B601" w:rsidR="00C44008" w:rsidRDefault="00000000">
      <w:pPr>
        <w:pStyle w:val="Heading2"/>
        <w:pBdr>
          <w:bottom w:val="single" w:sz="6" w:space="4" w:color="1B3A5C"/>
        </w:pBdr>
      </w:pPr>
      <w:r>
        <w:t xml:space="preserve">Finding 4 </w:t>
      </w:r>
      <w:r w:rsidR="00144F1B">
        <w:t>-</w:t>
      </w:r>
      <w:r>
        <w:t xml:space="preserve"> Foreign Exchange Is the Binding Constraint</w:t>
      </w:r>
    </w:p>
    <w:p w14:paraId="6666EF24" w14:textId="68C82F50" w:rsidR="00C44008" w:rsidRDefault="00000000">
      <w:pPr>
        <w:spacing w:after="160"/>
      </w:pPr>
      <w:r>
        <w:rPr>
          <w:color w:val="374151"/>
        </w:rPr>
        <w:t xml:space="preserve">The association rule finding that all import categories respond to forex availability as a common constraint is the most actionable finding in this report. It suggests that commodity-specific import policies </w:t>
      </w:r>
      <w:r w:rsidR="00144F1B">
        <w:rPr>
          <w:color w:val="374151"/>
        </w:rPr>
        <w:t>-</w:t>
      </w:r>
      <w:r>
        <w:rPr>
          <w:color w:val="374151"/>
        </w:rPr>
        <w:t xml:space="preserve"> restricting or promoting individual goods </w:t>
      </w:r>
      <w:r w:rsidR="00144F1B">
        <w:rPr>
          <w:color w:val="374151"/>
        </w:rPr>
        <w:t>-</w:t>
      </w:r>
      <w:r>
        <w:rPr>
          <w:color w:val="374151"/>
        </w:rPr>
        <w:t xml:space="preserve"> may have limited effect </w:t>
      </w:r>
      <w:proofErr w:type="gramStart"/>
      <w:r>
        <w:rPr>
          <w:color w:val="374151"/>
        </w:rPr>
        <w:t>as long as</w:t>
      </w:r>
      <w:proofErr w:type="gramEnd"/>
      <w:r>
        <w:rPr>
          <w:color w:val="374151"/>
        </w:rPr>
        <w:t xml:space="preserve"> the underlying forex shortage persists. Resolving the foreign exchange crisis may be a prerequisite for improving import capacity across multiple categories simultaneously.</w:t>
      </w:r>
    </w:p>
    <w:p w14:paraId="15F12DA5" w14:textId="77777777" w:rsidR="00C44008" w:rsidRDefault="00C44008">
      <w:pPr>
        <w:spacing w:after="80"/>
      </w:pPr>
    </w:p>
    <w:p w14:paraId="6070C631" w14:textId="77777777" w:rsidR="00C44008" w:rsidRDefault="00C440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008" w14:paraId="3338D2F3" w14:textId="77777777">
        <w:tblPrEx>
          <w:tblCellMar>
            <w:top w:w="0" w:type="dxa"/>
            <w:bottom w:w="0" w:type="dxa"/>
          </w:tblCellMar>
        </w:tblPrEx>
        <w:tc>
          <w:tcPr>
            <w:tcW w:w="9360" w:type="dxa"/>
            <w:tcBorders>
              <w:top w:val="single" w:sz="8" w:space="0" w:color="D97706"/>
              <w:left w:val="single" w:sz="8" w:space="0" w:color="D97706"/>
              <w:bottom w:val="single" w:sz="8" w:space="0" w:color="D97706"/>
              <w:right w:val="single" w:sz="8" w:space="0" w:color="D97706"/>
            </w:tcBorders>
            <w:shd w:val="clear" w:color="auto" w:fill="1B3A5C"/>
            <w:tcMar>
              <w:top w:w="240" w:type="dxa"/>
              <w:left w:w="280" w:type="dxa"/>
              <w:bottom w:w="240" w:type="dxa"/>
              <w:right w:w="280" w:type="dxa"/>
            </w:tcMar>
          </w:tcPr>
          <w:p w14:paraId="617028EE" w14:textId="77777777" w:rsidR="00C44008" w:rsidRDefault="00000000">
            <w:pPr>
              <w:spacing w:after="80"/>
              <w:jc w:val="center"/>
            </w:pPr>
            <w:r>
              <w:rPr>
                <w:b/>
                <w:bCs/>
                <w:color w:val="D97706"/>
                <w:sz w:val="24"/>
                <w:szCs w:val="24"/>
              </w:rPr>
              <w:lastRenderedPageBreak/>
              <w:t>Report prepared by Philip Katema</w:t>
            </w:r>
          </w:p>
          <w:p w14:paraId="26DF1837" w14:textId="77777777" w:rsidR="00C44008" w:rsidRDefault="00000000">
            <w:pPr>
              <w:spacing w:after="60"/>
              <w:jc w:val="center"/>
            </w:pPr>
            <w:r>
              <w:rPr>
                <w:color w:val="FFFFFF"/>
              </w:rPr>
              <w:t>MS Data Analytics in Business  ·  Seattle Pacific University</w:t>
            </w:r>
          </w:p>
          <w:p w14:paraId="57B0C315" w14:textId="77777777" w:rsidR="00C44008" w:rsidRDefault="00000000">
            <w:pPr>
              <w:jc w:val="center"/>
            </w:pPr>
            <w:r>
              <w:rPr>
                <w:color w:val="A8C4E0"/>
                <w:sz w:val="20"/>
                <w:szCs w:val="20"/>
              </w:rPr>
              <w:t>Tool: KNIME Analytics Platform  ·  Dataset: Malawi NSO  ·  Analysis Period: 2022–2025</w:t>
            </w:r>
          </w:p>
        </w:tc>
      </w:tr>
    </w:tbl>
    <w:p w14:paraId="26017159" w14:textId="77777777" w:rsidR="00266572" w:rsidRDefault="00266572"/>
    <w:sectPr w:rsidR="0026657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43F4" w14:textId="77777777" w:rsidR="00266572" w:rsidRDefault="00266572">
      <w:r>
        <w:separator/>
      </w:r>
    </w:p>
  </w:endnote>
  <w:endnote w:type="continuationSeparator" w:id="0">
    <w:p w14:paraId="53944046" w14:textId="77777777" w:rsidR="00266572" w:rsidRDefault="00266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0C6A" w14:textId="77777777" w:rsidR="00C44008" w:rsidRDefault="00000000">
    <w:pPr>
      <w:pBdr>
        <w:top w:val="single" w:sz="4" w:space="8" w:color="CCCCCC"/>
      </w:pBdr>
      <w:spacing w:before="80"/>
      <w:jc w:val="center"/>
    </w:pPr>
    <w:r>
      <w:rPr>
        <w:color w:val="999999"/>
        <w:sz w:val="16"/>
        <w:szCs w:val="16"/>
      </w:rPr>
      <w:t xml:space="preserve">Malawi Trade Statistics Data Mining Report  |  Seattle Pacific University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44F1B">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144F1B">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5A8B" w14:textId="77777777" w:rsidR="00266572" w:rsidRDefault="00266572">
      <w:r>
        <w:separator/>
      </w:r>
    </w:p>
  </w:footnote>
  <w:footnote w:type="continuationSeparator" w:id="0">
    <w:p w14:paraId="29416C57" w14:textId="77777777" w:rsidR="00266572" w:rsidRDefault="00266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C44008" w14:paraId="12C1A1D3"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80" w:type="dxa"/>
          </w:tcMar>
        </w:tcPr>
        <w:p w14:paraId="01393B87" w14:textId="77777777" w:rsidR="00C44008" w:rsidRDefault="00000000">
          <w:r>
            <w:rPr>
              <w:b/>
              <w:bCs/>
              <w:color w:val="FFFFFF"/>
              <w:sz w:val="16"/>
              <w:szCs w:val="16"/>
            </w:rPr>
            <w:t>Malawi International Merchandise Trade Statistics — Data Mining Project</w:t>
          </w:r>
        </w:p>
      </w:tc>
      <w:tc>
        <w:tcPr>
          <w:tcW w:w="2880" w:type="dxa"/>
          <w:tcBorders>
            <w:top w:val="none" w:sz="0" w:space="0" w:color="FFFFFF"/>
            <w:left w:val="none" w:sz="0" w:space="0" w:color="FFFFFF"/>
            <w:bottom w:val="none" w:sz="0" w:space="0" w:color="FFFFFF"/>
            <w:right w:val="none" w:sz="0" w:space="0" w:color="FFFFFF"/>
          </w:tcBorders>
          <w:shd w:val="clear" w:color="auto" w:fill="D97706"/>
          <w:tcMar>
            <w:top w:w="80" w:type="dxa"/>
            <w:left w:w="80" w:type="dxa"/>
            <w:bottom w:w="80" w:type="dxa"/>
            <w:right w:w="160" w:type="dxa"/>
          </w:tcMar>
          <w:vAlign w:val="center"/>
        </w:tcPr>
        <w:p w14:paraId="0BAD4F23" w14:textId="77777777" w:rsidR="00C44008" w:rsidRDefault="00000000">
          <w:pPr>
            <w:jc w:val="right"/>
          </w:pPr>
          <w:r>
            <w:rPr>
              <w:b/>
              <w:bCs/>
              <w:color w:val="1B3A5C"/>
              <w:sz w:val="16"/>
              <w:szCs w:val="16"/>
            </w:rPr>
            <w:t>Philip Katema · SPU</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054AD"/>
    <w:multiLevelType w:val="hybridMultilevel"/>
    <w:tmpl w:val="80B085FC"/>
    <w:lvl w:ilvl="0" w:tplc="BE369E9C">
      <w:start w:val="1"/>
      <w:numFmt w:val="bullet"/>
      <w:lvlText w:val="●"/>
      <w:lvlJc w:val="left"/>
      <w:pPr>
        <w:ind w:left="720" w:hanging="360"/>
      </w:pPr>
    </w:lvl>
    <w:lvl w:ilvl="1" w:tplc="66AA24A2">
      <w:start w:val="1"/>
      <w:numFmt w:val="bullet"/>
      <w:lvlText w:val="○"/>
      <w:lvlJc w:val="left"/>
      <w:pPr>
        <w:ind w:left="1440" w:hanging="360"/>
      </w:pPr>
    </w:lvl>
    <w:lvl w:ilvl="2" w:tplc="A6D827C4">
      <w:start w:val="1"/>
      <w:numFmt w:val="bullet"/>
      <w:lvlText w:val="■"/>
      <w:lvlJc w:val="left"/>
      <w:pPr>
        <w:ind w:left="2160" w:hanging="360"/>
      </w:pPr>
    </w:lvl>
    <w:lvl w:ilvl="3" w:tplc="F56A7B9E">
      <w:start w:val="1"/>
      <w:numFmt w:val="bullet"/>
      <w:lvlText w:val="●"/>
      <w:lvlJc w:val="left"/>
      <w:pPr>
        <w:ind w:left="2880" w:hanging="360"/>
      </w:pPr>
    </w:lvl>
    <w:lvl w:ilvl="4" w:tplc="C97E9114">
      <w:start w:val="1"/>
      <w:numFmt w:val="bullet"/>
      <w:lvlText w:val="○"/>
      <w:lvlJc w:val="left"/>
      <w:pPr>
        <w:ind w:left="3600" w:hanging="360"/>
      </w:pPr>
    </w:lvl>
    <w:lvl w:ilvl="5" w:tplc="2C9CAEA6">
      <w:start w:val="1"/>
      <w:numFmt w:val="bullet"/>
      <w:lvlText w:val="■"/>
      <w:lvlJc w:val="left"/>
      <w:pPr>
        <w:ind w:left="4320" w:hanging="360"/>
      </w:pPr>
    </w:lvl>
    <w:lvl w:ilvl="6" w:tplc="8DC8D45E">
      <w:start w:val="1"/>
      <w:numFmt w:val="bullet"/>
      <w:lvlText w:val="●"/>
      <w:lvlJc w:val="left"/>
      <w:pPr>
        <w:ind w:left="5040" w:hanging="360"/>
      </w:pPr>
    </w:lvl>
    <w:lvl w:ilvl="7" w:tplc="D9A05A6C">
      <w:start w:val="1"/>
      <w:numFmt w:val="bullet"/>
      <w:lvlText w:val="●"/>
      <w:lvlJc w:val="left"/>
      <w:pPr>
        <w:ind w:left="5760" w:hanging="360"/>
      </w:pPr>
    </w:lvl>
    <w:lvl w:ilvl="8" w:tplc="7AA8DD6C">
      <w:start w:val="1"/>
      <w:numFmt w:val="bullet"/>
      <w:lvlText w:val="●"/>
      <w:lvlJc w:val="left"/>
      <w:pPr>
        <w:ind w:left="6480" w:hanging="360"/>
      </w:pPr>
    </w:lvl>
  </w:abstractNum>
  <w:abstractNum w:abstractNumId="1" w15:restartNumberingAfterBreak="0">
    <w:nsid w:val="6F573C3A"/>
    <w:multiLevelType w:val="hybridMultilevel"/>
    <w:tmpl w:val="6DC0CD14"/>
    <w:lvl w:ilvl="0" w:tplc="01BE4F2C">
      <w:start w:val="1"/>
      <w:numFmt w:val="bullet"/>
      <w:lvlText w:val="•"/>
      <w:lvlJc w:val="left"/>
      <w:pPr>
        <w:ind w:left="640" w:hanging="360"/>
      </w:pPr>
    </w:lvl>
    <w:lvl w:ilvl="1" w:tplc="A9F0E4E8">
      <w:start w:val="1"/>
      <w:numFmt w:val="bullet"/>
      <w:lvlText w:val="◦"/>
      <w:lvlJc w:val="left"/>
      <w:pPr>
        <w:ind w:left="1080" w:hanging="360"/>
      </w:pPr>
    </w:lvl>
    <w:lvl w:ilvl="2" w:tplc="46CEA4C0">
      <w:numFmt w:val="decimal"/>
      <w:lvlText w:val=""/>
      <w:lvlJc w:val="left"/>
    </w:lvl>
    <w:lvl w:ilvl="3" w:tplc="C8424744">
      <w:numFmt w:val="decimal"/>
      <w:lvlText w:val=""/>
      <w:lvlJc w:val="left"/>
    </w:lvl>
    <w:lvl w:ilvl="4" w:tplc="82C67DB4">
      <w:numFmt w:val="decimal"/>
      <w:lvlText w:val=""/>
      <w:lvlJc w:val="left"/>
    </w:lvl>
    <w:lvl w:ilvl="5" w:tplc="EAF8CAD4">
      <w:numFmt w:val="decimal"/>
      <w:lvlText w:val=""/>
      <w:lvlJc w:val="left"/>
    </w:lvl>
    <w:lvl w:ilvl="6" w:tplc="D422C030">
      <w:numFmt w:val="decimal"/>
      <w:lvlText w:val=""/>
      <w:lvlJc w:val="left"/>
    </w:lvl>
    <w:lvl w:ilvl="7" w:tplc="A0DE0852">
      <w:numFmt w:val="decimal"/>
      <w:lvlText w:val=""/>
      <w:lvlJc w:val="left"/>
    </w:lvl>
    <w:lvl w:ilvl="8" w:tplc="89B212A2">
      <w:numFmt w:val="decimal"/>
      <w:lvlText w:val=""/>
      <w:lvlJc w:val="left"/>
    </w:lvl>
  </w:abstractNum>
  <w:num w:numId="1" w16cid:durableId="2136679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08"/>
    <w:rsid w:val="00144F1B"/>
    <w:rsid w:val="00266572"/>
    <w:rsid w:val="00C44008"/>
    <w:rsid w:val="00F30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45E8"/>
  <w15:docId w15:val="{015F48F1-8C1A-4844-B415-D6BE66CA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6"/>
      <w:szCs w:val="36"/>
    </w:rPr>
  </w:style>
  <w:style w:type="paragraph" w:styleId="Heading2">
    <w:name w:val="heading 2"/>
    <w:uiPriority w:val="9"/>
    <w:unhideWhenUsed/>
    <w:qFormat/>
    <w:pPr>
      <w:spacing w:before="280" w:after="140"/>
      <w:outlineLvl w:val="1"/>
    </w:pPr>
    <w:rPr>
      <w:b/>
      <w:bCs/>
      <w:color w:val="1B3A5C"/>
      <w:sz w:val="28"/>
      <w:szCs w:val="28"/>
    </w:rPr>
  </w:style>
  <w:style w:type="paragraph" w:styleId="Heading3">
    <w:name w:val="heading 3"/>
    <w:uiPriority w:val="9"/>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4452</Words>
  <Characters>27024</Characters>
  <Application>Microsoft Office Word</Application>
  <DocSecurity>0</DocSecurity>
  <Lines>711</Lines>
  <Paragraphs>443</Paragraphs>
  <ScaleCrop>false</ScaleCrop>
  <Company/>
  <LinksUpToDate>false</LinksUpToDate>
  <CharactersWithSpaces>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Phillip Katema</cp:lastModifiedBy>
  <cp:revision>2</cp:revision>
  <dcterms:created xsi:type="dcterms:W3CDTF">2026-04-10T09:27:00Z</dcterms:created>
  <dcterms:modified xsi:type="dcterms:W3CDTF">2026-04-10T09:56:00Z</dcterms:modified>
</cp:coreProperties>
</file>