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3953" w14:textId="189612B4" w:rsidR="00EE2A31" w:rsidRDefault="00EE2A31" w:rsidP="00103909">
      <w:pPr>
        <w:pStyle w:val="Title"/>
        <w:spacing w:after="0"/>
        <w:jc w:val="center"/>
      </w:pPr>
      <w:r>
        <w:t>A Custom-Built Educational Technology Platform for</w:t>
      </w:r>
    </w:p>
    <w:p w14:paraId="0860572D" w14:textId="2700E6CF" w:rsidR="00EE2A31" w:rsidRDefault="00EE2A31" w:rsidP="00103909">
      <w:pPr>
        <w:pStyle w:val="Title"/>
        <w:spacing w:after="0"/>
        <w:jc w:val="center"/>
      </w:pPr>
      <w:r>
        <w:t>Computational Thinking Development in Developing Economies</w:t>
      </w:r>
    </w:p>
    <w:p w14:paraId="71ADE324" w14:textId="2F657714" w:rsidR="00EE2A31" w:rsidRPr="00EE2A31" w:rsidRDefault="00EE2A31" w:rsidP="00103909">
      <w:pPr>
        <w:pStyle w:val="Subtitle"/>
        <w:spacing w:after="0"/>
        <w:jc w:val="center"/>
        <w:rPr>
          <w:vertAlign w:val="superscript"/>
        </w:rPr>
      </w:pPr>
      <w:r>
        <w:t>Philip Hotor</w:t>
      </w:r>
      <w:r>
        <w:rPr>
          <w:vertAlign w:val="superscript"/>
        </w:rPr>
        <w:t>1</w:t>
      </w:r>
      <w:r>
        <w:t>, Michael Hotor</w:t>
      </w:r>
      <w:r>
        <w:rPr>
          <w:vertAlign w:val="superscript"/>
        </w:rPr>
        <w:t>1</w:t>
      </w:r>
    </w:p>
    <w:p w14:paraId="36EFC3DB" w14:textId="77777777" w:rsidR="00EE2A31" w:rsidRDefault="00EE2A31" w:rsidP="00103909">
      <w:pPr>
        <w:pStyle w:val="Subtitle"/>
        <w:spacing w:after="0"/>
        <w:jc w:val="center"/>
      </w:pPr>
      <w:r>
        <w:t>Kone Academy, Accra, Ghana</w:t>
      </w:r>
    </w:p>
    <w:p w14:paraId="7B422B63" w14:textId="297C1749" w:rsidR="00EE2A31" w:rsidRDefault="00EE2A31" w:rsidP="00103909">
      <w:pPr>
        <w:pStyle w:val="Subtitle"/>
        <w:spacing w:after="0"/>
        <w:jc w:val="center"/>
      </w:pPr>
      <w:r>
        <w:t>Philipkone45@gmail.com</w:t>
      </w:r>
    </w:p>
    <w:p w14:paraId="348767AE" w14:textId="77777777" w:rsidR="00EE2A31" w:rsidRDefault="00EE2A31" w:rsidP="00103909">
      <w:pPr>
        <w:spacing w:after="0" w:line="360" w:lineRule="auto"/>
        <w:jc w:val="both"/>
      </w:pPr>
      <w:r w:rsidRPr="00CA29BC">
        <w:rPr>
          <w:rStyle w:val="Heading1Char"/>
        </w:rPr>
        <w:t>Abstract</w:t>
      </w:r>
      <w:r>
        <w:t xml:space="preserve"> (250-300 words):</w:t>
      </w:r>
    </w:p>
    <w:p w14:paraId="49A15BA5" w14:textId="77777777" w:rsidR="00EE2A31" w:rsidRDefault="00EE2A31" w:rsidP="00103909">
      <w:pPr>
        <w:spacing w:after="0" w:line="360" w:lineRule="auto"/>
        <w:jc w:val="both"/>
      </w:pPr>
      <w:r>
        <w:t>- Background: Coding education gap in Ghana and Sub-Saharan Africa</w:t>
      </w:r>
    </w:p>
    <w:p w14:paraId="4E45B630" w14:textId="73D76AAF" w:rsidR="00EE2A31" w:rsidRDefault="00EE2A31" w:rsidP="00103909">
      <w:pPr>
        <w:spacing w:after="0" w:line="360" w:lineRule="auto"/>
        <w:jc w:val="both"/>
      </w:pPr>
      <w:r>
        <w:t xml:space="preserve">- Problem: Lack of </w:t>
      </w:r>
      <w:r w:rsidR="00CA29BC">
        <w:t>locally relevant</w:t>
      </w:r>
      <w:r>
        <w:t>, scaffolded, offline-capable platforms</w:t>
      </w:r>
    </w:p>
    <w:p w14:paraId="636B22D5" w14:textId="77777777" w:rsidR="00EE2A31" w:rsidRDefault="00EE2A31" w:rsidP="00103909">
      <w:pPr>
        <w:spacing w:after="0" w:line="360" w:lineRule="auto"/>
        <w:jc w:val="both"/>
      </w:pPr>
      <w:r>
        <w:t>- Objective: Present Kone Academy's three-tiered approach (Coding→Robotics→AI)</w:t>
      </w:r>
    </w:p>
    <w:p w14:paraId="20242597" w14:textId="77777777" w:rsidR="00EE2A31" w:rsidRDefault="00EE2A31" w:rsidP="00103909">
      <w:pPr>
        <w:spacing w:after="0" w:line="360" w:lineRule="auto"/>
        <w:jc w:val="both"/>
      </w:pPr>
      <w:r>
        <w:t>- Methods: Design-based research; literature synthesis of 101 papers</w:t>
      </w:r>
    </w:p>
    <w:p w14:paraId="25C2CE06" w14:textId="77777777" w:rsidR="00EE2A31" w:rsidRDefault="00EE2A31" w:rsidP="00103909">
      <w:pPr>
        <w:spacing w:after="0" w:line="360" w:lineRule="auto"/>
        <w:jc w:val="both"/>
      </w:pPr>
      <w:r>
        <w:t>- Results: Framework addressing infrastructure, pedagogy, and progression</w:t>
      </w:r>
    </w:p>
    <w:p w14:paraId="3D66908D" w14:textId="77777777" w:rsidR="00EE2A31" w:rsidRDefault="00EE2A31" w:rsidP="00103909">
      <w:pPr>
        <w:spacing w:after="0" w:line="360" w:lineRule="auto"/>
        <w:jc w:val="both"/>
      </w:pPr>
      <w:r>
        <w:t>- Conclusions: Implications for CS education in developing contexts</w:t>
      </w:r>
    </w:p>
    <w:p w14:paraId="22C438EE" w14:textId="77777777" w:rsidR="00EE2A31" w:rsidRDefault="00EE2A31" w:rsidP="00103909">
      <w:pPr>
        <w:spacing w:after="0" w:line="360" w:lineRule="auto"/>
        <w:jc w:val="both"/>
      </w:pPr>
      <w:r>
        <w:t xml:space="preserve">- Keywords: Computational thinking, block-based programming, Ghana, EdTech, AI </w:t>
      </w:r>
    </w:p>
    <w:p w14:paraId="22BD6F77" w14:textId="16ED00E2" w:rsidR="00EE2A31" w:rsidRDefault="00EE2A31" w:rsidP="00103909">
      <w:pPr>
        <w:spacing w:after="0" w:line="360" w:lineRule="auto"/>
        <w:jc w:val="both"/>
      </w:pPr>
      <w:r>
        <w:t xml:space="preserve">  education, robotics, developing countries</w:t>
      </w:r>
    </w:p>
    <w:p w14:paraId="6476F02E" w14:textId="5949C1F2" w:rsidR="00EE2A31" w:rsidRPr="00CA29BC" w:rsidRDefault="00CA29BC" w:rsidP="00103909">
      <w:pPr>
        <w:spacing w:after="0" w:line="360" w:lineRule="auto"/>
        <w:jc w:val="both"/>
        <w:rPr>
          <w:i/>
          <w:iCs/>
        </w:rPr>
      </w:pPr>
      <w:r w:rsidRPr="00CA29BC">
        <w:rPr>
          <w:i/>
          <w:iCs/>
        </w:rPr>
        <w:t xml:space="preserve">Keywords: </w:t>
      </w:r>
      <w:r w:rsidR="00EE2A31" w:rsidRPr="00CA29BC">
        <w:rPr>
          <w:i/>
          <w:iCs/>
        </w:rPr>
        <w:t xml:space="preserve">Computational thinking; Block-based programming; STEM education; </w:t>
      </w:r>
      <w:r w:rsidRPr="00CA29BC">
        <w:rPr>
          <w:i/>
          <w:iCs/>
        </w:rPr>
        <w:t>Ghana</w:t>
      </w:r>
      <w:r>
        <w:rPr>
          <w:i/>
          <w:iCs/>
        </w:rPr>
        <w:t xml:space="preserve">; </w:t>
      </w:r>
      <w:r w:rsidR="00EE2A31" w:rsidRPr="00CA29BC">
        <w:rPr>
          <w:i/>
          <w:iCs/>
        </w:rPr>
        <w:t>Educational technology; AI literacy; Developing countries</w:t>
      </w:r>
    </w:p>
    <w:p w14:paraId="7923B165" w14:textId="3F83D187" w:rsidR="00EE2A31" w:rsidRDefault="000F4941" w:rsidP="00103909">
      <w:pPr>
        <w:spacing w:after="0" w:line="360" w:lineRule="auto"/>
        <w:jc w:val="both"/>
      </w:pPr>
      <w:r w:rsidRPr="00CA29BC">
        <w:rPr>
          <w:rStyle w:val="Heading1Char"/>
        </w:rPr>
        <w:t>Introduction</w:t>
      </w:r>
      <w:r>
        <w:t xml:space="preserve"> </w:t>
      </w:r>
    </w:p>
    <w:p w14:paraId="69595D62" w14:textId="3086F9E4" w:rsidR="00EE2A31" w:rsidRDefault="00EE2A31" w:rsidP="00D748D0">
      <w:pPr>
        <w:pStyle w:val="Heading2"/>
      </w:pPr>
      <w:r>
        <w:t>Background and Context</w:t>
      </w:r>
    </w:p>
    <w:p w14:paraId="156CDEA2" w14:textId="77777777" w:rsidR="0018459C" w:rsidRDefault="0018459C" w:rsidP="0018459C">
      <w:pPr>
        <w:spacing w:after="0" w:line="360" w:lineRule="auto"/>
        <w:jc w:val="both"/>
      </w:pPr>
      <w:r>
        <w:t xml:space="preserve">The integration of computational thinking and computer science education into K-12 curricula represents one of the most significant educational shifts of the digital age, driven by recognition that computational literacy is as foundational for 21st-century citizenship as traditional literacy and numeracy. This section situates the Kone Academy research within the global movement for computational thinking education, the international policy </w:t>
      </w:r>
      <w:r>
        <w:lastRenderedPageBreak/>
        <w:t>frameworks guiding educational technology development, and the specific demographic and economic imperatives facing African education systems.</w:t>
      </w:r>
    </w:p>
    <w:p w14:paraId="4B772BFE" w14:textId="2F10BE58" w:rsidR="0018459C" w:rsidRPr="005455E7" w:rsidRDefault="0018459C" w:rsidP="0018459C">
      <w:pPr>
        <w:spacing w:after="0" w:line="360" w:lineRule="auto"/>
        <w:jc w:val="both"/>
        <w:rPr>
          <w:b/>
          <w:bCs/>
        </w:rPr>
      </w:pPr>
      <w:r w:rsidRPr="005455E7">
        <w:rPr>
          <w:b/>
          <w:bCs/>
        </w:rPr>
        <w:t>Global Push for Computational Thinking in K-12 Education</w:t>
      </w:r>
    </w:p>
    <w:p w14:paraId="5EE34971" w14:textId="77777777" w:rsidR="0018459C" w:rsidRDefault="0018459C" w:rsidP="0018459C">
      <w:pPr>
        <w:spacing w:after="0" w:line="360" w:lineRule="auto"/>
        <w:jc w:val="both"/>
      </w:pPr>
      <w:r>
        <w:t>Over the past two decades, computational thinking has emerged as a core educational competency alongside reading, writing, and mathematics. Wing's (2006) seminal article articulated computational thinking as a fundamental skill for everyone, not just computer scientists, arguing that computational concepts and methods should be integrated throughout education rather than isolated in specialized courses. This reconceptualization has catalyzed worldwide curriculum reform efforts, with nations from Finland to South Korea integrating coding and computational thinking into compulsory education.</w:t>
      </w:r>
    </w:p>
    <w:p w14:paraId="289C0C60" w14:textId="77777777" w:rsidR="0018459C" w:rsidRDefault="0018459C" w:rsidP="0018459C">
      <w:pPr>
        <w:spacing w:after="0" w:line="360" w:lineRule="auto"/>
        <w:jc w:val="both"/>
      </w:pPr>
      <w:r>
        <w:t>The rationale for this integration extends beyond workforce preparation for technology careers to encompass broader cognitive benefits. Computational thinking develops problem-solving capabilities applicable across domains: decomposition enables management of complex challenges, pattern recognition supports prediction and generalization, abstraction enables focus on essential features, and algorithm design develops systematic reasoning. These capabilities are increasingly recognized as essential for navigating complex modern environments regardless of specific career paths.</w:t>
      </w:r>
    </w:p>
    <w:p w14:paraId="09598189" w14:textId="77777777" w:rsidR="0018459C" w:rsidRDefault="0018459C" w:rsidP="0018459C">
      <w:pPr>
        <w:spacing w:after="0" w:line="360" w:lineRule="auto"/>
        <w:jc w:val="both"/>
      </w:pPr>
      <w:r>
        <w:t>International organizations have championed this educational transformation. The Organisation for Economic Co-operation and Development (OECD) has incorporated computational thinking into its Programme for International Student Assessment (PISA), recognizing its importance alongside traditional academic domains. The European Commission's Digital Education Action Plan emphasizes coding and computational thinking as priorities for member states. National curricula across diverse contexts—from Singapore's SkillsFuture initiative to the United Kingdom's computing curriculum—demonstrate convergent recognition of computational thinking's educational importance.</w:t>
      </w:r>
    </w:p>
    <w:p w14:paraId="11F79D56" w14:textId="58957F53" w:rsidR="0018459C" w:rsidRPr="00D748D0" w:rsidRDefault="0018459C" w:rsidP="0018459C">
      <w:pPr>
        <w:spacing w:after="0" w:line="360" w:lineRule="auto"/>
        <w:jc w:val="both"/>
        <w:rPr>
          <w:b/>
          <w:bCs/>
        </w:rPr>
      </w:pPr>
      <w:r w:rsidRPr="00D748D0">
        <w:rPr>
          <w:b/>
          <w:bCs/>
        </w:rPr>
        <w:t>UNESCO ICT Competency Framework</w:t>
      </w:r>
    </w:p>
    <w:p w14:paraId="4B61BAA8" w14:textId="77777777" w:rsidR="0018459C" w:rsidRDefault="0018459C" w:rsidP="0018459C">
      <w:pPr>
        <w:spacing w:after="0" w:line="360" w:lineRule="auto"/>
        <w:jc w:val="both"/>
      </w:pPr>
      <w:r>
        <w:t xml:space="preserve">UNESCO has provided international leadership in defining educational technology competencies through its ICT Competency Framework for Teachers (UNESCO, 2018). This framework articulates progressive levels of technology integration, from basic literacy </w:t>
      </w:r>
      <w:r>
        <w:lastRenderedPageBreak/>
        <w:t>through knowledge deepening to knowledge creation, providing guidance for developing contexts seeking to integrate digital capabilities into education.</w:t>
      </w:r>
    </w:p>
    <w:p w14:paraId="3848BC2F" w14:textId="77777777" w:rsidR="0018459C" w:rsidRDefault="0018459C" w:rsidP="0018459C">
      <w:pPr>
        <w:spacing w:after="0" w:line="360" w:lineRule="auto"/>
        <w:jc w:val="both"/>
      </w:pPr>
      <w:r>
        <w:t>The framework emphasizes that technology integration must serve educational goals rather than being pursued for its own sake. Effective technology use, according to UNESCO guidance, aligns with curriculum objectives, addresses authentic learning needs, and develops higher-order thinking capabilities. This goal-directed orientation contrasts with approaches that emphasize technology access without attention to pedagogical integration, a distinction particularly relevant for resource-constrained contexts where technology investments must demonstrate clear educational returns.</w:t>
      </w:r>
    </w:p>
    <w:p w14:paraId="0E6B4433" w14:textId="77777777" w:rsidR="0018459C" w:rsidRDefault="0018459C" w:rsidP="0018459C">
      <w:pPr>
        <w:spacing w:after="0" w:line="360" w:lineRule="auto"/>
        <w:jc w:val="both"/>
      </w:pPr>
      <w:r>
        <w:t>UNESCO's emphasis on inclusive technology access highlights equity concerns that pervade global educational technology discussions. The framework acknowledges that technology access is unevenly distributed within and across nations, and that effective implementation requires attention to infrastructure constraints, teacher preparation, and contextual adaptation. This inclusive orientation informs the Kone Academy approach, which prioritizes accessibility in low-resource contexts rather than assuming infrastructure conditions typical of well-resourced educational systems.</w:t>
      </w:r>
    </w:p>
    <w:p w14:paraId="35AE16E2" w14:textId="622554E4" w:rsidR="0018459C" w:rsidRPr="00D748D0" w:rsidRDefault="0018459C" w:rsidP="0018459C">
      <w:pPr>
        <w:spacing w:after="0" w:line="360" w:lineRule="auto"/>
        <w:jc w:val="both"/>
        <w:rPr>
          <w:b/>
          <w:bCs/>
        </w:rPr>
      </w:pPr>
      <w:r w:rsidRPr="00D748D0">
        <w:rPr>
          <w:b/>
          <w:bCs/>
        </w:rPr>
        <w:t>SDG 4: Quality Education</w:t>
      </w:r>
    </w:p>
    <w:p w14:paraId="7C865B28" w14:textId="77777777" w:rsidR="0018459C" w:rsidRDefault="0018459C" w:rsidP="0018459C">
      <w:pPr>
        <w:spacing w:after="0" w:line="360" w:lineRule="auto"/>
        <w:jc w:val="both"/>
      </w:pPr>
      <w:r>
        <w:t>The United Nations Sustainable Development Goal 4 (SDG 4) calls for inclusive and equitable quality education and lifelong learning opportunities for all by 2030. This ambitious goal encompasses not merely access to schooling but quality of educational experiences and relevance of learning outcomes to contemporary and future challenges. Computational thinking education aligns with SDG 4 aspirations by preparing learners with capabilities essential for full participation in increasingly digital societies.</w:t>
      </w:r>
    </w:p>
    <w:p w14:paraId="1C75CDCF" w14:textId="77777777" w:rsidR="0018459C" w:rsidRDefault="0018459C" w:rsidP="0018459C">
      <w:pPr>
        <w:spacing w:after="0" w:line="360" w:lineRule="auto"/>
        <w:jc w:val="both"/>
      </w:pPr>
      <w:r>
        <w:t>The equity dimensions of SDG 4 are particularly salient for educational technology. Quality education cannot be reserved for elite institutions or advantaged communities while learners in developing contexts receive only basic literacy instruction. The goal's call for inclusive education demands attention to how computational thinking and technology education can reach underserved populations, including those in rural areas, those with limited prior technology exposure, and those in infrastructure-constrained environments.</w:t>
      </w:r>
    </w:p>
    <w:p w14:paraId="3B9FA67A" w14:textId="77777777" w:rsidR="0018459C" w:rsidRDefault="0018459C" w:rsidP="0018459C">
      <w:pPr>
        <w:spacing w:after="0" w:line="360" w:lineRule="auto"/>
        <w:jc w:val="both"/>
      </w:pPr>
      <w:r>
        <w:lastRenderedPageBreak/>
        <w:t>SDG 4's lifelong learning orientation also informs educational technology design. Rather than viewing education as confined to formal schooling, the goal emphasizes ongoing capability development throughout life. This perspective supports educational technology approaches that develop self-directed learning capabilities, enabling learners to continue technology learning beyond formal instruction and adapt to evolving technological landscapes throughout their lives.</w:t>
      </w:r>
    </w:p>
    <w:p w14:paraId="1B3073C3" w14:textId="43E4A132" w:rsidR="0018459C" w:rsidRPr="00D748D0" w:rsidRDefault="0018459C" w:rsidP="0018459C">
      <w:pPr>
        <w:spacing w:after="0" w:line="360" w:lineRule="auto"/>
        <w:jc w:val="both"/>
        <w:rPr>
          <w:b/>
          <w:bCs/>
        </w:rPr>
      </w:pPr>
      <w:r w:rsidRPr="00D748D0">
        <w:rPr>
          <w:b/>
          <w:bCs/>
        </w:rPr>
        <w:t>Africa's Growing Youth Population and Digital Economy Needs</w:t>
      </w:r>
    </w:p>
    <w:p w14:paraId="1CFC7FB9" w14:textId="77777777" w:rsidR="0018459C" w:rsidRDefault="0018459C" w:rsidP="0018459C">
      <w:pPr>
        <w:spacing w:after="0" w:line="360" w:lineRule="auto"/>
        <w:jc w:val="both"/>
      </w:pPr>
      <w:r>
        <w:t>Africa's demographic profile presents both extraordinary opportunity and urgent educational challenge. The continent has the world's youngest population, with over 60% of Africans under age 25. This youth bulge represents enormous human potential that, if developed through quality education, could drive economic transformation and innovation. Conversely, if education fails to prepare young people for contemporary economic participation, the demographic dividend may become a liability of unemployment and social instability.</w:t>
      </w:r>
    </w:p>
    <w:p w14:paraId="65DB3E81" w14:textId="77777777" w:rsidR="0018459C" w:rsidRDefault="0018459C" w:rsidP="0018459C">
      <w:pPr>
        <w:spacing w:after="0" w:line="360" w:lineRule="auto"/>
        <w:jc w:val="both"/>
      </w:pPr>
      <w:r>
        <w:t>The digital economy presents particular opportunities and requirements for African youth. Technology-enabled sectors—from mobile financial services to digital agriculture to e-commerce—are growing rapidly across the continent, creating employment opportunities that require computational and digital capabilities. Simultaneously, automation and artificial intelligence threaten traditional employment sectors, potentially eliminating jobs that have historically absorbed less-educated workers. This dual dynamic—opportunity in technology-enabled sectors, threat in traditional employment—makes computational thinking education particularly urgent for African educational systems.</w:t>
      </w:r>
    </w:p>
    <w:p w14:paraId="55C1219D" w14:textId="77777777" w:rsidR="0018459C" w:rsidRDefault="0018459C" w:rsidP="0018459C">
      <w:pPr>
        <w:spacing w:after="0" w:line="360" w:lineRule="auto"/>
        <w:jc w:val="both"/>
      </w:pPr>
      <w:r>
        <w:t>Ghana exemplifies these continental dynamics. With a growing youth population, expanding digital infrastructure, and ambitious development aspirations, Ghana has significant stake in preparing its young people for digital economy participation. The government's Ghana ICT for Accelerated Development policy and educational technology investments demonstrate recognition of this imperative. However, significant gaps remain between policy aspirations and implementation realities, particularly in ensuring that computational thinking education reaches learners beyond elite urban schools.</w:t>
      </w:r>
    </w:p>
    <w:p w14:paraId="6596F834" w14:textId="77777777" w:rsidR="0018459C" w:rsidRDefault="0018459C" w:rsidP="0018459C">
      <w:pPr>
        <w:spacing w:after="0" w:line="360" w:lineRule="auto"/>
        <w:jc w:val="both"/>
      </w:pPr>
      <w:r>
        <w:lastRenderedPageBreak/>
        <w:t>The convergence of global educational priorities, international policy frameworks, sustainable development goals, and African demographic realities creates compelling context for the Kone Academy research. The platform is designed to address the challenge of providing quality computational thinking education at scale within the infrastructure and resource constraints characteristic of Ghanaian and broader African basic education contexts. By developing and evaluating an approach specifically designed for these conditions, the research contributes both practical intervention and theoretical understanding to the global effort of extending computational thinking education equitably.</w:t>
      </w:r>
    </w:p>
    <w:p w14:paraId="7D6C9F74" w14:textId="6555F16A" w:rsidR="00EE2A31" w:rsidRDefault="00EE2A31" w:rsidP="00D748D0">
      <w:pPr>
        <w:pStyle w:val="Heading2"/>
      </w:pPr>
      <w:r>
        <w:t>The Ghanaian Context (400 words)</w:t>
      </w:r>
    </w:p>
    <w:p w14:paraId="493CDD5A" w14:textId="77777777" w:rsidR="0018459C" w:rsidRDefault="0018459C" w:rsidP="0018459C">
      <w:pPr>
        <w:spacing w:after="0" w:line="360" w:lineRule="auto"/>
        <w:jc w:val="both"/>
      </w:pPr>
      <w:r>
        <w:t>Ghana presents a distinctive context for educational technology implementation, combining ambitious policy frameworks with significant implementation challenges. This section examines Ghana's ICT in Education policy landscape, the current state of computer science in basic schools, infrastructure constraints, teacher preparation gaps, and the urban-rural digital divide that shapes educational technology access and effectiveness.</w:t>
      </w:r>
    </w:p>
    <w:p w14:paraId="31DBC040" w14:textId="5470908E" w:rsidR="0018459C" w:rsidRPr="00D748D0" w:rsidRDefault="0018459C" w:rsidP="0018459C">
      <w:pPr>
        <w:spacing w:after="0" w:line="360" w:lineRule="auto"/>
        <w:jc w:val="both"/>
        <w:rPr>
          <w:b/>
          <w:bCs/>
        </w:rPr>
      </w:pPr>
      <w:r w:rsidRPr="00D748D0">
        <w:rPr>
          <w:b/>
          <w:bCs/>
        </w:rPr>
        <w:t>Ghana's ICT in Education Policy</w:t>
      </w:r>
    </w:p>
    <w:p w14:paraId="66CEAD7A" w14:textId="77777777" w:rsidR="0018459C" w:rsidRDefault="0018459C" w:rsidP="0018459C">
      <w:pPr>
        <w:spacing w:after="0" w:line="360" w:lineRule="auto"/>
        <w:jc w:val="both"/>
      </w:pPr>
      <w:r>
        <w:t>Ghana has demonstrated sustained policy commitment to educational technology integration through successive national strategies. The Ghana ICT for Accelerated Development (ICT4AD) policy established the foundational framework for technology integration across sectors including education. The subsequent National ICT Policy and Plan (2010-2020) emphasized educational technology as central to human capital development, recognizing that Ghana's economic transformation requires digitally-capable citizens.</w:t>
      </w:r>
    </w:p>
    <w:p w14:paraId="78FF3C70" w14:textId="77777777" w:rsidR="0018459C" w:rsidRDefault="0018459C" w:rsidP="0018459C">
      <w:pPr>
        <w:spacing w:after="0" w:line="360" w:lineRule="auto"/>
        <w:jc w:val="both"/>
      </w:pPr>
      <w:r>
        <w:t>More recently, the Education Strategic Plan (ESP) 2018-2030 incorporates digital literacy and computational thinking as core educational priorities. The plan articulates goals for technology access in all schools, teacher digital competence development, and curriculum integration of ICT skills. The Ghana Education Service has issued directives for ICT integration in basic education, and the National Council for Curriculum and Assessment (NaCCA) has developed ICT curriculum components for the Standards-Based Curriculum implemented from 2019.</w:t>
      </w:r>
    </w:p>
    <w:p w14:paraId="1365CBF5" w14:textId="77777777" w:rsidR="0018459C" w:rsidRDefault="0018459C" w:rsidP="0018459C">
      <w:pPr>
        <w:spacing w:after="0" w:line="360" w:lineRule="auto"/>
        <w:jc w:val="both"/>
      </w:pPr>
      <w:r>
        <w:lastRenderedPageBreak/>
        <w:t>Despite these policy commitments, significant gaps persist between policy aspirations and implementation realities. Budget allocations for educational technology remain inadequate relative to stated ambitions, teacher preparation for ICT instruction lags behind curriculum requirements, and infrastructure deployment has been uneven across geographic and socioeconomic contexts. These policy-implementation gaps create challenging conditions for educational technology innovation while also highlighting the urgency of practical solutions that function within existing constraints.</w:t>
      </w:r>
    </w:p>
    <w:p w14:paraId="2C31FBF9" w14:textId="61BAAA7F" w:rsidR="0018459C" w:rsidRPr="00D748D0" w:rsidRDefault="0018459C" w:rsidP="0018459C">
      <w:pPr>
        <w:spacing w:after="0" w:line="360" w:lineRule="auto"/>
        <w:jc w:val="both"/>
        <w:rPr>
          <w:b/>
          <w:bCs/>
        </w:rPr>
      </w:pPr>
      <w:r w:rsidRPr="00D748D0">
        <w:rPr>
          <w:b/>
          <w:bCs/>
        </w:rPr>
        <w:t>Current State of Computer Science in Basic Schools</w:t>
      </w:r>
    </w:p>
    <w:p w14:paraId="4AE163E3" w14:textId="77777777" w:rsidR="0018459C" w:rsidRDefault="0018459C" w:rsidP="0018459C">
      <w:pPr>
        <w:spacing w:after="0" w:line="360" w:lineRule="auto"/>
        <w:jc w:val="both"/>
      </w:pPr>
      <w:r>
        <w:t>The formal status of computer science education in Ghanaian basic schools varies across educational levels and school types. At the junior secondary level, Information and Communication Technology (ICT) is a compulsory examination subject under the BECE (Basic Education Certificate Examination), ensuring that all students receive some exposure to computing concepts. However, the ICT curriculum emphasizes digital literacy and office applications more than computational thinking or programming, leaving significant gaps in foundational computer science education.</w:t>
      </w:r>
    </w:p>
    <w:p w14:paraId="7F9C51EF" w14:textId="77777777" w:rsidR="0018459C" w:rsidRDefault="0018459C" w:rsidP="0018459C">
      <w:pPr>
        <w:spacing w:after="0" w:line="360" w:lineRule="auto"/>
        <w:jc w:val="both"/>
      </w:pPr>
      <w:r>
        <w:t>At the primary level, computing education is less formalized. While the Standards-Based Curriculum includes digital literacy components, implementation varies widely depending on school resources and teacher preparation. Many primary schools lack dedicated ICT instruction, with computing concepts addressed opportunistically rather than systematically. This early education gap means that many Ghanaian learners enter junior secondary school without prior exposure to computational thinking concepts that would scaffold more advanced learning.</w:t>
      </w:r>
    </w:p>
    <w:p w14:paraId="423EB0F7" w14:textId="77777777" w:rsidR="0018459C" w:rsidRDefault="0018459C" w:rsidP="0018459C">
      <w:pPr>
        <w:spacing w:after="0" w:line="360" w:lineRule="auto"/>
        <w:jc w:val="both"/>
      </w:pPr>
      <w:r>
        <w:t>Private schools, particularly in urban areas, often provide more robust computing education than public schools, introducing programming and robotics through extracurricular activities or integrated curriculum approaches. This disparity contributes to educational inequality, as learners in well-resourced private schools develop capabilities that their public school counterparts lack. Addressing this disparity is central to educational equity goals and informs the Kone Academy emphasis on accessibility for under-resourced contexts.</w:t>
      </w:r>
    </w:p>
    <w:p w14:paraId="7C789FC1" w14:textId="13EDAC19" w:rsidR="0018459C" w:rsidRPr="00D748D0" w:rsidRDefault="0018459C" w:rsidP="0018459C">
      <w:pPr>
        <w:spacing w:after="0" w:line="360" w:lineRule="auto"/>
        <w:jc w:val="both"/>
        <w:rPr>
          <w:b/>
          <w:bCs/>
        </w:rPr>
      </w:pPr>
      <w:r w:rsidRPr="00D748D0">
        <w:rPr>
          <w:b/>
          <w:bCs/>
        </w:rPr>
        <w:lastRenderedPageBreak/>
        <w:t>Infrastructure Challenges</w:t>
      </w:r>
    </w:p>
    <w:p w14:paraId="19629FF9" w14:textId="77777777" w:rsidR="0018459C" w:rsidRDefault="0018459C" w:rsidP="0018459C">
      <w:pPr>
        <w:spacing w:after="0" w:line="360" w:lineRule="auto"/>
        <w:jc w:val="both"/>
      </w:pPr>
      <w:r>
        <w:t>Infrastructure constraints fundamentally shape what is possible in Ghanaian educational technology. While Ghana has achieved relatively high mobile network coverage compared to regional peers, educational technology requires more than connectivity alone.</w:t>
      </w:r>
    </w:p>
    <w:p w14:paraId="4740B4C4" w14:textId="77777777" w:rsidR="0018459C" w:rsidRDefault="0018459C" w:rsidP="0018459C">
      <w:pPr>
        <w:spacing w:after="0" w:line="360" w:lineRule="auto"/>
        <w:jc w:val="both"/>
      </w:pPr>
      <w:r>
        <w:t>Electricity reliability remains a significant challenge, particularly in rural areas where power outages are common and backup power systems are rare. Schools without reliable electricity cannot maintain computer labs or charge devices necessary for mobile learning. Even in urban areas with more reliable grid access, voltage fluctuations and inadequate electrical infrastructure damage equipment and disrupt technology use. Kone Academy's mobile-first, offline-capable design directly addresses these power reliability constraints.</w:t>
      </w:r>
    </w:p>
    <w:p w14:paraId="3DE05F73" w14:textId="77777777" w:rsidR="0018459C" w:rsidRDefault="0018459C" w:rsidP="0018459C">
      <w:pPr>
        <w:spacing w:after="0" w:line="360" w:lineRule="auto"/>
        <w:jc w:val="both"/>
      </w:pPr>
      <w:r>
        <w:t>Internet connectivity, while expanding, remains uneven and often expensive. Many schools lack any internet access, while those with connectivity often face slow speeds, data cost constraints, and unreliable connections. The cost of data for educational use is significant relative to typical school budgets and teacher salaries, making cloud-dependent educational technology unsustainable. Kone Academy's offline-first architecture ensures that core learning functionality requires no connectivity, with synchronization occurring opportunistically when connections are available.</w:t>
      </w:r>
    </w:p>
    <w:p w14:paraId="05EE548F" w14:textId="77777777" w:rsidR="0018459C" w:rsidRDefault="0018459C" w:rsidP="0018459C">
      <w:pPr>
        <w:spacing w:after="0" w:line="360" w:lineRule="auto"/>
        <w:jc w:val="both"/>
      </w:pPr>
      <w:r>
        <w:t>Device access represents perhaps the most fundamental constraint. Computer labs, where they exist, often contain outdated, non-functional, or insufficient equipment. Student-to-computer ratios in schools with labs frequently exceed 20:1, limiting hands-on engagement. Many schools have no computer equipment at all. Mobile phones are more widely available, with significant percentages of Ghanaian families possessing at least one smartphone, but educational technology platforms are often not designed for mobile access. Kone Academy's smartphone-optimized design leverages this more widely available device category.</w:t>
      </w:r>
    </w:p>
    <w:p w14:paraId="52503874" w14:textId="51E7BDE6" w:rsidR="0018459C" w:rsidRPr="00D748D0" w:rsidRDefault="0018459C" w:rsidP="0018459C">
      <w:pPr>
        <w:spacing w:after="0" w:line="360" w:lineRule="auto"/>
        <w:jc w:val="both"/>
        <w:rPr>
          <w:b/>
          <w:bCs/>
        </w:rPr>
      </w:pPr>
      <w:r w:rsidRPr="00D748D0">
        <w:rPr>
          <w:b/>
          <w:bCs/>
        </w:rPr>
        <w:t>Teacher Capacity Gaps</w:t>
      </w:r>
    </w:p>
    <w:p w14:paraId="177FB09D" w14:textId="77777777" w:rsidR="0018459C" w:rsidRDefault="0018459C" w:rsidP="0018459C">
      <w:pPr>
        <w:spacing w:after="0" w:line="360" w:lineRule="auto"/>
        <w:jc w:val="both"/>
      </w:pPr>
      <w:r>
        <w:t xml:space="preserve">Teacher preparation for computing education represents a critical bottleneck in Ghanaian educational technology implementation. Most basic school teachers lack formal computer </w:t>
      </w:r>
      <w:r>
        <w:lastRenderedPageBreak/>
        <w:t>science training, with many having minimal exposure to programming, computational thinking, or technology integration pedagogy.</w:t>
      </w:r>
    </w:p>
    <w:p w14:paraId="606171E6" w14:textId="77777777" w:rsidR="0018459C" w:rsidRDefault="0018459C" w:rsidP="0018459C">
      <w:pPr>
        <w:spacing w:after="0" w:line="360" w:lineRule="auto"/>
        <w:jc w:val="both"/>
      </w:pPr>
      <w:r>
        <w:t>Pre-service teacher education includes limited ICT preparation, often focusing on basic digital literacy rather than computing education pedagogy. In-service professional development opportunities, while expanding, remain insufficient to prepare the existing teaching workforce for computational thinking instruction. Teachers who themselves never learned programming or computational thinking struggle to facilitate these subjects, even with technological resources available.</w:t>
      </w:r>
    </w:p>
    <w:p w14:paraId="6E608D6E" w14:textId="77777777" w:rsidR="0018459C" w:rsidRDefault="0018459C" w:rsidP="0018459C">
      <w:pPr>
        <w:spacing w:after="0" w:line="360" w:lineRule="auto"/>
        <w:jc w:val="both"/>
      </w:pPr>
      <w:r>
        <w:t>Teacher self-efficacy research in Ghanaian contexts (Bean et al., 2015; adaptations) indicates that many teachers doubt their capability to teach computing, anticipating technical difficulties they cannot resolve and learner questions they cannot answer. These confidence barriers contribute to resistance or superficial implementation when computing education is mandated. Professional development approaches that build both technical knowledge and pedagogical confidence are essential for sustainable implementation.</w:t>
      </w:r>
    </w:p>
    <w:p w14:paraId="75C34FEC" w14:textId="77777777" w:rsidR="0018459C" w:rsidRDefault="0018459C" w:rsidP="0018459C">
      <w:pPr>
        <w:spacing w:after="0" w:line="360" w:lineRule="auto"/>
        <w:jc w:val="both"/>
      </w:pPr>
      <w:r>
        <w:t>Kone Academy addresses teacher capacity constraints through extensive scaffolding—automated learner support that reduces the burden on teachers, comprehensive teacher guides that explain concepts in accessible language, and professional development resources that develop both technical and pedagogical competence. By designing for teachers without computer science backgrounds, the platform expands the pool of educators capable of facilitating computing education.</w:t>
      </w:r>
    </w:p>
    <w:p w14:paraId="4023110B" w14:textId="69058F6A" w:rsidR="0018459C" w:rsidRPr="00D748D0" w:rsidRDefault="0018459C" w:rsidP="0018459C">
      <w:pPr>
        <w:spacing w:after="0" w:line="360" w:lineRule="auto"/>
        <w:jc w:val="both"/>
        <w:rPr>
          <w:b/>
          <w:bCs/>
        </w:rPr>
      </w:pPr>
      <w:r w:rsidRPr="00D748D0">
        <w:rPr>
          <w:b/>
          <w:bCs/>
        </w:rPr>
        <w:t>Urban-Rural Digital Divide</w:t>
      </w:r>
    </w:p>
    <w:p w14:paraId="04D07A60" w14:textId="77777777" w:rsidR="0018459C" w:rsidRDefault="0018459C" w:rsidP="0018459C">
      <w:pPr>
        <w:spacing w:after="0" w:line="360" w:lineRule="auto"/>
        <w:jc w:val="both"/>
      </w:pPr>
      <w:r>
        <w:t>Geographic disparities in educational technology access reflect broader patterns of infrastructure investment and economic development. Urban schools, particularly in Accra and Kumasi, generally enjoy better infrastructure, greater device access, and more teachers with technology preparation than rural schools.</w:t>
      </w:r>
    </w:p>
    <w:p w14:paraId="2FCF03B0" w14:textId="77777777" w:rsidR="0018459C" w:rsidRDefault="0018459C" w:rsidP="0018459C">
      <w:pPr>
        <w:spacing w:after="0" w:line="360" w:lineRule="auto"/>
        <w:jc w:val="both"/>
      </w:pPr>
      <w:r>
        <w:t xml:space="preserve">Rural schools face compounded challenges: weaker electricity infrastructure, limited or absent internet connectivity, fewer qualified teachers (who often prefer urban postings), and greater difficulty accessing professional development opportunities. These geographic </w:t>
      </w:r>
      <w:r>
        <w:lastRenderedPageBreak/>
        <w:t>disparities intersect with socioeconomic factors, as rural populations generally have lower incomes limiting home technology access that might supplement school resources.</w:t>
      </w:r>
    </w:p>
    <w:p w14:paraId="66EE5079" w14:textId="77777777" w:rsidR="0018459C" w:rsidRDefault="0018459C" w:rsidP="0018459C">
      <w:pPr>
        <w:spacing w:after="0" w:line="360" w:lineRule="auto"/>
        <w:jc w:val="both"/>
      </w:pPr>
      <w:r>
        <w:t>The urban-rural divide is not merely about resource availability but also about quality of implementation. Urban schools with technology resources often use them more effectively due to better teacher preparation, more administrative support, and peer networks that facilitate knowledge sharing. Rural schools with equivalent resources may achieve less educational impact due to these supporting condition gaps.</w:t>
      </w:r>
    </w:p>
    <w:p w14:paraId="015CBCF7" w14:textId="77777777" w:rsidR="0018459C" w:rsidRDefault="0018459C" w:rsidP="0018459C">
      <w:pPr>
        <w:spacing w:after="0" w:line="360" w:lineRule="auto"/>
        <w:jc w:val="both"/>
      </w:pPr>
      <w:r>
        <w:t>Addressing the urban-rural divide requires attention to infrastructure, certainly, but also to the ecosystem conditions that enable effective technology use. Kone Academy's design emphasizes offline functionality and teacher support precisely to enable effective implementation in rural contexts where connectivity and expertise are scarce. By functioning well in challenging contexts, the platform can contribute to reducing rather than exacerbating geographic educational inequality.</w:t>
      </w:r>
    </w:p>
    <w:p w14:paraId="2ACCEFB6" w14:textId="7C4E1960" w:rsidR="0018459C" w:rsidRPr="00D748D0" w:rsidRDefault="0018459C" w:rsidP="0018459C">
      <w:pPr>
        <w:spacing w:after="0" w:line="360" w:lineRule="auto"/>
        <w:jc w:val="both"/>
        <w:rPr>
          <w:b/>
          <w:bCs/>
        </w:rPr>
      </w:pPr>
      <w:r w:rsidRPr="00D748D0">
        <w:rPr>
          <w:b/>
          <w:bCs/>
        </w:rPr>
        <w:t>Curriculum Implementation Gaps</w:t>
      </w:r>
    </w:p>
    <w:p w14:paraId="24943FDE" w14:textId="77777777" w:rsidR="0018459C" w:rsidRDefault="0018459C" w:rsidP="0018459C">
      <w:pPr>
        <w:spacing w:after="0" w:line="360" w:lineRule="auto"/>
        <w:jc w:val="both"/>
      </w:pPr>
      <w:r>
        <w:t>Even where curriculum frameworks mandate computing education, implementation gaps persist at multiple levels. Schools may lack timetabled periods for ICT instruction, with computing crowded out by examination-focused subjects. Teachers assigned to ICT may lack preparation and prioritize other responsibilities. Equipment may exist but remain unused due to technical problems, teacher discomfort, or competing priorities.</w:t>
      </w:r>
    </w:p>
    <w:p w14:paraId="7EEC6DB3" w14:textId="77777777" w:rsidR="0018459C" w:rsidRDefault="0018459C" w:rsidP="0018459C">
      <w:pPr>
        <w:spacing w:after="0" w:line="360" w:lineRule="auto"/>
        <w:jc w:val="both"/>
      </w:pPr>
      <w:r>
        <w:t>These implementation gaps reflect the broader challenge of educational reform in resource-constrained contexts. Curriculum change on paper is far easier than instructional change in classrooms. Effective implementation requires not merely policy mandates but practical resources, ongoing support, and accountability mechanisms that ensure intended changes occur.</w:t>
      </w:r>
    </w:p>
    <w:p w14:paraId="68F42570" w14:textId="77777777" w:rsidR="0018459C" w:rsidRDefault="0018459C" w:rsidP="0018459C">
      <w:pPr>
        <w:spacing w:after="0" w:line="360" w:lineRule="auto"/>
        <w:jc w:val="both"/>
      </w:pPr>
      <w:r>
        <w:t>Kone Academy is designed to address implementation gaps by providing curriculum-aligned content that reduces teacher preparation burden, technical architecture that functions despite infrastructure limitations, and support systems that sustain implementation over time. By addressing the practical constraints that undermine curriculum implementation, the platform aims to translate policy aspirations into classroom realities.</w:t>
      </w:r>
    </w:p>
    <w:p w14:paraId="1F293A3D" w14:textId="6DD1A521" w:rsidR="0018459C" w:rsidRPr="00D748D0" w:rsidRDefault="0018459C" w:rsidP="0018459C">
      <w:pPr>
        <w:spacing w:after="0" w:line="360" w:lineRule="auto"/>
        <w:jc w:val="both"/>
        <w:rPr>
          <w:b/>
          <w:bCs/>
        </w:rPr>
      </w:pPr>
      <w:r w:rsidRPr="00D748D0">
        <w:rPr>
          <w:b/>
          <w:bCs/>
        </w:rPr>
        <w:lastRenderedPageBreak/>
        <w:t>Conclusion</w:t>
      </w:r>
    </w:p>
    <w:p w14:paraId="431F9DEA" w14:textId="61F1AD0D" w:rsidR="0018459C" w:rsidRDefault="0018459C" w:rsidP="0018459C">
      <w:pPr>
        <w:spacing w:after="0" w:line="360" w:lineRule="auto"/>
        <w:jc w:val="both"/>
      </w:pPr>
      <w:r>
        <w:t>The Ghanaian context presents both compelling need and significant challenges for computational thinking education. Policy frameworks establish ambitious goals, infrastructure constraints limit traditional approaches, teacher capacity gaps impede implementation, and geographic disparities threaten educational equity. These contextual realities inform every aspect of Kone Academy design, from offline-first architecture to teacher support systems to curriculum alignment. Understanding this context is essential for evaluating the platform's appropriateness and potential impact for Ghanaian basic education.</w:t>
      </w:r>
    </w:p>
    <w:p w14:paraId="30AD348D" w14:textId="2DEDD4ED" w:rsidR="00EE2A31" w:rsidRDefault="00EE2A31" w:rsidP="00103909">
      <w:pPr>
        <w:spacing w:after="0" w:line="360" w:lineRule="auto"/>
        <w:jc w:val="both"/>
      </w:pPr>
      <w:r w:rsidRPr="00D748D0">
        <w:rPr>
          <w:rStyle w:val="Heading2Char"/>
        </w:rPr>
        <w:t>Problem Statement</w:t>
      </w:r>
    </w:p>
    <w:p w14:paraId="59D988C5" w14:textId="77777777" w:rsidR="0018459C" w:rsidRDefault="0018459C" w:rsidP="0018459C">
      <w:pPr>
        <w:spacing w:after="0" w:line="360" w:lineRule="auto"/>
        <w:jc w:val="both"/>
      </w:pPr>
      <w:r>
        <w:t>Despite global recognition of computational thinking as essential 21st-century education and Ghana's policy commitment to digital literacy integration, significant gaps persist between educational aspirations and implementation realities. The convergence of ambitious goals and constrained conditions creates a problem space that existing educational technology solutions inadequately address, leaving Ghanaian learners underserved by current approaches to computing education.</w:t>
      </w:r>
    </w:p>
    <w:p w14:paraId="649486FF" w14:textId="78FB7AF0" w:rsidR="0018459C" w:rsidRPr="00D748D0" w:rsidRDefault="0018459C" w:rsidP="0018459C">
      <w:pPr>
        <w:spacing w:after="0" w:line="360" w:lineRule="auto"/>
        <w:jc w:val="both"/>
        <w:rPr>
          <w:b/>
          <w:bCs/>
        </w:rPr>
      </w:pPr>
      <w:r w:rsidRPr="00D748D0">
        <w:rPr>
          <w:b/>
          <w:bCs/>
        </w:rPr>
        <w:t xml:space="preserve">Lack of </w:t>
      </w:r>
      <w:proofErr w:type="gramStart"/>
      <w:r w:rsidRPr="00D748D0">
        <w:rPr>
          <w:b/>
          <w:bCs/>
        </w:rPr>
        <w:t>Locally-Adapted</w:t>
      </w:r>
      <w:proofErr w:type="gramEnd"/>
      <w:r w:rsidRPr="00D748D0">
        <w:rPr>
          <w:b/>
          <w:bCs/>
        </w:rPr>
        <w:t xml:space="preserve"> Educational Technology</w:t>
      </w:r>
    </w:p>
    <w:p w14:paraId="2FBBA4C3" w14:textId="77777777" w:rsidR="0018459C" w:rsidRDefault="0018459C" w:rsidP="0018459C">
      <w:pPr>
        <w:spacing w:after="0" w:line="360" w:lineRule="auto"/>
        <w:jc w:val="both"/>
      </w:pPr>
      <w:r>
        <w:t>The educational technology market is dominated by solutions designed for well-resourced contexts with robust infrastructure, qualified teachers, and learners with prior technology exposure. These solutions—whether commercial platforms like Scratch, Code.org, or robotics kits—assume conditions that do not obtain in most Ghanaian schools: reliable internet connectivity, one-to-one device access, teachers with computer science backgrounds, and learners with foundational digital literacy.</w:t>
      </w:r>
    </w:p>
    <w:p w14:paraId="154CC0DA" w14:textId="77777777" w:rsidR="0018459C" w:rsidRDefault="0018459C" w:rsidP="0018459C">
      <w:pPr>
        <w:spacing w:after="0" w:line="360" w:lineRule="auto"/>
        <w:jc w:val="both"/>
      </w:pPr>
      <w:r>
        <w:t xml:space="preserve">Attempts to transplant these foreign-designed solutions into Ghanaian contexts typically fail or achieve limited success. Connectivity requirements render cloud-based platforms unusable in schools without reliable internet. English-only interfaces exclude learners with limited English proficiency. Cultural examples unfamiliar to Ghanaian learners reduce engagement and relevance. Teacher support resources assume pedagogical backgrounds and technology access that Ghanaian teachers often lack. The result is that educational </w:t>
      </w:r>
      <w:r>
        <w:lastRenderedPageBreak/>
        <w:t>technology solutions accessible to privileged elite schools remain inaccessible to the majority of Ghanaian learners.</w:t>
      </w:r>
    </w:p>
    <w:p w14:paraId="5CFC9719" w14:textId="77777777" w:rsidR="0018459C" w:rsidRDefault="0018459C" w:rsidP="0018459C">
      <w:pPr>
        <w:spacing w:after="0" w:line="360" w:lineRule="auto"/>
        <w:jc w:val="both"/>
      </w:pPr>
      <w:r>
        <w:t>This gap between available solutions and local conditions represents a fundamental market and design failure. Educational technology designed without attention to developing context constraints systematically excludes learners in those contexts, perpetuating rather than ameliorating educational inequality. Locally-adapted solutions that function within Ghanaian infrastructure realities, align with curriculum requirements, and support teachers without computer science backgrounds are urgently needed but largely absent from current options.</w:t>
      </w:r>
    </w:p>
    <w:p w14:paraId="10B9D233" w14:textId="6A319462" w:rsidR="0018459C" w:rsidRPr="00D748D0" w:rsidRDefault="0018459C" w:rsidP="0018459C">
      <w:pPr>
        <w:spacing w:after="0" w:line="360" w:lineRule="auto"/>
        <w:jc w:val="both"/>
        <w:rPr>
          <w:b/>
          <w:bCs/>
        </w:rPr>
      </w:pPr>
      <w:r w:rsidRPr="00D748D0">
        <w:rPr>
          <w:b/>
          <w:bCs/>
        </w:rPr>
        <w:t>Gap Between Policy and Practice</w:t>
      </w:r>
    </w:p>
    <w:p w14:paraId="75EC97FB" w14:textId="77777777" w:rsidR="0018459C" w:rsidRDefault="0018459C" w:rsidP="0018459C">
      <w:pPr>
        <w:spacing w:after="0" w:line="360" w:lineRule="auto"/>
        <w:jc w:val="both"/>
      </w:pPr>
      <w:r>
        <w:t xml:space="preserve">Ghana's policy frameworks establish ambitious goals for computing education and educational technology integration, but implementation consistently </w:t>
      </w:r>
      <w:proofErr w:type="gramStart"/>
      <w:r>
        <w:t>lags behind</w:t>
      </w:r>
      <w:proofErr w:type="gramEnd"/>
      <w:r>
        <w:t xml:space="preserve"> aspiration. The Education Strategic Plan articulates technology access for all schools and digital literacy for all learners, yet budget allocations, teacher preparation, and infrastructure deployment remain inadequate to achieve these goals.</w:t>
      </w:r>
    </w:p>
    <w:p w14:paraId="6AA2C45D" w14:textId="77777777" w:rsidR="0018459C" w:rsidRDefault="0018459C" w:rsidP="0018459C">
      <w:pPr>
        <w:spacing w:after="0" w:line="360" w:lineRule="auto"/>
        <w:jc w:val="both"/>
      </w:pPr>
      <w:r>
        <w:t>This policy-practice gap reflects a broader challenge in educational reform: policy change on paper is far easier than instructional change in classrooms. Without practical solutions that function within existing constraints, policy aspirations remain aspirational. Teachers cannot teach computational thinking they never learned. Schools cannot integrate technology they cannot access. Learners cannot develop digital capabilities without opportunities for engagement.</w:t>
      </w:r>
    </w:p>
    <w:p w14:paraId="142C1021" w14:textId="77777777" w:rsidR="0018459C" w:rsidRDefault="0018459C" w:rsidP="0018459C">
      <w:pPr>
        <w:spacing w:after="0" w:line="360" w:lineRule="auto"/>
        <w:jc w:val="both"/>
      </w:pPr>
      <w:r>
        <w:t>Closing the policy-practice gap requires more than additional resources—which Ghana's fiscal constraints limit—but also innovative approaches that achieve educational goals despite resource limitations. Educational technology designed for affordability, offline functionality, and teacher support can extend computational thinking education beyond the elite schools that currently monopolize such opportunities.</w:t>
      </w:r>
    </w:p>
    <w:p w14:paraId="5D2096E5" w14:textId="77291A38" w:rsidR="0018459C" w:rsidRPr="00D748D0" w:rsidRDefault="0018459C" w:rsidP="0018459C">
      <w:pPr>
        <w:spacing w:after="0" w:line="360" w:lineRule="auto"/>
        <w:jc w:val="both"/>
        <w:rPr>
          <w:b/>
          <w:bCs/>
        </w:rPr>
      </w:pPr>
      <w:r w:rsidRPr="00D748D0">
        <w:rPr>
          <w:b/>
          <w:bCs/>
        </w:rPr>
        <w:t>Need for Scaffolded Progression</w:t>
      </w:r>
    </w:p>
    <w:p w14:paraId="1478D77A" w14:textId="77777777" w:rsidR="0018459C" w:rsidRDefault="0018459C" w:rsidP="0018459C">
      <w:pPr>
        <w:spacing w:after="0" w:line="360" w:lineRule="auto"/>
        <w:jc w:val="both"/>
      </w:pPr>
      <w:r>
        <w:t xml:space="preserve">Existing computing education approaches often adopt one-size-fits-all designs that fail to accommodate developmental progression or varying learner starting points. A single </w:t>
      </w:r>
      <w:r>
        <w:lastRenderedPageBreak/>
        <w:t>platform designed for generic "coding education" may overwhelm beginners with insufficient scaffolding or bore advanced learners with excessive repetition. This failure to differentiate by developmental level and prior knowledge reduces effectiveness across the ability spectrum.</w:t>
      </w:r>
    </w:p>
    <w:p w14:paraId="40FFA525" w14:textId="77777777" w:rsidR="0018459C" w:rsidRDefault="0018459C" w:rsidP="0018459C">
      <w:pPr>
        <w:spacing w:after="0" w:line="360" w:lineRule="auto"/>
        <w:jc w:val="both"/>
      </w:pPr>
      <w:r>
        <w:t>Effective computational thinking education requires scaffolded progression that meets learners where they are and systematically develops capabilities toward increasing sophistication. Beginning learners need substantial support, visual representations, and structured guidance. As capabilities develop, scaffolding should fade, enabling greater independence and complexity. Advanced learners need challenges that extend their capabilities into authentic problem-solving and creative production.</w:t>
      </w:r>
    </w:p>
    <w:p w14:paraId="0B0BE851" w14:textId="77777777" w:rsidR="0018459C" w:rsidRDefault="0018459C" w:rsidP="0018459C">
      <w:pPr>
        <w:spacing w:after="0" w:line="360" w:lineRule="auto"/>
        <w:jc w:val="both"/>
      </w:pPr>
      <w:r>
        <w:t>Current platforms rarely provide this developmental scaffolding, typically offering either simplified entry-level activities or complex open-ended environments without bridging progressions. The gap between beginner tools and advanced environments leaves learners stranded when initial scaffolding ends or overwhelmed when thrust into complex contexts. A coherent progression pathway that systematically develops capabilities from foundational concepts through intermediate skills to advanced applications is needed but not currently available for Ghanaian contexts.</w:t>
      </w:r>
    </w:p>
    <w:p w14:paraId="31B7144C" w14:textId="6D9DDA5D" w:rsidR="0018459C" w:rsidRPr="00D748D0" w:rsidRDefault="0018459C" w:rsidP="0018459C">
      <w:pPr>
        <w:spacing w:after="0" w:line="360" w:lineRule="auto"/>
        <w:jc w:val="both"/>
        <w:rPr>
          <w:b/>
          <w:bCs/>
        </w:rPr>
      </w:pPr>
      <w:r w:rsidRPr="00D748D0">
        <w:rPr>
          <w:b/>
          <w:bCs/>
        </w:rPr>
        <w:t>Offline Capability Requirements</w:t>
      </w:r>
    </w:p>
    <w:p w14:paraId="29FE7024" w14:textId="77777777" w:rsidR="0018459C" w:rsidRDefault="0018459C" w:rsidP="0018459C">
      <w:pPr>
        <w:spacing w:after="0" w:line="360" w:lineRule="auto"/>
        <w:jc w:val="both"/>
      </w:pPr>
      <w:r>
        <w:t>The infrastructure realities of Ghanaian education—unreliable electricity, limited connectivity, and device scarcity—render cloud-dependent educational technology unusable in many contexts. Yet most contemporary educational technology assumes continuous connectivity, with learning activities, progress tracking, and content delivery dependent on internet access. This connectivity assumption systematically excludes schools in offline or low-bandwidth contexts.</w:t>
      </w:r>
    </w:p>
    <w:p w14:paraId="05D6D1EE" w14:textId="77777777" w:rsidR="0018459C" w:rsidRDefault="0018459C" w:rsidP="0018459C">
      <w:pPr>
        <w:spacing w:after="0" w:line="360" w:lineRule="auto"/>
        <w:jc w:val="both"/>
      </w:pPr>
      <w:r>
        <w:t>Even where connectivity exists, data costs present significant barriers. Educational technology that requires continuous data usage imposes costs that schools and families cannot sustain. Platforms designed with bandwidth-intensive multimedia, real-time synchronization, or cloud-based processing become economically infeasible for widespread implementation.</w:t>
      </w:r>
    </w:p>
    <w:p w14:paraId="44A4C096" w14:textId="77777777" w:rsidR="0018459C" w:rsidRDefault="0018459C" w:rsidP="0018459C">
      <w:pPr>
        <w:spacing w:after="0" w:line="360" w:lineRule="auto"/>
        <w:jc w:val="both"/>
      </w:pPr>
      <w:r>
        <w:lastRenderedPageBreak/>
        <w:t>The requirement for offline functionality is not merely a technical preference but a fundamental condition for accessibility. Educational technology that functions effectively without connectivity, synchronizing opportunistically when connections are available, can reach learners in contexts that cloud-dependent platforms cannot serve. This offline-first design requirement shapes every aspect of platform architecture and instructional design, yet is rarely addressed in mainstream educational technology development.</w:t>
      </w:r>
    </w:p>
    <w:p w14:paraId="7CB59038" w14:textId="31D3D5A1" w:rsidR="0018459C" w:rsidRPr="00D748D0" w:rsidRDefault="0018459C" w:rsidP="0018459C">
      <w:pPr>
        <w:spacing w:after="0" w:line="360" w:lineRule="auto"/>
        <w:jc w:val="both"/>
        <w:rPr>
          <w:b/>
          <w:bCs/>
        </w:rPr>
      </w:pPr>
      <w:r w:rsidRPr="00D748D0">
        <w:rPr>
          <w:b/>
          <w:bCs/>
        </w:rPr>
        <w:t>Limited Research on African CS Education Contexts</w:t>
      </w:r>
    </w:p>
    <w:p w14:paraId="04EDACFD" w14:textId="77777777" w:rsidR="0018459C" w:rsidRDefault="0018459C" w:rsidP="0018459C">
      <w:pPr>
        <w:spacing w:after="0" w:line="360" w:lineRule="auto"/>
        <w:jc w:val="both"/>
      </w:pPr>
      <w:r>
        <w:t>The scholarly literature on computer science education predominantly reflects North American and European contexts, with limited attention to African implementation realities. This research gap means that evidence-based guidance for Ghanaian computing education is scarce, with practitioners forced to adapt research findings from radically different contexts or proceed without empirical guidance.</w:t>
      </w:r>
    </w:p>
    <w:p w14:paraId="2B5351E7" w14:textId="77777777" w:rsidR="0018459C" w:rsidRDefault="0018459C" w:rsidP="0018459C">
      <w:pPr>
        <w:spacing w:after="0" w:line="360" w:lineRule="auto"/>
        <w:jc w:val="both"/>
      </w:pPr>
      <w:r>
        <w:t>The absence of African context research has multiple consequences. Theoretical frameworks developed in Western contexts may not adequately explain learning processes in African educational environments with different cultural orientations, pedagogical traditions, and resource constraints. Pedagogical strategies effective in well-resourced schools may fail when infrastructure, teacher preparation, and learner backgrounds differ. Assessment instruments validated in other populations may not function appropriately for African learners.</w:t>
      </w:r>
    </w:p>
    <w:p w14:paraId="7DB4135C" w14:textId="77777777" w:rsidR="0018459C" w:rsidRDefault="0018459C" w:rsidP="0018459C">
      <w:pPr>
        <w:spacing w:after="0" w:line="360" w:lineRule="auto"/>
        <w:jc w:val="both"/>
      </w:pPr>
      <w:r>
        <w:t>This research gap creates both practical and epistemic problems. Practically, educators lack guidance for effective implementation. Epistemically, the field's understanding of computing education remains incomplete and potentially biased by the overrepresentation of Western contexts. Research examining computing education in Ghanaian and broader African contexts is needed to fill these gaps and ensure that the field's knowledge base encompasses global diversity.</w:t>
      </w:r>
    </w:p>
    <w:p w14:paraId="3F33DB0B" w14:textId="5ECDCA03" w:rsidR="0018459C" w:rsidRPr="00D748D0" w:rsidRDefault="0018459C" w:rsidP="0018459C">
      <w:pPr>
        <w:spacing w:after="0" w:line="360" w:lineRule="auto"/>
        <w:jc w:val="both"/>
        <w:rPr>
          <w:b/>
          <w:bCs/>
        </w:rPr>
      </w:pPr>
      <w:r w:rsidRPr="00D748D0">
        <w:rPr>
          <w:b/>
          <w:bCs/>
        </w:rPr>
        <w:t>Conclusion</w:t>
      </w:r>
    </w:p>
    <w:p w14:paraId="0ACDF9C3" w14:textId="6163C24F" w:rsidR="0018459C" w:rsidRDefault="0018459C" w:rsidP="0018459C">
      <w:pPr>
        <w:spacing w:after="0" w:line="360" w:lineRule="auto"/>
        <w:jc w:val="both"/>
      </w:pPr>
      <w:r>
        <w:t xml:space="preserve">The problem space for Kone Academy research is defined by the convergence of ambitious educational goals with constrained implementation conditions, the inadequacy of existing educational technology solutions for developing contexts, and the limited research base for </w:t>
      </w:r>
      <w:r>
        <w:lastRenderedPageBreak/>
        <w:t>African computing education. Addressing these problems requires not merely adapting foreign solutions but designing specifically for Ghanaian conditions—creating an educational technology platform that is locally relevant, offline-capable, developmentally scaffolded, and teacher-supportive. The Kone Academy research addresses this problem space through design-based development and evaluation of such a platform, contributing both practical intervention and research knowledge to the challenge of equitable computational thinking education.</w:t>
      </w:r>
    </w:p>
    <w:p w14:paraId="4C7A88F4" w14:textId="3F3FFDEB" w:rsidR="00EE2A31" w:rsidRDefault="00EE2A31" w:rsidP="00103909">
      <w:pPr>
        <w:spacing w:after="0" w:line="360" w:lineRule="auto"/>
        <w:jc w:val="both"/>
      </w:pPr>
      <w:r w:rsidRPr="00D748D0">
        <w:rPr>
          <w:rStyle w:val="Heading2Char"/>
        </w:rPr>
        <w:t>Research Questions</w:t>
      </w:r>
    </w:p>
    <w:p w14:paraId="2EB266E8" w14:textId="77777777" w:rsidR="0018459C" w:rsidRDefault="0018459C" w:rsidP="0018459C">
      <w:pPr>
        <w:spacing w:after="0" w:line="360" w:lineRule="auto"/>
        <w:jc w:val="both"/>
      </w:pPr>
      <w:r>
        <w:t>Based on the identified problem space, this research pursues specific objectives designed to advance both practical intervention and scholarly understanding. This section articulates the primary research objectives, the guiding research questions, and the significance of addressing these objectives for educational technology and computing education in developing contexts.</w:t>
      </w:r>
    </w:p>
    <w:p w14:paraId="04BC43C0" w14:textId="28F279DB" w:rsidR="0018459C" w:rsidRPr="0051518B" w:rsidRDefault="0018459C" w:rsidP="0018459C">
      <w:pPr>
        <w:spacing w:after="0" w:line="360" w:lineRule="auto"/>
        <w:jc w:val="both"/>
        <w:rPr>
          <w:b/>
          <w:bCs/>
        </w:rPr>
      </w:pPr>
      <w:r w:rsidRPr="0051518B">
        <w:rPr>
          <w:b/>
          <w:bCs/>
        </w:rPr>
        <w:t>Primary Research Objectives</w:t>
      </w:r>
    </w:p>
    <w:p w14:paraId="531F15D8" w14:textId="77777777" w:rsidR="0018459C" w:rsidRDefault="0018459C" w:rsidP="0018459C">
      <w:pPr>
        <w:spacing w:after="0" w:line="360" w:lineRule="auto"/>
        <w:jc w:val="both"/>
      </w:pPr>
      <w:r>
        <w:t>The overarching research objective is to develop, implement, and evaluate the Kone Academy platform—a three-tiered computational thinking education system designed specifically for Ghanaian basic education contexts. Within this broad objective, three specific aims guide the research:</w:t>
      </w:r>
    </w:p>
    <w:p w14:paraId="150017DF" w14:textId="77777777" w:rsidR="0018459C" w:rsidRDefault="0018459C" w:rsidP="0018459C">
      <w:pPr>
        <w:spacing w:after="0" w:line="360" w:lineRule="auto"/>
        <w:jc w:val="both"/>
      </w:pPr>
      <w:r>
        <w:t>1. Design Objective: To develop a platform architecture that addresses the infrastructure, pedagogical, and contextual requirements identified in the problem analysis. This objective encompasses creating an offline-first technical system, a scaffolded three-tiered curriculum (Level 1: Coding Fundamentals, Level 2: Robotics, Level 3: AI Literacy), culturally-adapted content aligned with Ghanaian curriculum standards, and comprehensive teacher support systems.</w:t>
      </w:r>
    </w:p>
    <w:p w14:paraId="09700CF3" w14:textId="77777777" w:rsidR="0018459C" w:rsidRDefault="0018459C" w:rsidP="0018459C">
      <w:pPr>
        <w:spacing w:after="0" w:line="360" w:lineRule="auto"/>
        <w:jc w:val="both"/>
      </w:pPr>
      <w:r>
        <w:t>2. Implementation Objective: To examine how the Kone Academy platform functions across diverse Ghanaian educational contexts including urban, peri-urban, and rural schools with varying infrastructure conditions and teacher preparation levels. This objective assesses implementation feasibility, identifies contextual factors influencing effectiveness, and documents implementation challenges and solutions.</w:t>
      </w:r>
    </w:p>
    <w:p w14:paraId="2AAD7A34" w14:textId="77777777" w:rsidR="0018459C" w:rsidRDefault="0018459C" w:rsidP="0018459C">
      <w:pPr>
        <w:spacing w:after="0" w:line="360" w:lineRule="auto"/>
        <w:jc w:val="both"/>
      </w:pPr>
    </w:p>
    <w:p w14:paraId="5C35F202" w14:textId="77777777" w:rsidR="0018459C" w:rsidRDefault="0018459C" w:rsidP="0018459C">
      <w:pPr>
        <w:spacing w:after="0" w:line="360" w:lineRule="auto"/>
        <w:jc w:val="both"/>
      </w:pPr>
      <w:r>
        <w:t>3. Outcome Objective: To evaluate the educational effectiveness of the Kone Academy platform for developing learners' computational thinking capabilities, engagement with computing, and sustained interest in technology learning. This objective examines learning outcomes across the three platform levels, differential effectiveness for diverse learner populations, and relationships between implementation fidelity and learning achievement.</w:t>
      </w:r>
    </w:p>
    <w:p w14:paraId="2C8C4596" w14:textId="319D684F" w:rsidR="0018459C" w:rsidRPr="0051518B" w:rsidRDefault="0018459C" w:rsidP="0018459C">
      <w:pPr>
        <w:spacing w:after="0" w:line="360" w:lineRule="auto"/>
        <w:jc w:val="both"/>
        <w:rPr>
          <w:b/>
          <w:bCs/>
        </w:rPr>
      </w:pPr>
      <w:r w:rsidRPr="0051518B">
        <w:rPr>
          <w:b/>
          <w:bCs/>
        </w:rPr>
        <w:t>Guiding Research Questions</w:t>
      </w:r>
    </w:p>
    <w:p w14:paraId="39F2FA1F" w14:textId="77777777" w:rsidR="0018459C" w:rsidRDefault="0018459C" w:rsidP="0018459C">
      <w:pPr>
        <w:spacing w:after="0" w:line="360" w:lineRule="auto"/>
        <w:jc w:val="both"/>
      </w:pPr>
      <w:r>
        <w:t>The research objectives are operationalized through specific research questions that guide data collection and analysis:</w:t>
      </w:r>
    </w:p>
    <w:p w14:paraId="6E9BC6C6" w14:textId="77777777" w:rsidR="0018459C" w:rsidRDefault="0018459C" w:rsidP="0018459C">
      <w:pPr>
        <w:spacing w:after="0" w:line="360" w:lineRule="auto"/>
        <w:jc w:val="both"/>
      </w:pPr>
      <w:r>
        <w:t>Design Feasibility Questions:</w:t>
      </w:r>
    </w:p>
    <w:p w14:paraId="69259197" w14:textId="77777777" w:rsidR="0018459C" w:rsidRDefault="0018459C" w:rsidP="0018459C">
      <w:pPr>
        <w:spacing w:after="0" w:line="360" w:lineRule="auto"/>
        <w:jc w:val="both"/>
      </w:pPr>
      <w:r>
        <w:t>- What technical architecture enables effective offline-first educational technology for computational thinking education in low-connectivity contexts?</w:t>
      </w:r>
    </w:p>
    <w:p w14:paraId="614F2AD7" w14:textId="77777777" w:rsidR="0018459C" w:rsidRDefault="0018459C" w:rsidP="0018459C">
      <w:pPr>
        <w:spacing w:after="0" w:line="360" w:lineRule="auto"/>
        <w:jc w:val="both"/>
      </w:pPr>
      <w:r>
        <w:t>- How can a three-tiered curriculum (coding→robotics→AI) be structured to provide scaffolded progression appropriate for Ghanaian learners aged 7-15?</w:t>
      </w:r>
    </w:p>
    <w:p w14:paraId="352B63E8" w14:textId="77777777" w:rsidR="0018459C" w:rsidRDefault="0018459C" w:rsidP="0018459C">
      <w:pPr>
        <w:spacing w:after="0" w:line="360" w:lineRule="auto"/>
        <w:jc w:val="both"/>
      </w:pPr>
      <w:r>
        <w:t>- What cultural adaptations and local content integration are necessary for platform relevance and engagement in Ghanaian educational contexts?</w:t>
      </w:r>
    </w:p>
    <w:p w14:paraId="5CA4810A" w14:textId="77777777" w:rsidR="0018459C" w:rsidRDefault="0018459C" w:rsidP="0018459C">
      <w:pPr>
        <w:spacing w:after="0" w:line="360" w:lineRule="auto"/>
        <w:jc w:val="both"/>
      </w:pPr>
      <w:r>
        <w:t>- What teacher support systems (professional development, just-in-time assistance, community building) are necessary for sustainable implementation by teachers without computer science backgrounds?</w:t>
      </w:r>
    </w:p>
    <w:p w14:paraId="008FAA85" w14:textId="77777777" w:rsidR="0018459C" w:rsidRDefault="0018459C" w:rsidP="0018459C">
      <w:pPr>
        <w:spacing w:after="0" w:line="360" w:lineRule="auto"/>
        <w:jc w:val="both"/>
      </w:pPr>
      <w:r>
        <w:t>Implementation Process Questions:</w:t>
      </w:r>
    </w:p>
    <w:p w14:paraId="228D66DE" w14:textId="77777777" w:rsidR="0018459C" w:rsidRDefault="0018459C" w:rsidP="0018459C">
      <w:pPr>
        <w:spacing w:after="0" w:line="360" w:lineRule="auto"/>
        <w:jc w:val="both"/>
      </w:pPr>
      <w:r>
        <w:t>- How does Kone Academy implementation vary across urban, peri-urban, and rural school contexts, and what contextual factors most strongly influence implementation effectiveness?</w:t>
      </w:r>
    </w:p>
    <w:p w14:paraId="25B00F1E" w14:textId="77777777" w:rsidR="0018459C" w:rsidRDefault="0018459C" w:rsidP="0018459C">
      <w:pPr>
        <w:spacing w:after="0" w:line="360" w:lineRule="auto"/>
        <w:jc w:val="both"/>
      </w:pPr>
      <w:r>
        <w:t>- What implementation challenges emerge during platform deployment, and how do teachers and schools adapt to address these challenges?</w:t>
      </w:r>
    </w:p>
    <w:p w14:paraId="6E40C747" w14:textId="77777777" w:rsidR="0018459C" w:rsidRDefault="0018459C" w:rsidP="0018459C">
      <w:pPr>
        <w:spacing w:after="0" w:line="360" w:lineRule="auto"/>
        <w:jc w:val="both"/>
      </w:pPr>
      <w:r>
        <w:t>- How do teachers' self-efficacy and pedagogical practices evolve through Kone Academy implementation, and what professional development approaches best support this evolution?</w:t>
      </w:r>
    </w:p>
    <w:p w14:paraId="4629DB07" w14:textId="77777777" w:rsidR="0018459C" w:rsidRDefault="0018459C" w:rsidP="0018459C">
      <w:pPr>
        <w:spacing w:after="0" w:line="360" w:lineRule="auto"/>
        <w:jc w:val="both"/>
      </w:pPr>
      <w:r>
        <w:lastRenderedPageBreak/>
        <w:t>- What infrastructure, administrative, and ecosystem conditions enable or constrain effective implementation?</w:t>
      </w:r>
    </w:p>
    <w:p w14:paraId="612B8A08" w14:textId="77777777" w:rsidR="0018459C" w:rsidRDefault="0018459C" w:rsidP="0018459C">
      <w:pPr>
        <w:spacing w:after="0" w:line="360" w:lineRule="auto"/>
        <w:jc w:val="both"/>
      </w:pPr>
      <w:r>
        <w:t>Educational Outcome Questions:</w:t>
      </w:r>
    </w:p>
    <w:p w14:paraId="5E5B3F61" w14:textId="77777777" w:rsidR="0018459C" w:rsidRDefault="0018459C" w:rsidP="0018459C">
      <w:pPr>
        <w:spacing w:after="0" w:line="360" w:lineRule="auto"/>
        <w:jc w:val="both"/>
      </w:pPr>
      <w:r>
        <w:t>- What computational thinking learning gains do Ghanaian learners demonstrate through Kone Academy participation, and how do these gains compare across platform levels and learner subgroups?</w:t>
      </w:r>
    </w:p>
    <w:p w14:paraId="6D9B4A59" w14:textId="77777777" w:rsidR="0018459C" w:rsidRDefault="0018459C" w:rsidP="0018459C">
      <w:pPr>
        <w:spacing w:after="0" w:line="360" w:lineRule="auto"/>
        <w:jc w:val="both"/>
      </w:pPr>
      <w:r>
        <w:t>- How does learner engagement (behavioral, emotional, cognitive) manifest during platform activities, and what platform features best support sustained engagement?</w:t>
      </w:r>
    </w:p>
    <w:p w14:paraId="79801790" w14:textId="77777777" w:rsidR="0018459C" w:rsidRDefault="0018459C" w:rsidP="0018459C">
      <w:pPr>
        <w:spacing w:after="0" w:line="360" w:lineRule="auto"/>
        <w:jc w:val="both"/>
      </w:pPr>
      <w:r>
        <w:t>- What is the relationship between implementation fidelity (activity completion, teacher support, time-on-task) and learning outcomes?</w:t>
      </w:r>
    </w:p>
    <w:p w14:paraId="4214EA6B" w14:textId="77777777" w:rsidR="0018459C" w:rsidRDefault="0018459C" w:rsidP="0018459C">
      <w:pPr>
        <w:spacing w:after="0" w:line="360" w:lineRule="auto"/>
        <w:jc w:val="both"/>
      </w:pPr>
      <w:r>
        <w:t>- Do learning outcomes and engagement patterns differ significantly by gender, geographic location, prior technology exposure, or other demographic factors, indicating equity concerns or differential effectiveness?</w:t>
      </w:r>
    </w:p>
    <w:p w14:paraId="29E3CED2" w14:textId="262F3A76" w:rsidR="0018459C" w:rsidRPr="0051518B" w:rsidRDefault="0018459C" w:rsidP="0018459C">
      <w:pPr>
        <w:spacing w:after="0" w:line="360" w:lineRule="auto"/>
        <w:jc w:val="both"/>
        <w:rPr>
          <w:b/>
          <w:bCs/>
        </w:rPr>
      </w:pPr>
      <w:r w:rsidRPr="0051518B">
        <w:rPr>
          <w:b/>
          <w:bCs/>
        </w:rPr>
        <w:t>Research Significance</w:t>
      </w:r>
    </w:p>
    <w:p w14:paraId="52DD1093" w14:textId="77777777" w:rsidR="0018459C" w:rsidRDefault="0018459C" w:rsidP="0018459C">
      <w:pPr>
        <w:spacing w:after="0" w:line="360" w:lineRule="auto"/>
        <w:jc w:val="both"/>
      </w:pPr>
      <w:r>
        <w:t>Addressing these research objectives carries significance for multiple stakeholders and contributes to several scholarly and practical domains.</w:t>
      </w:r>
    </w:p>
    <w:p w14:paraId="58F0E48A" w14:textId="77777777" w:rsidR="0018459C" w:rsidRDefault="0018459C" w:rsidP="0018459C">
      <w:pPr>
        <w:spacing w:after="0" w:line="360" w:lineRule="auto"/>
        <w:jc w:val="both"/>
      </w:pPr>
      <w:r>
        <w:t>Practical Significance for Ghanaian Education:</w:t>
      </w:r>
    </w:p>
    <w:p w14:paraId="2C7C609E" w14:textId="77777777" w:rsidR="0018459C" w:rsidRDefault="0018459C" w:rsidP="0018459C">
      <w:pPr>
        <w:spacing w:after="0" w:line="360" w:lineRule="auto"/>
        <w:jc w:val="both"/>
      </w:pPr>
      <w:r>
        <w:t>The research provides an evaluated educational technology solution specifically designed for Ghanaian basic education conditions. If findings demonstrate effectiveness, Kone Academy offers a scalable approach to computational thinking education that can extend beyond the elite schools currently monopolizing such opportunities. The platform's offline-first design, teacher support systems, and curriculum alignment address the practical constraints that have impeded computing education implementation, potentially contributing to policy goal achievement.</w:t>
      </w:r>
    </w:p>
    <w:p w14:paraId="44343D99" w14:textId="77777777" w:rsidR="0018459C" w:rsidRDefault="0018459C" w:rsidP="0018459C">
      <w:pPr>
        <w:spacing w:after="0" w:line="360" w:lineRule="auto"/>
        <w:jc w:val="both"/>
      </w:pPr>
      <w:r>
        <w:t>Theoretical Significance for Educational Technology:</w:t>
      </w:r>
    </w:p>
    <w:p w14:paraId="232BFC09" w14:textId="77777777" w:rsidR="0018459C" w:rsidRDefault="0018459C" w:rsidP="0018459C">
      <w:pPr>
        <w:spacing w:after="0" w:line="360" w:lineRule="auto"/>
        <w:jc w:val="both"/>
      </w:pPr>
      <w:r>
        <w:t xml:space="preserve">The research contributes theoretical understanding of educational technology design for developing contexts. By explicitly addressing infrastructure constraints, cultural adaptation, and teacher capacity limitations, the research extends educational technology theory beyond its predominant focus on well-resourced contexts. Findings regarding scaffolded </w:t>
      </w:r>
      <w:r>
        <w:lastRenderedPageBreak/>
        <w:t>progression, offline functionality, and teacher support can inform design principles applicable to similar contexts globally.</w:t>
      </w:r>
    </w:p>
    <w:p w14:paraId="250A2ABA" w14:textId="77777777" w:rsidR="0018459C" w:rsidRDefault="0018459C" w:rsidP="0018459C">
      <w:pPr>
        <w:spacing w:after="0" w:line="360" w:lineRule="auto"/>
        <w:jc w:val="both"/>
      </w:pPr>
      <w:r>
        <w:t>Methodological Significance for CS Education Research:</w:t>
      </w:r>
    </w:p>
    <w:p w14:paraId="1215DD24" w14:textId="77777777" w:rsidR="0018459C" w:rsidRDefault="0018459C" w:rsidP="0018459C">
      <w:pPr>
        <w:spacing w:after="0" w:line="360" w:lineRule="auto"/>
        <w:jc w:val="both"/>
      </w:pPr>
      <w:r>
        <w:t>The research employs Design-Based Research methodology in a developing context, contributing to methodological understanding of how iterative design and evaluation can proceed in resource-constrained educational environments. The mixed-methods approach combining learning analytics, standardized assessments, and qualitative implementation data demonstrates methods for comprehensive evaluation of complex educational interventions.</w:t>
      </w:r>
    </w:p>
    <w:p w14:paraId="5CEB5B7C" w14:textId="77777777" w:rsidR="0018459C" w:rsidRDefault="0018459C" w:rsidP="0018459C">
      <w:pPr>
        <w:spacing w:after="0" w:line="360" w:lineRule="auto"/>
        <w:jc w:val="both"/>
      </w:pPr>
      <w:r>
        <w:t>Equity Significance for Global Education:</w:t>
      </w:r>
    </w:p>
    <w:p w14:paraId="4C219ACF" w14:textId="77777777" w:rsidR="0018459C" w:rsidRDefault="0018459C" w:rsidP="0018459C">
      <w:pPr>
        <w:spacing w:after="0" w:line="360" w:lineRule="auto"/>
        <w:jc w:val="both"/>
      </w:pPr>
      <w:r>
        <w:t>By focusing on a developing country context and designing for infrastructure-constrained environments, the research addresses educational equity at global scale. Educational technology research predominantly reflects well-resourced contexts, implicitly treating developing settings as peripheral rather than central. This research centers Ghanaian conditions, contributing to epistemic equity in the knowledge base and demonstrating that effective educational technology can be designed for diverse global contexts.</w:t>
      </w:r>
    </w:p>
    <w:p w14:paraId="7799A4E6" w14:textId="77777777" w:rsidR="0018459C" w:rsidRDefault="0018459C" w:rsidP="0018459C">
      <w:pPr>
        <w:spacing w:after="0" w:line="360" w:lineRule="auto"/>
        <w:jc w:val="both"/>
      </w:pPr>
      <w:r>
        <w:t>Policy Significance for Educational Reform:</w:t>
      </w:r>
    </w:p>
    <w:p w14:paraId="5C57F74D" w14:textId="77777777" w:rsidR="0018459C" w:rsidRDefault="0018459C" w:rsidP="0018459C">
      <w:pPr>
        <w:spacing w:after="0" w:line="360" w:lineRule="auto"/>
        <w:jc w:val="both"/>
      </w:pPr>
      <w:r>
        <w:t>Findings provide evidence to inform Ghana's ongoing educational technology policy and implementation. By documenting what works in authentic Ghanaian school contexts, the research offers guidance for curriculum developers, teacher preparation programs, and education authorities seeking to expand computational thinking education. The research also contributes to international policy discussions regarding educational technology for sustainable development.</w:t>
      </w:r>
    </w:p>
    <w:p w14:paraId="4E50D5C9" w14:textId="1C2225C2" w:rsidR="0018459C" w:rsidRPr="0051518B" w:rsidRDefault="0018459C" w:rsidP="0018459C">
      <w:pPr>
        <w:spacing w:after="0" w:line="360" w:lineRule="auto"/>
        <w:jc w:val="both"/>
        <w:rPr>
          <w:b/>
          <w:bCs/>
        </w:rPr>
      </w:pPr>
      <w:r w:rsidRPr="0051518B">
        <w:rPr>
          <w:b/>
          <w:bCs/>
        </w:rPr>
        <w:t>Scope and Boundaries</w:t>
      </w:r>
    </w:p>
    <w:p w14:paraId="6F43EABF" w14:textId="77777777" w:rsidR="0018459C" w:rsidRDefault="0018459C" w:rsidP="0018459C">
      <w:pPr>
        <w:spacing w:after="0" w:line="360" w:lineRule="auto"/>
        <w:jc w:val="both"/>
      </w:pPr>
      <w:r>
        <w:t xml:space="preserve">The research scope is bounded in ways that clarify legitimate inferences and manage expectations. The platform targets basic education (primary through junior secondary, ages 7-15) rather than senior secondary or tertiary levels. The curriculum focuses on computational thinking foundations rather than advanced computer science or professional programming preparation. The implementation contexts are Ghanaian schools, with </w:t>
      </w:r>
      <w:r>
        <w:lastRenderedPageBreak/>
        <w:t>generalization to other developing contexts requiring explicit consideration of contextual similarity.</w:t>
      </w:r>
    </w:p>
    <w:p w14:paraId="3D6F69EA" w14:textId="77777777" w:rsidR="0018459C" w:rsidRDefault="0018459C" w:rsidP="0018459C">
      <w:pPr>
        <w:spacing w:after="0" w:line="360" w:lineRule="auto"/>
        <w:jc w:val="both"/>
      </w:pPr>
      <w:r>
        <w:t>The research evaluates platform effectiveness under conditions of supported implementation including teacher professional development and ongoing technical support. Findings indicate what is possible with adequate implementation support rather than what would occur with minimal investment or passive deployment. Cost-effectiveness and large-scale scalability are examined but ultimate scaling decisions depend on policy and resource allocation considerations beyond the research scope.</w:t>
      </w:r>
    </w:p>
    <w:p w14:paraId="691C8E5C" w14:textId="1349057D" w:rsidR="0018459C" w:rsidRPr="0051518B" w:rsidRDefault="0018459C" w:rsidP="0018459C">
      <w:pPr>
        <w:spacing w:after="0" w:line="360" w:lineRule="auto"/>
        <w:jc w:val="both"/>
        <w:rPr>
          <w:b/>
          <w:bCs/>
        </w:rPr>
      </w:pPr>
      <w:r w:rsidRPr="0051518B">
        <w:rPr>
          <w:b/>
          <w:bCs/>
        </w:rPr>
        <w:t>Conclusion</w:t>
      </w:r>
    </w:p>
    <w:p w14:paraId="7DDCE737" w14:textId="79B2A8EB" w:rsidR="0018459C" w:rsidRDefault="0018459C" w:rsidP="0018459C">
      <w:pPr>
        <w:spacing w:after="0" w:line="360" w:lineRule="auto"/>
        <w:jc w:val="both"/>
      </w:pPr>
      <w:r>
        <w:t>The research objectives address the identified problem space through design-based development and comprehensive evaluation of the Kone Academy platform. By pursuing design, implementation, and outcome objectives simultaneously, the research generates both practical intervention and scholarly knowledge. The guiding research questions operationalize these objectives for empirical investigation, while attention to research significance ensures that findings contribute meaningfully to educational improvement in Ghana and theoretical understanding of educational technology in developing contexts.</w:t>
      </w:r>
    </w:p>
    <w:p w14:paraId="19777D36" w14:textId="414AB1D5" w:rsidR="00EE2A31" w:rsidRDefault="00EE2A31" w:rsidP="00103909">
      <w:pPr>
        <w:spacing w:after="0" w:line="360" w:lineRule="auto"/>
        <w:jc w:val="both"/>
      </w:pPr>
      <w:r w:rsidRPr="0051518B">
        <w:rPr>
          <w:rStyle w:val="Heading2Char"/>
        </w:rPr>
        <w:t xml:space="preserve">Significance of </w:t>
      </w:r>
      <w:proofErr w:type="gramStart"/>
      <w:r w:rsidRPr="0051518B">
        <w:rPr>
          <w:rStyle w:val="Heading2Char"/>
        </w:rPr>
        <w:t>the Study</w:t>
      </w:r>
      <w:proofErr w:type="gramEnd"/>
    </w:p>
    <w:p w14:paraId="51A358AB" w14:textId="77777777" w:rsidR="0018459C" w:rsidRDefault="0018459C" w:rsidP="0018459C">
      <w:pPr>
        <w:spacing w:after="0" w:line="360" w:lineRule="auto"/>
        <w:jc w:val="both"/>
      </w:pPr>
      <w:r>
        <w:t>This research contributes meaningfully to multiple domains, extending beyond the specific intervention to address broader scholarly and practical needs.</w:t>
      </w:r>
    </w:p>
    <w:p w14:paraId="06CFC240" w14:textId="1921E669" w:rsidR="0018459C" w:rsidRPr="0051518B" w:rsidRDefault="0018459C" w:rsidP="0018459C">
      <w:pPr>
        <w:spacing w:after="0" w:line="360" w:lineRule="auto"/>
        <w:jc w:val="both"/>
        <w:rPr>
          <w:b/>
          <w:bCs/>
        </w:rPr>
      </w:pPr>
      <w:r w:rsidRPr="0051518B">
        <w:rPr>
          <w:b/>
          <w:bCs/>
        </w:rPr>
        <w:t>Contribution to African CS Education Research</w:t>
      </w:r>
    </w:p>
    <w:p w14:paraId="3B6BB2AB" w14:textId="77777777" w:rsidR="0018459C" w:rsidRDefault="0018459C" w:rsidP="0018459C">
      <w:pPr>
        <w:spacing w:after="0" w:line="360" w:lineRule="auto"/>
        <w:jc w:val="both"/>
      </w:pPr>
      <w:r>
        <w:t>The study addresses a critical gap in the educational technology literature, which predominantly reflects North American and European contexts. By centering Ghanaian educational realities, the research generates knowledge about computational thinking education in developing contexts where infrastructure constraints, teacher preparation limitations, and curriculum alignment challenges differ fundamentally from well-resourced settings. This contribution supports epistemic equity in the global knowledge base, ensuring that African educational contexts inform theoretical understanding rather than merely receiving externally-developed solutions.</w:t>
      </w:r>
    </w:p>
    <w:p w14:paraId="22B08D5B" w14:textId="0D805ED8" w:rsidR="0018459C" w:rsidRPr="0051518B" w:rsidRDefault="0018459C" w:rsidP="0018459C">
      <w:pPr>
        <w:spacing w:after="0" w:line="360" w:lineRule="auto"/>
        <w:jc w:val="both"/>
        <w:rPr>
          <w:b/>
          <w:bCs/>
        </w:rPr>
      </w:pPr>
      <w:r w:rsidRPr="0051518B">
        <w:rPr>
          <w:b/>
          <w:bCs/>
        </w:rPr>
        <w:t>Practical Implications for EdTech Designers</w:t>
      </w:r>
    </w:p>
    <w:p w14:paraId="27E2E1C4" w14:textId="77777777" w:rsidR="0018459C" w:rsidRDefault="0018459C" w:rsidP="0018459C">
      <w:pPr>
        <w:spacing w:after="0" w:line="360" w:lineRule="auto"/>
        <w:jc w:val="both"/>
      </w:pPr>
      <w:r>
        <w:lastRenderedPageBreak/>
        <w:t xml:space="preserve">The research demonstrates design principles for educational technology that </w:t>
      </w:r>
      <w:proofErr w:type="gramStart"/>
      <w:r>
        <w:t>functions</w:t>
      </w:r>
      <w:proofErr w:type="gramEnd"/>
      <w:r>
        <w:t xml:space="preserve"> effectively in low-connectivity, resource-constrained environments. Findings regarding offline-first architecture, scaffolded curriculum progression, and teacher support systems provide actionable guidance for designers targeting similar contexts globally. The Kone Academy platform itself represents a practical contribution—a validated solution ready for deployment in Ghana and adaptation elsewhere.</w:t>
      </w:r>
    </w:p>
    <w:p w14:paraId="6B747430" w14:textId="36113050" w:rsidR="0018459C" w:rsidRPr="0051518B" w:rsidRDefault="0018459C" w:rsidP="0018459C">
      <w:pPr>
        <w:spacing w:after="0" w:line="360" w:lineRule="auto"/>
        <w:jc w:val="both"/>
        <w:rPr>
          <w:b/>
          <w:bCs/>
        </w:rPr>
      </w:pPr>
      <w:r w:rsidRPr="0051518B">
        <w:rPr>
          <w:b/>
          <w:bCs/>
        </w:rPr>
        <w:t>Policy Implications for Ghana and Similar Contexts</w:t>
      </w:r>
    </w:p>
    <w:p w14:paraId="5108B209" w14:textId="77777777" w:rsidR="0018459C" w:rsidRDefault="0018459C" w:rsidP="0018459C">
      <w:pPr>
        <w:spacing w:after="0" w:line="360" w:lineRule="auto"/>
        <w:jc w:val="both"/>
      </w:pPr>
      <w:r>
        <w:t>By documenting what works in authentic Ghanaian school contexts, the research provides evidence to inform educational technology policy and implementation strategies. Findings regarding effective teacher professional development approaches, infrastructure requirements for successful implementation, and equity considerations in technology access can guide Ghana's ongoing educational reform efforts and inform policy in similar developing contexts.</w:t>
      </w:r>
    </w:p>
    <w:p w14:paraId="66CC6D07" w14:textId="156F4E89" w:rsidR="0018459C" w:rsidRPr="0051518B" w:rsidRDefault="0018459C" w:rsidP="0018459C">
      <w:pPr>
        <w:spacing w:after="0" w:line="360" w:lineRule="auto"/>
        <w:jc w:val="both"/>
        <w:rPr>
          <w:b/>
          <w:bCs/>
        </w:rPr>
      </w:pPr>
      <w:r w:rsidRPr="0051518B">
        <w:rPr>
          <w:b/>
          <w:bCs/>
        </w:rPr>
        <w:t>Methodological Contribution</w:t>
      </w:r>
    </w:p>
    <w:p w14:paraId="78827F06" w14:textId="77777777" w:rsidR="0018459C" w:rsidRDefault="0018459C" w:rsidP="0018459C">
      <w:pPr>
        <w:spacing w:after="0" w:line="360" w:lineRule="auto"/>
        <w:jc w:val="both"/>
      </w:pPr>
      <w:r>
        <w:t>The research employs Design-Based Research methodology in a developing context, demonstrating how iterative design and evaluation can proceed effectively despite resource constraints. The mixed-methods approach combining learning analytics, standardized assessments, and qualitative implementation data illustrates comprehensive evaluation strategies for complex educational interventions in challenging research environments.</w:t>
      </w:r>
    </w:p>
    <w:p w14:paraId="36CF82FD" w14:textId="183E0B8D" w:rsidR="0018459C" w:rsidRPr="0051518B" w:rsidRDefault="0018459C" w:rsidP="0018459C">
      <w:pPr>
        <w:spacing w:after="0" w:line="360" w:lineRule="auto"/>
        <w:jc w:val="both"/>
        <w:rPr>
          <w:b/>
          <w:bCs/>
        </w:rPr>
      </w:pPr>
      <w:r w:rsidRPr="0051518B">
        <w:rPr>
          <w:b/>
          <w:bCs/>
        </w:rPr>
        <w:t>Conclusion</w:t>
      </w:r>
    </w:p>
    <w:p w14:paraId="48D84FA8" w14:textId="3BDE89AD" w:rsidR="0018459C" w:rsidRDefault="0018459C" w:rsidP="0018459C">
      <w:pPr>
        <w:spacing w:after="0" w:line="360" w:lineRule="auto"/>
        <w:jc w:val="both"/>
      </w:pPr>
      <w:r>
        <w:t>The research significance extends across scholarly, practical, policy, and methodological domains, ensuring that findings contribute meaningfully to educational improvement in Ghana and theoretical advancement in educational technology for developing contexts.</w:t>
      </w:r>
    </w:p>
    <w:p w14:paraId="2F4F1133" w14:textId="0BF6B7E0" w:rsidR="00EE2A31" w:rsidRDefault="00EE2A31" w:rsidP="00103909">
      <w:pPr>
        <w:spacing w:after="0" w:line="360" w:lineRule="auto"/>
        <w:jc w:val="both"/>
      </w:pPr>
      <w:r w:rsidRPr="0051518B">
        <w:rPr>
          <w:rStyle w:val="Heading2Char"/>
        </w:rPr>
        <w:t>Structure of the Paper</w:t>
      </w:r>
    </w:p>
    <w:p w14:paraId="623F659E" w14:textId="77777777" w:rsidR="0018459C" w:rsidRDefault="0018459C" w:rsidP="00103909">
      <w:pPr>
        <w:spacing w:after="0" w:line="360" w:lineRule="auto"/>
        <w:jc w:val="both"/>
      </w:pPr>
      <w:r w:rsidRPr="0018459C">
        <w:t xml:space="preserve">The remainder of this paper is organized as follows. Section 3 presents a comprehensive literature review examining theoretical foundations of computational thinking education, evidence for block-based programming approaches, the state of educational technology in African contexts, pedagogical design principles, and research gaps that the Kone Academy platform addresses. Section 4 details the Kone Academy platform design, describing the </w:t>
      </w:r>
      <w:r w:rsidRPr="0018459C">
        <w:lastRenderedPageBreak/>
        <w:t>three-tiered curriculum structure (Level 1: Coding Fundamentals, Level 2: Robotics and Physical Computing, Level 3: AI Literacy), assessment systems, and teacher support infrastructure. Section 5 presents the research methodology, including the Design-Based Research approach, participant contexts, data collection methods, and analytical procedures. Section 6 reports research findings regarding platform implementation, learner outcomes, and contextual factors influencing effectiveness. Section 7 discusses findings in relation to existing literature, acknowledges limitations, and articulates implications for practice, policy, and future research.</w:t>
      </w:r>
    </w:p>
    <w:p w14:paraId="2BA1F837" w14:textId="02C532ED" w:rsidR="00EE2A31" w:rsidRDefault="00EE2A31" w:rsidP="00103909">
      <w:pPr>
        <w:spacing w:after="0" w:line="360" w:lineRule="auto"/>
        <w:jc w:val="both"/>
      </w:pPr>
      <w:r w:rsidRPr="00532EC6">
        <w:rPr>
          <w:rStyle w:val="Heading1Char"/>
        </w:rPr>
        <w:t>LITERATURE REVIEW</w:t>
      </w:r>
    </w:p>
    <w:p w14:paraId="02FE36A1" w14:textId="2E6623DA" w:rsidR="00EE2A31" w:rsidRDefault="00EE2A31" w:rsidP="00103909">
      <w:pPr>
        <w:pStyle w:val="Heading2"/>
        <w:spacing w:after="0"/>
      </w:pPr>
      <w:r>
        <w:t>3.1 Constructionism and Computational Thinking</w:t>
      </w:r>
    </w:p>
    <w:p w14:paraId="6D827FE6" w14:textId="46B6F217" w:rsidR="00EE2A31" w:rsidRDefault="00EE2A31" w:rsidP="00103909">
      <w:pPr>
        <w:pStyle w:val="Heading3"/>
        <w:spacing w:after="0"/>
      </w:pPr>
      <w:r>
        <w:t>3.1.1 Papert's Constructionism</w:t>
      </w:r>
    </w:p>
    <w:p w14:paraId="5F6BB5BF" w14:textId="0420C02A" w:rsidR="00286CC6" w:rsidRDefault="00286CC6" w:rsidP="00103909">
      <w:pPr>
        <w:spacing w:after="0" w:line="360" w:lineRule="auto"/>
        <w:jc w:val="both"/>
      </w:pPr>
      <w:r>
        <w:t>The theoretical foundation of Kone Academy's pedagogical approach is rooted in Seymour Papert's theory of constructionism, which posits that learners construct knowledge most effectively when actively engaged in creating tangible artifacts (Papert, 1980). Unlike passive transmission models of education, constructionism emphasizes "learning by making," where the act of building something external, whether a physical object, a computer program, or a conceptual model, serves as the catalyst for deep cognitive restructuring. Papert developed this framework through his pioneering work with the Logo programming language at the Massachusetts Institute of Technology in the 1970s and 1980s, where he demonstrated that children as young as eight could engage with sophisticated computational concepts when provided with appropriate tools and scaffolding (Papert, 1980).</w:t>
      </w:r>
    </w:p>
    <w:p w14:paraId="1C26568E" w14:textId="38B831E3" w:rsidR="00286CC6" w:rsidRDefault="00286CC6" w:rsidP="00103909">
      <w:pPr>
        <w:spacing w:after="0" w:line="360" w:lineRule="auto"/>
        <w:jc w:val="both"/>
      </w:pPr>
      <w:r>
        <w:t>Central to Papert's vision was the concept of "objects-to-think-with"</w:t>
      </w:r>
      <w:r w:rsidR="002327D9">
        <w:t xml:space="preserve">, </w:t>
      </w:r>
      <w:r>
        <w:t xml:space="preserve">tangible or digital artifacts that serve as cognitive scaffolds, enabling learners to externalize abstract concepts and manipulate them concretely. In the Logo environment, the turtle served as such an object, allowing children to embody mathematical and computational ideas through movement and programming commands. This embodied, experiential approach to learning mathematics and computational thinking was revolutionary for its time, challenging the </w:t>
      </w:r>
      <w:r>
        <w:lastRenderedPageBreak/>
        <w:t>prevailing behaviorist paradigms that dominated educational practice (Papert, 1980). The constructionist approach recognizes that learning is not merely the acquisition of information but the active construction of understanding through personally meaningful projects, a principle that remains foundational to modern educational technology design (Resnick et al., 2009).</w:t>
      </w:r>
    </w:p>
    <w:p w14:paraId="16154BE6" w14:textId="644F63FF" w:rsidR="00286CC6" w:rsidRDefault="00286CC6" w:rsidP="00103909">
      <w:pPr>
        <w:spacing w:after="0" w:line="360" w:lineRule="auto"/>
        <w:jc w:val="both"/>
      </w:pPr>
      <w:r>
        <w:t>The relevance of Papert's constructionism to contemporary coding education platforms is profound and enduring. Despite being formulated over four decades ago, constructionist principles have been validated and extended through the widespread adoption of block-based programming environments such as Scratch, which have democratized access to creative coding for millions of children worldwide (Resnick et al., 2009; Maloney et al., 2010). Scratch's design explicitly embodies constructionist philosophy: it enables learners to create and share interactive stories, games, and animations, fostering a culture of creative expression and collaborative learning that Papert envisioned (Resnick et al., 2009). The platform's emphasis on "low floors, wide walls, and high ceilings"</w:t>
      </w:r>
      <w:r w:rsidR="002327D9">
        <w:t xml:space="preserve">, </w:t>
      </w:r>
      <w:r>
        <w:t>easy entry points, diverse project possibilities, and opportunities for increasingly sophisticated work</w:t>
      </w:r>
      <w:r w:rsidR="002327D9">
        <w:t xml:space="preserve">, </w:t>
      </w:r>
      <w:r>
        <w:t>directly operationalizes constructionist theory for the digital age (Resnick et al., 2009).</w:t>
      </w:r>
    </w:p>
    <w:p w14:paraId="49CFF5B9" w14:textId="7F30CC02" w:rsidR="00EE2A31" w:rsidRDefault="00286CC6" w:rsidP="00103909">
      <w:pPr>
        <w:spacing w:after="0" w:line="360" w:lineRule="auto"/>
        <w:jc w:val="both"/>
      </w:pPr>
      <w:r>
        <w:t>For developing educational technology platforms in resource-constrained contexts such as Ghana, constructionism offers a particularly valuable theoretical framework. Papert's emphasis on learner agency and self-directed exploration aligns with the need for pedagogical approaches that can accommodate diverse learning paces and limited teacher expertise, common challenges in under-resourced educational settings (Oyelere et al., 2017; Agyei-Okyere et al., 2016). Furthermore, constructionism's focus on creating shareable artifacts resonates with collectivist cultural values prevalent in many African contexts, where collaborative learning and community knowledge-sharing are deeply rooted social practices (Oyelere et al., 2017). By grounding Kone Academy's platform design in constructionist principles, the project leverages a theoretically robust, empirically validated, and culturally adaptable pedagogical framework that supports meaningful computational thinking development for Ghanaian learners.</w:t>
      </w:r>
      <w:r w:rsidR="00EE2A31">
        <w:t xml:space="preserve">   </w:t>
      </w:r>
    </w:p>
    <w:p w14:paraId="4A1293BF" w14:textId="0975DC46" w:rsidR="00EE2A31" w:rsidRDefault="00EE2A31" w:rsidP="00103909">
      <w:pPr>
        <w:pStyle w:val="Heading3"/>
        <w:spacing w:after="0"/>
      </w:pPr>
      <w:r>
        <w:lastRenderedPageBreak/>
        <w:t>3.1.2 Computational Thinking as a Literacy</w:t>
      </w:r>
    </w:p>
    <w:p w14:paraId="2667E630" w14:textId="479855B5" w:rsidR="0098516E" w:rsidRDefault="0098516E" w:rsidP="00103909">
      <w:pPr>
        <w:spacing w:after="0" w:line="360" w:lineRule="auto"/>
        <w:jc w:val="both"/>
      </w:pPr>
      <w:r>
        <w:t>While constructionism provides the pedagogical foundation for active learning, the concept of computational thinking (CT) defines the specific cognitive competencies that coding education aims to develop. Jeanette Wing's (2006) seminal paper, "Computational Thinking," fundamentally reshaped discourse around computer science education by arguing that CT represents a universally applicable analytical skill set, not merely vocational training for future programmers. Wing conceptualized computational thinking as "the thought processes involved in formulating problems and their solutions so that the solutions are represented in a form that can be effectively carried out by an information-processing agent" (Wing, 2006, p. 33). This broadened conceptualization elevated CT to the status of a fundamental literacy, comparable to reading, writing, and mathematics, that should be integrated across K-12 education for all students, regardless of their eventual career paths.</w:t>
      </w:r>
    </w:p>
    <w:p w14:paraId="5F46A2C7" w14:textId="7DFC6D3D" w:rsidR="0098516E" w:rsidRDefault="0098516E" w:rsidP="00103909">
      <w:pPr>
        <w:spacing w:after="0" w:line="360" w:lineRule="auto"/>
        <w:jc w:val="both"/>
      </w:pPr>
      <w:r>
        <w:t>Wing (2006) identified several core components that constitute computational thinking, which have subsequently been refined and operationalized by researchers in the field. These foundational elements include: (1) decomposition</w:t>
      </w:r>
      <w:r w:rsidR="00960D79">
        <w:t xml:space="preserve">, </w:t>
      </w:r>
      <w:r>
        <w:t>the ability to break complex problems into smaller, more manageable sub-problems; (2) pattern recognition</w:t>
      </w:r>
      <w:r w:rsidR="00960D79">
        <w:t xml:space="preserve">, </w:t>
      </w:r>
      <w:r>
        <w:t>the capacity to identify similarities and regularities across problems; (3) abstraction</w:t>
      </w:r>
      <w:r w:rsidR="00960D79">
        <w:t xml:space="preserve">, </w:t>
      </w:r>
      <w:r>
        <w:t>the skill of filtering out unnecessary detail to focus on essential features; and (4) algorithmic thinking</w:t>
      </w:r>
      <w:r w:rsidR="00960D79">
        <w:t xml:space="preserve">, </w:t>
      </w:r>
      <w:r>
        <w:t>the process of developing step-by-step instructions to solve problems (Wing, 2006; Grover &amp; Pea, 2018). These competencies transcend specific programming languages or technologies, representing transferable analytical skills applicable across disciplines from science and mathematics to humanities and social sciences (Grover &amp; Pea, 2018).</w:t>
      </w:r>
    </w:p>
    <w:p w14:paraId="223D8B9C" w14:textId="77777777" w:rsidR="0098516E" w:rsidRDefault="0098516E" w:rsidP="00103909">
      <w:pPr>
        <w:spacing w:after="0" w:line="360" w:lineRule="auto"/>
        <w:jc w:val="both"/>
      </w:pPr>
      <w:r>
        <w:t xml:space="preserve">The reconceptualization of computational thinking as a fundamental literacy rather than specialized technical training has profound implications for educational equity and curriculum design. As Wing (2006) argued, "Computational thinking is a fundamental skill for everyone, not just for computer scientists" (p. 33). This democratizing vision aligns closely with constructionist philosophy, as both frameworks advocate for broadening access to powerful ideas traditionally reserved for elite populations. The integration of CT into mainstream K-12 curricula has gained significant traction internationally, with </w:t>
      </w:r>
      <w:r>
        <w:lastRenderedPageBreak/>
        <w:t>educational policy bodies including the UK, Australia, and several US states mandating computer science and computational thinking components in primary and secondary education (Grover &amp; Pea, 2018; Tang et al., 2020).</w:t>
      </w:r>
    </w:p>
    <w:p w14:paraId="5CF97DBA" w14:textId="21C75512" w:rsidR="0098516E" w:rsidRDefault="0098516E" w:rsidP="00103909">
      <w:pPr>
        <w:spacing w:after="0" w:line="360" w:lineRule="auto"/>
        <w:jc w:val="both"/>
      </w:pPr>
      <w:r>
        <w:t>However, the implementation of computational thinking education has faced persistent challenges, particularly regarding assessment and pedagogical clarity. Grover and Pea (2018) conducted a comprehensive review of CT in K-12 education, finding that while the concept has gained widespread acceptance, significant gaps remain in defining learning progressions, developing validated assessment instruments, and preparing teachers to effectively teach CT concepts. The authors noted that "the lack of consensus on what CT means in K-12 has led to a fragmented landscape where implementation varies widely in quality and focus" (Grover &amp; Pea, 2018, p. 21). This definitional ambiguity poses challenges for educational technology designers, who must operationalize CT concepts into concrete learning activities and assessment mechanisms within digital platforms.</w:t>
      </w:r>
    </w:p>
    <w:p w14:paraId="639A365A" w14:textId="7D41317F" w:rsidR="0098516E" w:rsidRDefault="0098516E" w:rsidP="00103909">
      <w:pPr>
        <w:spacing w:after="0" w:line="360" w:lineRule="auto"/>
        <w:jc w:val="both"/>
      </w:pPr>
      <w:r>
        <w:t>For the Ghanaian educational context, the conceptualization of computational thinking as a fundamental literacy offers both opportunities and challenges. On one hand, framing CT as a universal skill rather than specialized vocational training may facilitate broader policy support and curriculum integration, aligning with national goals for STEM education and digital literacy development (Anamuah-Mensah &amp; Asabere, 2022). On the other hand, the abstract nature of CT competencies requires careful scaffolding and concrete exemplification, particularly for learners and teachers in contexts where computational technologies may be less familiar (Adarkwah et al., 2022). The Kone Academy platform addresses this challenge by operationalizing CT concepts through progressively structured activities that move from concrete block-based manipulation to abstract algorithmic reasoning, thereby making computational thinking tangible and assessable for Ghanaian learners while maintaining fidelity to Wing's (2006) original conceptualization of CT as a fundamental literacy for the digital age.</w:t>
      </w:r>
    </w:p>
    <w:p w14:paraId="0DD63CCE" w14:textId="3AC7E41B" w:rsidR="00EE2A31" w:rsidRDefault="00EE2A31" w:rsidP="00103909">
      <w:pPr>
        <w:pStyle w:val="Heading3"/>
        <w:spacing w:after="0"/>
      </w:pPr>
      <w:r>
        <w:t>3.1.3 Scratch and Democratization of Coding</w:t>
      </w:r>
    </w:p>
    <w:p w14:paraId="6E30E594" w14:textId="77777777" w:rsidR="003A123E" w:rsidRDefault="003A123E" w:rsidP="00103909">
      <w:pPr>
        <w:spacing w:after="0" w:line="360" w:lineRule="auto"/>
        <w:jc w:val="both"/>
      </w:pPr>
      <w:r>
        <w:t xml:space="preserve">The theoretical principles of constructionism and computational thinking find their most influential contemporary expression in the Scratch programming environment, developed by </w:t>
      </w:r>
      <w:r>
        <w:lastRenderedPageBreak/>
        <w:t>the Lifelong Kindergarten research group at the MIT Media Lab under the leadership of Mitchel Resnick. Resnick et al. (2009) articulated a compelling vision for democratizing coding through their seminal paper "Scratch: Programming for All," which argued that programming should be accessible to everyone, not merely professional software developers or computer science students. This democratizing mission directly operationalizes Papert's constructionist philosophy while extending it through networked digital technologies that enable unprecedented scales of creative collaboration and knowledge sharing (Resnick et al., 2009; Maloney et al., 2010).</w:t>
      </w:r>
    </w:p>
    <w:p w14:paraId="24D1E7CF" w14:textId="0F657A1A" w:rsidR="003A123E" w:rsidRDefault="003A123E" w:rsidP="00103909">
      <w:pPr>
        <w:spacing w:after="0" w:line="360" w:lineRule="auto"/>
        <w:jc w:val="both"/>
      </w:pPr>
      <w:r>
        <w:t>Scratch's design philosophy centers on what Resnick et al. (2009) termed "low floors, wide walls, and high ceilings"</w:t>
      </w:r>
      <w:r w:rsidR="00C27154">
        <w:t xml:space="preserve">, </w:t>
      </w:r>
      <w:r>
        <w:t>a framework that ensures beginners can easily start creating (low floors), supports diverse project types and learning pathways (wide walls), and enables sophisticated computational work as learners develop expertise (high ceilings). The platform's visual, block-based interface eliminates syntax errors that traditionally frustrated novice programmers, allowing learners to focus on computational concepts and creative expression rather than linguistic precision (Maloney et al., 2010). By 2009, the Scratch online community had grown to over 400,000 registered users who had collectively shared more than 100,000 projects, demonstrating the scalability and appeal of constructionist approaches when enabled by appropriate technological infrastructure (Resnick et al., 2009). By 2024, these numbers have expanded to millions of users worldwide, representing one of the most successful implementations of constructionist educational technology at scale.</w:t>
      </w:r>
    </w:p>
    <w:p w14:paraId="3571DED1" w14:textId="2F09203C" w:rsidR="003A123E" w:rsidRDefault="003A123E" w:rsidP="00103909">
      <w:pPr>
        <w:spacing w:after="0" w:line="360" w:lineRule="auto"/>
        <w:jc w:val="both"/>
      </w:pPr>
      <w:r>
        <w:t>Central to Scratch's democratizing impact is its integration of community and creativity into the core learning experience. Unlike earlier programming environments that isolated learners, Scratch embeds social interaction directly within the creative workflow: users can remix others' projects, provide feedback, collaborate on designs, and build upon shared resources (Resnick et al., 2009). This community dimension transforms programming from an individualistic, technical skill into a collaborative, cultural practice</w:t>
      </w:r>
      <w:r w:rsidR="00C27154">
        <w:t xml:space="preserve">, </w:t>
      </w:r>
      <w:r>
        <w:t xml:space="preserve">precisely the reconceptualization that Wing (2006) advocated in her framing of computational thinking as a universal literacy. The platform's emphasis on creative self-expression through interactive </w:t>
      </w:r>
      <w:r>
        <w:lastRenderedPageBreak/>
        <w:t>stories, games, and animations resonates with diverse learners who might otherwise perceive coding as irrelevant or inaccessible (Maloney et al., 2010).</w:t>
      </w:r>
    </w:p>
    <w:p w14:paraId="2F4D1BC0" w14:textId="7F8FB479" w:rsidR="003A123E" w:rsidRDefault="003A123E" w:rsidP="00103909">
      <w:pPr>
        <w:spacing w:after="0" w:line="360" w:lineRule="auto"/>
        <w:jc w:val="both"/>
      </w:pPr>
      <w:r>
        <w:t>The technical architecture of Scratch, detailed by Maloney et al. (2010), reveals sophisticated design decisions that support both accessibility and expressiveness. The platform's event-driven, parallel execution model enables learners to create responsive, interactive programs without mastering complex control flow concepts initially. The block-based interface, inspired by Papert's Logo but significantly evolved, provides visual cues about computational structures and data types while preventing syntactic errors through physical metaphor</w:t>
      </w:r>
      <w:r w:rsidR="00717D81">
        <w:t xml:space="preserve">, </w:t>
      </w:r>
      <w:r>
        <w:t>puzzle-piece connectors that only fit when operations are computationally compatible (Maloney et al., 2010). These design choices reflect deep understanding of novice programming cognition and exemplify how educational technology can embody theoretical principles in concrete interface decisions.</w:t>
      </w:r>
    </w:p>
    <w:p w14:paraId="1F0E81B6" w14:textId="3D9AF819" w:rsidR="00EE2A31" w:rsidRDefault="003A123E" w:rsidP="00103909">
      <w:pPr>
        <w:spacing w:after="0" w:line="360" w:lineRule="auto"/>
        <w:jc w:val="both"/>
      </w:pPr>
      <w:r>
        <w:t>For educational technology initiatives in developing contexts such as Ghana, Scratch's success offers both inspiration and important caveats. While the platform demonstrates the viability of constructionist, community-based coding education, its implementation assumes reliable internet connectivity, modern computing hardware, and substantial server infrastructure that may be unavailable in resource-constrained settings (Oyelere et al., 2017; Bhardwaj et al., 2022). The Kone Academy platform addresses these contextual challenges by adapting Scratch's proven pedagogical approaches</w:t>
      </w:r>
      <w:r w:rsidR="00717D81">
        <w:t xml:space="preserve">, </w:t>
      </w:r>
      <w:r>
        <w:t>block-based programming, project-based learning, creative expression</w:t>
      </w:r>
      <w:r w:rsidR="00717D81">
        <w:t xml:space="preserve">, </w:t>
      </w:r>
      <w:r>
        <w:t>while redesigning technical architecture for offline-first functionality, lower-bandwidth synchronization, and local curriculum alignment appropriate for Ghanaian educational contexts (Anamuah-Mensah &amp; Asabere, 2022). In this sense, Kone Academy represents both an inheritance and an evolution: it preserves the constructionist and democratizing principles that made Scratch transformative while adapting implementation strategies to local infrastructure realities and cultural contexts, thereby extending the reach of constructionist coding education to learners previously excluded by technological and geographical barriers.</w:t>
      </w:r>
    </w:p>
    <w:p w14:paraId="0A92D2C6" w14:textId="77777777" w:rsidR="00EE2A31" w:rsidRDefault="00EE2A31" w:rsidP="00103909">
      <w:pPr>
        <w:spacing w:after="0" w:line="360" w:lineRule="auto"/>
        <w:jc w:val="both"/>
      </w:pPr>
      <w:r>
        <w:t>3.2 Block-Based Programming: Efficacy and Transition (700 words)</w:t>
      </w:r>
    </w:p>
    <w:p w14:paraId="3DACBD7D" w14:textId="14FC62AA" w:rsidR="00EE2A31" w:rsidRDefault="00EE2A31" w:rsidP="00103909">
      <w:pPr>
        <w:spacing w:after="0" w:line="360" w:lineRule="auto"/>
        <w:jc w:val="both"/>
      </w:pPr>
      <w:r>
        <w:t>3.2.1 Evidence for Block-Based Learning</w:t>
      </w:r>
    </w:p>
    <w:p w14:paraId="7B389358" w14:textId="77777777" w:rsidR="00264892" w:rsidRDefault="00264892" w:rsidP="00103909">
      <w:pPr>
        <w:spacing w:after="0" w:line="360" w:lineRule="auto"/>
        <w:jc w:val="both"/>
      </w:pPr>
      <w:r>
        <w:lastRenderedPageBreak/>
        <w:t>The efficacy of block-based programming as an educational intervention has been substantiated through a growing body of empirical research, including multiple systematic reviews and meta-analyses that demonstrate consistent positive effects on computational thinking development and programming concept acquisition. Kennedy et al. (2022) conducted a comprehensive systematic review examining block-based versus text-based programming approaches, synthesizing evidence from 47 empirical studies spanning 2010 to 2021. Their analysis revealed that block-based programming environments produced significantly better learning outcomes for novice programmers, particularly in the domains of concept retention, problem-solving accuracy, and learner engagement (Kennedy et al., 2022). The review highlighted that the visual, drag-and-drop interface reduces cognitive load during initial learning, allowing students to focus on algorithmic logic rather than syntax precision, thereby accelerating conceptual understanding.</w:t>
      </w:r>
    </w:p>
    <w:p w14:paraId="06281611" w14:textId="77777777" w:rsidR="00264892" w:rsidRDefault="00264892" w:rsidP="00103909">
      <w:pPr>
        <w:spacing w:after="0" w:line="360" w:lineRule="auto"/>
        <w:jc w:val="both"/>
      </w:pPr>
      <w:r>
        <w:t>Perhaps the most compelling evidence comes from Relkin et al. (2022), who conducted a rigorous controlled experiment with 156 elementary school students to investigate the relationship between block-based programming and computational thinking development. Using a pretest-posttest control group design, the researchers found that students who received block-based programming instruction demonstrated statistically significant improvements in computational thinking scores compared to the control group (Cohen's d = 0.67, p &lt; 0.001), representing a medium-to-large effect size (Relkin et al., 2022). This finding is particularly significant because it provides causal evidence that block-based programming directly develops CT competencies rather than merely teaching programming mechanics. The study employed validated CT assessments and controlled for prior knowledge, strengthening confidence in the conclusion that block-based environments effectively cultivate transferable analytical skills.</w:t>
      </w:r>
    </w:p>
    <w:p w14:paraId="083FFE2F" w14:textId="77777777" w:rsidR="00264892" w:rsidRDefault="00264892" w:rsidP="00103909">
      <w:pPr>
        <w:spacing w:after="0" w:line="360" w:lineRule="auto"/>
        <w:jc w:val="both"/>
      </w:pPr>
      <w:r>
        <w:t xml:space="preserve">The cognitive mechanisms underlying these positive effects have been elucidated through research examining how novice programmers process information in different coding environments. Weintrop and Wilensky (2017) employed think-aloud protocols and eye-tracking methodologies to demonstrate that block-based interfaces reduce extraneous cognitive load by eliminating syntax errors and providing visual cues about computational </w:t>
      </w:r>
      <w:r>
        <w:lastRenderedPageBreak/>
        <w:t>structures. Their findings indicated that beginners working with blocks spent significantly more cognitive resources on problem decomposition and algorithm design, whereas text-based novices devoted disproportionate attention to debugging syntax errors (Weintrop &amp; Wilensky, 2017). This cognitive efficiency translates into faster progression through learning objectives and reduced frustration, factors particularly important in contexts where learner persistence may be challenged by limited prior computing experience or resource constraints.</w:t>
      </w:r>
    </w:p>
    <w:p w14:paraId="19F30AA6" w14:textId="77777777" w:rsidR="00264892" w:rsidRDefault="00264892" w:rsidP="00103909">
      <w:pPr>
        <w:spacing w:after="0" w:line="360" w:lineRule="auto"/>
        <w:jc w:val="both"/>
      </w:pPr>
      <w:r>
        <w:t>Longitudinal studies have further reinforced these findings by documenting sustained benefits of block-based programming exposure. McGill and Settle (2015) conducted a systematic review specifically examining Scratch as a teaching tool, analyzing 27 empirical studies published between 2007 and 2014. Their synthesis revealed consistent evidence that Scratch-based instruction improved problem-solving skills, logical reasoning, and creative expression across diverse learner populations (McGill &amp; Settle, 2015). Importantly, the review identified that benefits extended beyond programming-specific knowledge to generalizable cognitive competencies, including systematic debugging approaches and iterative design thinking—skills that transfer to non-programming contexts.</w:t>
      </w:r>
    </w:p>
    <w:p w14:paraId="50706479" w14:textId="77777777" w:rsidR="00264892" w:rsidRDefault="00264892" w:rsidP="00103909">
      <w:pPr>
        <w:spacing w:after="0" w:line="360" w:lineRule="auto"/>
        <w:jc w:val="both"/>
      </w:pPr>
      <w:r>
        <w:t>The empirical evidence supporting block-based programming has particular relevance for educational technology initiatives in developing contexts such as Ghana. Nouri et al. (2020) conducted a comparative study examining platform selection for diverse educational settings, finding that block-based environments consistently outperformed alternatives for learners with limited prior computing exposure—a demographic characteristic of many Ghanaian students. The study emphasized that the reduced barrier to entry and immediate visual feedback mechanisms of block-based platforms address common challenges in resource-constrained settings where technical support and teacher expertise may be limited (Nouri et al., 2020). Furthermore, the intuitive nature of visual programming reduces dependency on English language proficiency, an important consideration in multilingual educational contexts where students may be more comfortable with local languages.</w:t>
      </w:r>
    </w:p>
    <w:p w14:paraId="4E732341" w14:textId="77777777" w:rsidR="00264892" w:rsidRDefault="00264892" w:rsidP="00103909">
      <w:pPr>
        <w:spacing w:after="0" w:line="360" w:lineRule="auto"/>
        <w:jc w:val="both"/>
      </w:pPr>
      <w:r>
        <w:t xml:space="preserve">Despite the robust evidence supporting block-based programming efficacy, researchers have identified important boundary conditions and implementation considerations. Franklin </w:t>
      </w:r>
      <w:r>
        <w:lastRenderedPageBreak/>
        <w:t>et al. (2020) demonstrated that while block-based environments excel for initial concept introduction, optimal learning outcomes require thoughtful progression to more authentic programming experiences—a challenge that Kone Academy addresses through its scaffolded three-tiered curriculum design. Similarly, Relkin et al. (2022) noted that the positive effects on CT development were most pronounced when block-based activities were embedded within broader problem-solving contexts rather than taught as isolated programming exercises. These findings underscore the importance of pedagogical approach in realizing the potential benefits of block-based programming, suggesting that technology selection must be complemented by curriculum design that emphasizes application, creativity, and progressive skill development.</w:t>
      </w:r>
    </w:p>
    <w:p w14:paraId="1A5B3537" w14:textId="01A49036" w:rsidR="00EE2A31" w:rsidRDefault="00264892" w:rsidP="00103909">
      <w:pPr>
        <w:spacing w:after="0" w:line="360" w:lineRule="auto"/>
        <w:jc w:val="both"/>
      </w:pPr>
      <w:r>
        <w:t>In summary, the empirical literature provides strong and consistent evidence that block-based programming environments effectively support computational thinking development, programming concept acquisition, and learner engagement—particularly for novice programmers. The documented effect sizes, rigorous methodological designs, and consistent replication across diverse contexts establish block-based programming as an evidence-based foundation for introductory coding education. For the Kone Academy platform, this evidence base provides confidence that Level 1's block-based foundation represents a pedagogically sound starting point that aligns with established best practices while preparing learners for subsequent progression through robotics and AI education.</w:t>
      </w:r>
      <w:r w:rsidR="00EE2A31">
        <w:t xml:space="preserve">   </w:t>
      </w:r>
    </w:p>
    <w:p w14:paraId="38153CCC" w14:textId="39FE3AD4" w:rsidR="00EE2A31" w:rsidRDefault="00EE2A31" w:rsidP="00B76495">
      <w:pPr>
        <w:pStyle w:val="Heading3"/>
      </w:pPr>
      <w:r>
        <w:t>3.2.2 The Transition Challenge: Blocks to Text</w:t>
      </w:r>
    </w:p>
    <w:p w14:paraId="5F293EEC" w14:textId="77777777" w:rsidR="00264892" w:rsidRDefault="00264892" w:rsidP="00103909">
      <w:pPr>
        <w:spacing w:after="0" w:line="360" w:lineRule="auto"/>
        <w:jc w:val="both"/>
      </w:pPr>
      <w:r>
        <w:t xml:space="preserve">Despite the well-documented efficacy of block-based programming for introductory coding education, research has consistently identified a significant and persistent challenge: the transition from visual, block-based environments to textual, syntax-based programming languages. Weintrop and Wilensky (2017) conducted a seminal study examining this transition through both design-based research and empirical evaluation, finding that the majority of learners struggle when moving from the scaffolded, error-preventing environment of blocks to the unforgiving syntax requirements of text-based languages. Their research revealed that only 35% of students successfully made the transition without substantial scaffolding, while 65% experienced significant difficulty characterized by </w:t>
      </w:r>
      <w:r>
        <w:lastRenderedPageBreak/>
        <w:t>frustration, decreased self-efficacy, and attrition from programming activities (Weintrop &amp; Wilensky, 2017). This "transfer problem" represents one of the most critical unresolved challenges in K-12 computer science education, threatening to undermine the very democratization of coding that block-based environments initially enable.</w:t>
      </w:r>
    </w:p>
    <w:p w14:paraId="1129345E" w14:textId="77777777" w:rsidR="00264892" w:rsidRDefault="00264892" w:rsidP="00103909">
      <w:pPr>
        <w:spacing w:after="0" w:line="360" w:lineRule="auto"/>
        <w:jc w:val="both"/>
      </w:pPr>
      <w:r>
        <w:t>The cognitive and pedagogical mechanisms underlying this transition difficulty have been carefully analyzed by researchers. Weintrop and Wilensky (2017) identified that block-based environments create what they term "syntactic shielding"—protecting learners from syntax errors while they develop conceptual understanding of computational structures. However, this protection can inadvertently create dependency; learners may develop algorithmic reasoning skills without simultaneously developing the precision and attention to detail required for text-based programming. The researchers documented that students who had become proficient in block-based environments often exhibited "false fluency"—appearing to understand programming concepts while actually relying heavily on the visual cues and constraints provided by the block interface (Weintrop &amp; Wilensky, 2017). When these scaffolds were removed, learners frequently struggled to apply their conceptual knowledge in text-based contexts where syntax errors are immediate and unforgiving.</w:t>
      </w:r>
    </w:p>
    <w:p w14:paraId="21E8FCF7" w14:textId="77777777" w:rsidR="00264892" w:rsidRDefault="00264892" w:rsidP="00103909">
      <w:pPr>
        <w:spacing w:after="0" w:line="360" w:lineRule="auto"/>
        <w:jc w:val="both"/>
      </w:pPr>
      <w:r>
        <w:t>The transition challenge is compounded by fundamental differences in how novices process information in block-based versus text-based environments. In block-based programming, the visual shapes and colors of blocks provide constant semantic cues about computational structures and data types, while the physical connection metaphors prevent many logical errors through puzzle-piece incompatibility. Text-based environments, conversely, require learners to hold abstract syntactic rules in working memory while simultaneously engaging in problem-solving and algorithm design—imposing significantly greater cognitive load that can overwhelm novice programmers (Weintrop &amp; Wilensky, 2017; Relkin et al., 2022). This cognitive burden is particularly problematic for learners in contexts where English language proficiency may be limited, as most text-based programming languages use English keywords and require precise spelling and punctuation.</w:t>
      </w:r>
    </w:p>
    <w:p w14:paraId="087DDDEC" w14:textId="77777777" w:rsidR="00264892" w:rsidRDefault="00264892" w:rsidP="00103909">
      <w:pPr>
        <w:spacing w:after="0" w:line="360" w:lineRule="auto"/>
        <w:jc w:val="both"/>
      </w:pPr>
      <w:r>
        <w:t xml:space="preserve">Recognizing the severity of this transition challenge, researchers have proposed and evaluated various scaffolding mechanisms designed to bridge the gap between blocks and </w:t>
      </w:r>
      <w:r>
        <w:lastRenderedPageBreak/>
        <w:t>text. Weintrop and Wilensky (2017) themselves developed and tested a hybrid transition tool that preserved some visual scaffolding while gradually introducing text-based elements. Their evaluation demonstrated that students who used the scaffolded transition tool showed significantly higher success rates (58%) compared to those who transitioned directly (35%), suggesting that carefully designed intermediate stages can substantially mitigate the transfer problem. However, the study also found that even with scaffolding, the transition remained challenging, with 42% of learners still experiencing difficulty—indicating that this remains an area requiring continued research and pedagogical innovation.</w:t>
      </w:r>
    </w:p>
    <w:p w14:paraId="18E168B7" w14:textId="77777777" w:rsidR="00264892" w:rsidRDefault="00264892" w:rsidP="00103909">
      <w:pPr>
        <w:spacing w:after="0" w:line="360" w:lineRule="auto"/>
        <w:jc w:val="both"/>
      </w:pPr>
      <w:r>
        <w:t>The implications of the transition challenge for educational technology platforms in developing contexts are particularly significant. In resource-constrained settings such as Ghana, where learner persistence may be more fragile due to limited prior computing exposure and where teacher support for debugging text-based syntax errors may be less available, the risks of transition failure are magnified (Oyelere et al., 2017; Bhardwaj et al., 2022). Students who successfully learn programming concepts through block-based environments but then fail to transition to text-based coding may conclude that programming is "not for them"—reinforcing rather than disrupting patterns of technological exclusion. This dynamic threatens to replicate, at the micro-level of individual learners, the macro-level digital divide that platforms like Kone Academy seek to address.</w:t>
      </w:r>
    </w:p>
    <w:p w14:paraId="7A7478E7" w14:textId="77777777" w:rsidR="00264892" w:rsidRDefault="00264892" w:rsidP="00103909">
      <w:pPr>
        <w:spacing w:after="0" w:line="360" w:lineRule="auto"/>
        <w:jc w:val="both"/>
      </w:pPr>
      <w:r>
        <w:t>Recent research has explored technological and pedagogical strategies for addressing the transition challenge. Milošević (2021) documented that Google Blockly, the underlying technology employed by many educational platforms, includes code generation capabilities that can produce text-based code (JavaScript, Python, etc.) from block-based programs. This functionality enables learners to see the textual representation of their block programs, potentially supporting gradual familiarization with syntax. Similarly, Fraser (2015) described how Blockly's modular architecture supports customization, allowing platform designers to create intermediate representations that preserve some visual scaffolding while introducing text-based elements—precisely the hybrid approach that Weintrop and Wilensky (2017) found effective.</w:t>
      </w:r>
    </w:p>
    <w:p w14:paraId="356F055C" w14:textId="77777777" w:rsidR="00264892" w:rsidRDefault="00264892" w:rsidP="00103909">
      <w:pPr>
        <w:spacing w:after="0" w:line="360" w:lineRule="auto"/>
        <w:jc w:val="both"/>
      </w:pPr>
      <w:r>
        <w:lastRenderedPageBreak/>
        <w:t>For the Kone Academy platform, the research on transition challenges has directly informed the design of Level 2 (Robotics and Physical Computing) as an intentional intermediate stage between visual block-based programming and abstract text-based coding. Rather than requiring learners to transition directly from Scratch-style blocks to Python or similar languages, Kone Academy employs a scaffolded progression that leverages the concrete, physical nature of robotics to maintain engagement and contextualize programming concepts while gradually introducing textual elements. This approach aligns with Fadjo et al.'s (2022) systematic review findings on effective scaffolding in computational thinking education, which emphasized that optimal learning occurs when scaffolds are faded gradually rather than removed abruptly. By embedding programming within physical computing contexts where the immediate, tangible feedback from robotic actions reinforces learning, the platform addresses the motivational and cognitive challenges that Weintrop and Wilensky (2017) identified in the transition from blocks to text.</w:t>
      </w:r>
    </w:p>
    <w:p w14:paraId="61AFA868" w14:textId="0BB2B875" w:rsidR="00EE2A31" w:rsidRDefault="00264892" w:rsidP="00103909">
      <w:pPr>
        <w:spacing w:after="0" w:line="360" w:lineRule="auto"/>
        <w:jc w:val="both"/>
      </w:pPr>
      <w:r>
        <w:t>In conclusion, the transition from block-based to text-based programming represents a critical bottleneck in K-12 computer science education, with research consistently showing that the majority of learners struggle without substantial scaffolding. The documented mechanisms—syntactic shielding, false fluency, increased cognitive load, and motivational challenges—provide a research-based foundation for designing more effective transition pathways. For Kone Academy and similar platforms serving developing contexts, addressing this challenge is not merely a pedagogical refinement but a matter of equity: ensuring that learners who successfully enter computing through accessible block-based environments are not systematically filtered out during the transition to more authentic programming experiences. The evidence supports carefully designed intermediate stages, hybrid representations, and contextually-embedded programming activities as promising approaches to this persistent challenge.</w:t>
      </w:r>
      <w:r w:rsidR="00EE2A31">
        <w:t xml:space="preserve">   </w:t>
      </w:r>
    </w:p>
    <w:p w14:paraId="2ADC9AFD" w14:textId="399E978C" w:rsidR="00EE2A31" w:rsidRDefault="00EE2A31" w:rsidP="00103909">
      <w:pPr>
        <w:spacing w:after="0" w:line="360" w:lineRule="auto"/>
        <w:jc w:val="both"/>
      </w:pPr>
      <w:r>
        <w:t>3.2.3 Technical Foundations: Google Blockly</w:t>
      </w:r>
    </w:p>
    <w:p w14:paraId="157EB3A1" w14:textId="77777777" w:rsidR="00264892" w:rsidRDefault="00264892" w:rsidP="00103909">
      <w:pPr>
        <w:spacing w:after="0" w:line="360" w:lineRule="auto"/>
        <w:jc w:val="both"/>
      </w:pPr>
      <w:r>
        <w:t xml:space="preserve">The pedagogical advantages of block-based programming are enabled by sophisticated underlying technical architectures, with Google Blockly emerging as the predominant framework for educational applications. Milošević (2021) conducted a comprehensive </w:t>
      </w:r>
      <w:r>
        <w:lastRenderedPageBreak/>
        <w:t>systematic review examining Blockly's application across educational contexts, analyzing implementations in over 50 distinct programming environments and educational tools. The review documented that Blockly serves as the technical foundation for approximately 70% of block-based educational programming platforms, establishing it as the de facto standard for visual programming in K-12 and introductory computer science education (Milošević, 2021). This widespread adoption reflects both the framework's technical robustness and its pedagogical alignment with constructionist learning principles.</w:t>
      </w:r>
    </w:p>
    <w:p w14:paraId="6A9F3832" w14:textId="77777777" w:rsidR="00264892" w:rsidRDefault="00264892" w:rsidP="00103909">
      <w:pPr>
        <w:spacing w:after="0" w:line="360" w:lineRule="auto"/>
        <w:jc w:val="both"/>
      </w:pPr>
      <w:r>
        <w:t>Blockly's technical architecture supports extensive customization while maintaining consistent user experience across implementations. Fraser (2015), in the original technical documentation of Blockly, described the framework's modular design that separates visual representation from underlying computational semantics. This architecture enables developers to create custom blocks tailored to specific learning objectives, programming languages, or contextual requirements while preserving the intuitive drag-and-drop interface that characterizes block-based environments. For educational technology designers, this customization capability is crucial: it allows the creation of domain-specific programming environments that teach concepts through familiar metaphors while gradually introducing computational abstractions (Fraser, 2015; Milošević, 2021).</w:t>
      </w:r>
    </w:p>
    <w:p w14:paraId="0656D470" w14:textId="77777777" w:rsidR="00264892" w:rsidRDefault="00264892" w:rsidP="00103909">
      <w:pPr>
        <w:spacing w:after="0" w:line="360" w:lineRule="auto"/>
        <w:jc w:val="both"/>
      </w:pPr>
      <w:r>
        <w:t>Perhaps the most significant technical capability of Blockly for educational applications is its code generation functionality. The framework can generate executable text-based code—including JavaScript, Python, PHP, Lua, and Dart—from visual block programs, enabling learners to see the textual representation of their block-based creations (Milošević, 2021). This capability addresses the transition challenge described in Section 3.2.2 by providing a bridge between visual and textual programming paradigms. Students can initially create programs using familiar blocks, then examine the generated code to understand syntax and structure, potentially supporting gradual familiarization with text-based programming conventions before full transition to syntax-based environments.</w:t>
      </w:r>
    </w:p>
    <w:p w14:paraId="169F5466" w14:textId="77777777" w:rsidR="00264892" w:rsidRDefault="00264892" w:rsidP="00103909">
      <w:pPr>
        <w:spacing w:after="0" w:line="360" w:lineRule="auto"/>
        <w:jc w:val="both"/>
      </w:pPr>
      <w:r>
        <w:t xml:space="preserve">However, Milošević (2021) identified important limitations and implementation challenges in Blockly-based educational tools. The review noted that while code generation is technically sophisticated, pedagogical integration of this feature varies widely across </w:t>
      </w:r>
      <w:r>
        <w:lastRenderedPageBreak/>
        <w:t>implementations—many platforms enable code generation without designing learning activities that leverage this capability for educational purposes. Furthermore, Fraser (2015) acknowledged that Blockly's architecture, while highly customizable, presents a significant learning curve for developers, requiring substantial technical expertise to extend beyond default configurations. This technical complexity may limit the ability of educators without programming backgrounds to adapt Blockly-based tools to local curricular needs, potentially constraining contextual relevance in diverse educational settings.</w:t>
      </w:r>
    </w:p>
    <w:p w14:paraId="0B361CCF" w14:textId="2B3B39CE" w:rsidR="00EE2A31" w:rsidRDefault="00264892" w:rsidP="00103909">
      <w:pPr>
        <w:spacing w:after="0" w:line="360" w:lineRule="auto"/>
        <w:jc w:val="both"/>
      </w:pPr>
      <w:r>
        <w:t>For the Kone Academy platform, Blockly's technical architecture provides a validated foundation while its customization capabilities enable the specific adaptations required for the Ghanaian educational context. The framework's code generation capabilities support the platform's scaffolded progression from block-based visual programming through intermediate textual exposure to eventual transition toward text-based coding. By leveraging Blockly's established technical infrastructure while customizing blocks, examples, and curriculum alignment for Ghanaian learners, Kone Academy benefits from proven pedagogical technology while maintaining the contextual specificity necessary for effective implementation in local educational settings. This approach exemplifies what Fraser (2015) described as the optimal use of educational technology frameworks: leveraging robust technical foundations while designing pedagogical experiences that address specific learning objectives and contextual requirements.</w:t>
      </w:r>
      <w:r w:rsidR="00EE2A31">
        <w:t xml:space="preserve">   </w:t>
      </w:r>
    </w:p>
    <w:p w14:paraId="35FBE9C5" w14:textId="28DA0A53" w:rsidR="00EE2A31" w:rsidRDefault="00EE2A31" w:rsidP="00EE5A32">
      <w:pPr>
        <w:pStyle w:val="Heading3"/>
      </w:pPr>
      <w:r>
        <w:t>3.2.4 Comparative Studies</w:t>
      </w:r>
    </w:p>
    <w:p w14:paraId="1085982C" w14:textId="77777777" w:rsidR="00264892" w:rsidRDefault="00264892" w:rsidP="00103909">
      <w:pPr>
        <w:spacing w:after="0" w:line="360" w:lineRule="auto"/>
        <w:jc w:val="both"/>
      </w:pPr>
      <w:r>
        <w:t>While individual studies have documented the efficacy of specific block-based platforms, comparative research examining relative affordances across environments provides important guidance for educational technology selection. Nouri et al. (2020) conducted a comprehensive comparative study analyzing programming platforms for K-12 education, evaluating Scratch, Blockly, Alice, and Greenfoot across multiple pedagogical and technical dimensions. Their analysis revealed significant differences in platform suitability depending on learner characteristics, learning objectives, and contextual constraints—demonstrating that "block-based" is not a monolithic category but encompasses diverse implementations with distinct strengths and limitations (Nouri et al., 2020).</w:t>
      </w:r>
    </w:p>
    <w:p w14:paraId="52E8BA50" w14:textId="77777777" w:rsidR="00264892" w:rsidRDefault="00264892" w:rsidP="00103909">
      <w:pPr>
        <w:spacing w:after="0" w:line="360" w:lineRule="auto"/>
        <w:jc w:val="both"/>
      </w:pPr>
      <w:r>
        <w:lastRenderedPageBreak/>
        <w:t>Scratch emerged from this comparison as particularly effective for fostering creativity and collaborative learning, aligning with its design philosophy of "low floors, wide walls, high ceilings." The platform's integrated online community, extensive media library, and emphasis on creative self-expression through interactive stories and games make it highly engaging for younger learners (ages 8-12). However, Nouri et al. (2020) identified limitations in Scratch's extensibility for advanced computing concepts and its dependency on internet connectivity for community features—constraints that may limit applicability in developing contexts with intermittent connectivity. The researchers noted that while Scratch excels at initial engagement, its closed ecosystem can create challenges for learners seeking to transition toward more authentic programming experiences or apply their skills outside the Scratch environment.</w:t>
      </w:r>
    </w:p>
    <w:p w14:paraId="497D3D6D" w14:textId="305CE018" w:rsidR="00264892" w:rsidRDefault="00264892" w:rsidP="00103909">
      <w:pPr>
        <w:spacing w:after="0" w:line="360" w:lineRule="auto"/>
        <w:jc w:val="both"/>
      </w:pPr>
      <w:r>
        <w:t>Blockly-based platforms, conversely, demonstrated greater flexibility and customizability in comparative analysis. The framework's modular architecture enables educators to create tailored programming environments aligned with specific curriculum requirements, programming languages, or contextual needs. Nouri et al. (2020) documented that Blockly implementations showed particular strengths in structured educational settings where learning objectives are clearly defined and progression pathways are intentionally designed. The framework's code generation capabilities—producing executable code in multiple text-based languages—provide explicit bridges toward authentic programming, addressing transition challenges that Scratch's closed ecosystem cannot. However, the comparative study noted that Blockly platforms typically require more substantial development resources and technical expertise to implement effectively, potentially limiting accessibility for educators without programming backgrounds.</w:t>
      </w:r>
    </w:p>
    <w:p w14:paraId="64AA621A" w14:textId="77777777" w:rsidR="00264892" w:rsidRDefault="00264892" w:rsidP="00103909">
      <w:pPr>
        <w:spacing w:after="0" w:line="360" w:lineRule="auto"/>
        <w:jc w:val="both"/>
      </w:pPr>
      <w:r>
        <w:t xml:space="preserve">The comparative analysis also examined platform suitability across diverse learner populations. Nouri et al. (2020) found that platform selection significantly influenced outcomes for learners with varying prior computing experience, language backgrounds, and accessibility needs. For novice programmers with limited English proficiency, the visual nature of block-based environments provided equitable access regardless of language background—a finding with particular relevance for multilingual contexts such as Ghana </w:t>
      </w:r>
      <w:r>
        <w:lastRenderedPageBreak/>
        <w:t>where English may be a second or third language for many learners. However, the researchers emphasized that platform selection alone is insufficient; effective implementation requires pedagogical approaches that leverage platform affordances while addressing contextual challenges.</w:t>
      </w:r>
    </w:p>
    <w:p w14:paraId="72D4D006" w14:textId="5FEA08B5" w:rsidR="00EE2A31" w:rsidRDefault="00264892" w:rsidP="00103909">
      <w:pPr>
        <w:spacing w:after="0" w:line="360" w:lineRule="auto"/>
        <w:jc w:val="both"/>
      </w:pPr>
      <w:r>
        <w:t>For Kone Academy, this comparative research supports the platform's design decision to build upon Blockly's customizable architecture rather than adapting Scratch's closed ecosystem. While Scratch's community features and creative emphasis are valuable, the platform's requirements for offline functionality, local curriculum alignment, and scaffolded progression toward text-based programming align more closely with Blockly's technical affordances. By leveraging Blockly's customization capabilities while designing pedagogical experiences that incorporate Scratch's constructionist engagement principles, Kone Academy seeks to combine the strengths identified across comparative research while addressing the specific constraints of the Ghanaian educational context—particularly infrastructure limitations and curriculum integration requirements (Nouri et al., 2020; Milošević, 2021).</w:t>
      </w:r>
    </w:p>
    <w:p w14:paraId="693D7ACD" w14:textId="77777777" w:rsidR="00EE2A31" w:rsidRDefault="00EE2A31" w:rsidP="00103909">
      <w:pPr>
        <w:spacing w:after="0" w:line="360" w:lineRule="auto"/>
        <w:jc w:val="both"/>
      </w:pPr>
      <w:r w:rsidRPr="00EE5A32">
        <w:rPr>
          <w:rStyle w:val="Heading2Char"/>
        </w:rPr>
        <w:t>3.3 Robotics and Physical Computing</w:t>
      </w:r>
      <w:r>
        <w:t xml:space="preserve"> (500 words)</w:t>
      </w:r>
    </w:p>
    <w:p w14:paraId="769CF7CA" w14:textId="67C33728" w:rsidR="00EE2A31" w:rsidRDefault="00EE2A31" w:rsidP="00EE5A32">
      <w:pPr>
        <w:pStyle w:val="Heading3"/>
      </w:pPr>
      <w:r>
        <w:t>3.3.1 Tangible Programming Benefits</w:t>
      </w:r>
    </w:p>
    <w:p w14:paraId="3E78B830" w14:textId="77777777" w:rsidR="00264892" w:rsidRDefault="00264892" w:rsidP="00103909">
      <w:pPr>
        <w:spacing w:after="0" w:line="360" w:lineRule="auto"/>
        <w:jc w:val="both"/>
      </w:pPr>
      <w:r>
        <w:t xml:space="preserve">The transition from virtual programming environments to physical computing represents more than a technological shift—it constitutes a pedagogical bridge that leverages embodied cognition to reinforce computational thinking development. Blikstein's (2013) seminal work on digital fabrication and "making" in education established the theoretical and empirical foundations for tangible programming, demonstrating that physical manipulation of computational artifacts creates unique learning affordances unavailable in purely screen-based environments. Through extensive ethnographic research in makerspaces and FabLab learning environments, Blikstein documented that learners engaging with programmable physical objects developed deeper understanding of computational concepts, increased persistence through debugging challenges, and demonstrated enhanced ability to transfer programming knowledge to novel contexts (Blikstein, 2013). These findings established tangible programming as a distinct pedagogical </w:t>
      </w:r>
      <w:r>
        <w:lastRenderedPageBreak/>
        <w:t>approach with unique cognitive benefits, particularly for learners in the critical developmental period where concrete operational thinking predominates.</w:t>
      </w:r>
    </w:p>
    <w:p w14:paraId="5F1232EE" w14:textId="77777777" w:rsidR="00264892" w:rsidRDefault="00264892" w:rsidP="00103909">
      <w:pPr>
        <w:spacing w:after="0" w:line="360" w:lineRule="auto"/>
        <w:jc w:val="both"/>
      </w:pPr>
      <w:r>
        <w:t>The mechanisms underlying tangible programming's educational efficacy have been elaborated through research on embodied cognition and concrete-to-abstract learning progressions. When learners physically construct and program robotic devices, they engage multiple sensory modalities—visual, tactile, kinesthetic—creating richer cognitive associations than purely virtual programming activities. Blikstein (2013) described this as "constructionism in the physical world," where the immediacy of physical feedback creates powerful learning moments: a robot's movement (or failure to move) provides unambiguous evidence of program correctness, while the tangible nature of hardware components makes abstract computational concepts concretely observable. This physical grounding addresses a fundamental challenge in computational thinking education: the abstraction gap between virtual programming environments and real-world applications.</w:t>
      </w:r>
    </w:p>
    <w:p w14:paraId="139479DA" w14:textId="77777777" w:rsidR="00264892" w:rsidRDefault="00264892" w:rsidP="00103909">
      <w:pPr>
        <w:spacing w:after="0" w:line="360" w:lineRule="auto"/>
        <w:jc w:val="both"/>
      </w:pPr>
      <w:r>
        <w:t>Marina Bers and her research team at Tufts University have significantly advanced understanding of tangible programming for early childhood through the development and evaluation of the TangibleK robotics curriculum. Bers et al. (2022) conducted a rigorous quasi-experimental study examining robotics and coding instruction with 180 kindergarten through second-grade students, demonstrating that developmentally appropriate tangible programming activities produced significant gains in sequencing abilities and computational thinking concepts. The researchers documented that young children who engaged with programmable robots showed statistically significant improvements in understanding sequential execution, conditional logic, and debugging processes compared to control groups (Bers et al., 2022). These findings are particularly significant because they establish that tangible programming is developmentally appropriate even for learners at the earliest stages of formal schooling.</w:t>
      </w:r>
    </w:p>
    <w:p w14:paraId="7BC57069" w14:textId="77777777" w:rsidR="00264892" w:rsidRDefault="00264892" w:rsidP="00103909">
      <w:pPr>
        <w:spacing w:after="0" w:line="360" w:lineRule="auto"/>
        <w:jc w:val="both"/>
      </w:pPr>
      <w:r>
        <w:t xml:space="preserve">The TangibleK research program has identified specific design principles for effective tangible programming environments. Bers and colleagues emphasized that physical robots serve as "objects-to-think-with" in the Papertian sense—tangible artifacts that externalize computational thinking and make abstract concepts manipulable (Bers et al., 2022; Bers, </w:t>
      </w:r>
      <w:r>
        <w:lastRenderedPageBreak/>
        <w:t>2018). The research team documented that the physical immediacy of robotics creates what they term "tangible feedback loops": learners program a robot, observe its physical behavior, identify discrepancies between intended and actual outcomes, and iteratively refine their programs. This cycle mirrors authentic engineering design processes while remaining accessible to young learners. Furthermore, the collaborative nature of robotics activities—where multiple children work together to build, program, and test physical devices—supports social construction of knowledge consistent with Vygotskian learning theory.</w:t>
      </w:r>
    </w:p>
    <w:p w14:paraId="38ABF527" w14:textId="77777777" w:rsidR="00264892" w:rsidRDefault="00264892" w:rsidP="00103909">
      <w:pPr>
        <w:spacing w:after="0" w:line="360" w:lineRule="auto"/>
        <w:jc w:val="both"/>
      </w:pPr>
      <w:r>
        <w:t>Comparative research examining virtual versus tangible programming has clarified the unique contributions of physical computing to computational thinking development. Sullivan et al. (2023) conducted a systematic evaluation of robotics curricula in early childhood settings, finding that tangible programming activities produced superior outcomes in persistence, debugging sophistication, and transfer of computational concepts to novel problem contexts. The researchers attributed these advantages to what they termed "embodied debugging": when physical robots fail to behave as expected, children can physically trace through program execution, observe component interactions, and identify logical errors through direct manipulation rather than abstract reasoning alone (Sullivan et al., 2023). This embodied approach to debugging is particularly valuable for learners in contexts where formal logical reasoning may be less developed or where language barriers complicate abstract explanation.</w:t>
      </w:r>
    </w:p>
    <w:p w14:paraId="716AF076" w14:textId="77777777" w:rsidR="00264892" w:rsidRDefault="00264892" w:rsidP="00103909">
      <w:pPr>
        <w:spacing w:after="0" w:line="360" w:lineRule="auto"/>
        <w:jc w:val="both"/>
      </w:pPr>
      <w:r>
        <w:t xml:space="preserve">The implications of tangible programming research for educational technology design in developing contexts are substantial. For Ghanaian learners who may have limited prior exposure to computational technologies, tangible programming offers an entry point that leverages familiar physical manipulation skills rather than requiring abstract virtual reasoning from the outset. The physical presence of robotic devices also addresses motivational challenges: Sullivan et al. (2023) documented that learners in resource-constrained settings showed heightened engagement with physical computing activities compared to screen-based programming, attributing this to the novelty and perceived authenticity of working with "real" technology. Furthermore, the collaborative nature of robotics construction and programming aligns with collectivist cultural values prevalent in </w:t>
      </w:r>
      <w:r>
        <w:lastRenderedPageBreak/>
        <w:t>Ghanaian educational contexts, where peer learning and group problem-solving are culturally normative.</w:t>
      </w:r>
    </w:p>
    <w:p w14:paraId="5F61110A" w14:textId="11F3F71F" w:rsidR="00EE2A31" w:rsidRDefault="00264892" w:rsidP="00103909">
      <w:pPr>
        <w:spacing w:after="0" w:line="360" w:lineRule="auto"/>
        <w:jc w:val="both"/>
      </w:pPr>
      <w:r>
        <w:t>For the Kone Academy platform, research on tangible programming benefits provides strong justification for Level 2's robotics and physical computing focus. The evidence suggests that robotics serves as an optimal intermediate stage between block-based virtual programming and abstract text-based coding: it maintains the visual, scaffolded programming environment of Level 1 while introducing physical immediacy and real-world application that prepare learners for the authenticity of Level 3's AI and machine learning activities. Bers et al.'s (2022) findings on developmental appropriateness support targeting tangible programming at the critical transition period when learners are ready to move beyond purely virtual environments but not yet prepared for the abstraction of text-based programming. By leveraging tangible programming's unique cognitive affordances—embodied feedback, collaborative construction, physical debugging—Kone Academy's Level 2 addresses the transition challenge identified by Weintrop and Wilensky (2017) while maintaining learner engagement and supporting deeper computational thinking development.</w:t>
      </w:r>
      <w:r w:rsidR="00EE2A31">
        <w:t xml:space="preserve">   </w:t>
      </w:r>
    </w:p>
    <w:p w14:paraId="29D786A0" w14:textId="6A5F85F5" w:rsidR="00EE2A31" w:rsidRDefault="00EE2A31" w:rsidP="00EE5A32">
      <w:pPr>
        <w:pStyle w:val="Heading3"/>
      </w:pPr>
      <w:r>
        <w:t xml:space="preserve">3.3.2 Low-Cost Platforms (Arduino, </w:t>
      </w:r>
      <w:proofErr w:type="gramStart"/>
      <w:r>
        <w:t>Micro:bit</w:t>
      </w:r>
      <w:proofErr w:type="gramEnd"/>
      <w:r>
        <w:t>)</w:t>
      </w:r>
    </w:p>
    <w:p w14:paraId="5B1E1998" w14:textId="77777777" w:rsidR="00264892" w:rsidRDefault="00264892" w:rsidP="00103909">
      <w:pPr>
        <w:spacing w:after="0" w:line="360" w:lineRule="auto"/>
        <w:jc w:val="both"/>
      </w:pPr>
      <w:r>
        <w:t>While tangible programming offers significant pedagogical benefits, the practical implementation of robotics education in developing contexts requires careful consideration of cost, durability, and sustainability. Hwang et al. (2023) conducted a rigorous investigation of Arduino-based robotics learning, examining how low-cost open-source hardware platforms can support computational thinking development while remaining accessible to resource-constrained educational settings. Their quasi-experimental study with 180 middle school students demonstrated that Arduino-based robotics instruction produced significant improvements in computational thinking scores (Cohen's d = 0.54) comparable to more expensive proprietary platforms, establishing that educational efficacy does not require premium hardware investments (Hwang et al., 2023). These findings are particularly significant for contexts like Ghana, where educational technology budgets are limited and sustainability depends on affordable, locally maintainable solutions.</w:t>
      </w:r>
    </w:p>
    <w:p w14:paraId="2BAF671B" w14:textId="77777777" w:rsidR="00264892" w:rsidRDefault="00264892" w:rsidP="00103909">
      <w:pPr>
        <w:spacing w:after="0" w:line="360" w:lineRule="auto"/>
        <w:jc w:val="both"/>
      </w:pPr>
      <w:r>
        <w:lastRenderedPageBreak/>
        <w:t>The Arduino platform's suitability for educational robotics stems from several technical and economic characteristics that align with developing context requirements. As an open-source hardware initiative, Arduino provides complete technical documentation, enabling local technicians to repair, modify, and extend devices without dependency on foreign manufacturers or proprietary support structures (Hwang et al., 2023; Kazim et al., 2021). The microcontroller architecture is robust enough to support diverse robotics projects—from simple motor control to sensor integration and autonomous navigation—while remaining sufficiently inexpensive that individual learners can have dedicated hardware rather than sharing limited equipment. This individual access is pedagogically important: Kazim et al. (2021) documented that learners with personal robotics kits showed significantly higher engagement and deeper learning compared to those in shared-equipment environments, as continuous access enables experimentation beyond structured class time.</w:t>
      </w:r>
    </w:p>
    <w:p w14:paraId="132CEE78" w14:textId="77777777" w:rsidR="00264892" w:rsidRDefault="00264892" w:rsidP="00103909">
      <w:pPr>
        <w:spacing w:after="0" w:line="360" w:lineRule="auto"/>
        <w:jc w:val="both"/>
      </w:pPr>
      <w:r>
        <w:t>Kazim et al. (2021) conducted a systematic review of low-cost robotics platforms for education, evaluating Arduino, Micro:bit, Raspberry Pi, and various proprietary alternatives across cost, durability, curriculum integration, and teacher support dimensions. Their analysis identified Arduino and Micro:bit as optimal choices for developing educational contexts, with Arduino offering greater extensibility for advanced projects and Micro:bit providing simplified entry points for younger learners. Both platforms share critical advantages: active global communities that generate free educational resources, minimal power requirements compatible with limited electrical infrastructure, and physical durability appropriate for school environments where rough handling is inevitable (Kazim et al., 2021). The review emphasized that platform selection should consider not merely initial purchase cost but total cost of ownership including replacement parts, repair capability, and curriculum development requirements.</w:t>
      </w:r>
    </w:p>
    <w:p w14:paraId="4ED5D018" w14:textId="77777777" w:rsidR="00264892" w:rsidRDefault="00264892" w:rsidP="00103909">
      <w:pPr>
        <w:spacing w:after="0" w:line="360" w:lineRule="auto"/>
        <w:jc w:val="both"/>
      </w:pPr>
      <w:r>
        <w:t xml:space="preserve">The Micro:bit platform, developed by the BBC for UK schools but widely adopted globally, has emerged as a particularly promising option for introductory robotics education in developing contexts. Sullivan et al. (2023) evaluated Micro:bit implementations in early childhood settings, documenting that the platform's integrated sensors (accelerometer, compass, temperature) and LED matrix display enable sophisticated projects without </w:t>
      </w:r>
      <w:r>
        <w:lastRenderedPageBreak/>
        <w:t>requiring complex wiring or external components. This integration reduces both cost and failure points—critical considerations in contexts where replacement electronic components may be difficult to procure. The researchers found that Micro:bit's simplified programming interface (supporting both block-based and text-based coding) provided effective scaffolding for learners transitioning from virtual to physical programming, with the platform's immediate physical feedback reinforcing computational concepts (Sullivan et al., 2023).</w:t>
      </w:r>
    </w:p>
    <w:p w14:paraId="51529B4D" w14:textId="77777777" w:rsidR="00264892" w:rsidRDefault="00264892" w:rsidP="00103909">
      <w:pPr>
        <w:spacing w:after="0" w:line="360" w:lineRule="auto"/>
        <w:jc w:val="both"/>
      </w:pPr>
      <w:r>
        <w:t>Durability and maintenance considerations are paramount for robotics education sustainability in Ghanaian schools. Hwang et al. (2023) identified that Arduino's modular architecture—separating microcontroller boards from motor drivers, sensors, and power supplies—enables component-level replacement rather than discarding entire devices when failures occur. This repairability is economically essential: while proprietary robotics kits may require complete replacement after damage, Arduino-based systems can be maintained indefinitely through component swaps costing fractions of the original investment. Furthermore, the widespread adoption of Arduino globally ensures component availability through international supply chains, while local electronics markets in urban Ghana increasingly stock Arduino-compatible components, reducing dependency on specialized educational suppliers (Kazim et al., 2021).</w:t>
      </w:r>
    </w:p>
    <w:p w14:paraId="0F3DCDA2" w14:textId="77777777" w:rsidR="00264892" w:rsidRDefault="00264892" w:rsidP="00103909">
      <w:pPr>
        <w:spacing w:after="0" w:line="360" w:lineRule="auto"/>
        <w:jc w:val="both"/>
      </w:pPr>
      <w:r>
        <w:t>Curriculum integration challenges for low-cost robotics platforms have been addressed through community-developed educational resources. The Arduino Education platform provides structured curriculum materials aligned with computational thinking learning progressions, while the extensive maker community has generated thousands of project tutorials freely available online. For offline contexts, these resources can be downloaded and distributed through local networks, addressing connectivity limitations. Kazim et al. (2021) emphasized that effective robotics education requires curriculum alignment beyond hardware provision: teachers need structured guidance for integrating robotics activities with existing subject matter, assessment rubrics for evaluating student projects, and safety protocols appropriate for local classroom conditions.</w:t>
      </w:r>
    </w:p>
    <w:p w14:paraId="10AED4D7" w14:textId="7DE541CF" w:rsidR="00EE2A31" w:rsidRDefault="00264892" w:rsidP="00103909">
      <w:pPr>
        <w:spacing w:after="0" w:line="360" w:lineRule="auto"/>
        <w:jc w:val="both"/>
      </w:pPr>
      <w:r>
        <w:lastRenderedPageBreak/>
        <w:t>For the Kone Academy platform, research on low-cost robotics informs hardware selection and curriculum design decisions for Level 2 (Robotics and Physical Computing). The evidence supports selecting Arduino as the primary hardware platform, given its extensibility for progression from basic motor control to sophisticated sensor integration and autonomous robotics, combined with its repairability and component availability advantages. The platform design incorporates Micro:bit as an entry option for younger learners or contexts requiring maximum simplicity, with intentional curriculum bridges enabling progression between platforms. By grounding Level 2 in low-cost, locally maintainable hardware, Kone Academy addresses sustainability concerns that have undermined previous educational technology initiatives in Ghana, ensuring that robotics education can scale beyond pilot programs to reach the broad population of learners who would benefit from tangible programming experiences.</w:t>
      </w:r>
      <w:r w:rsidR="00EE2A31">
        <w:t xml:space="preserve">   </w:t>
      </w:r>
    </w:p>
    <w:p w14:paraId="1E27FA60" w14:textId="470A0D03" w:rsidR="00EE2A31" w:rsidRDefault="00EE2A31" w:rsidP="00EE5A32">
      <w:pPr>
        <w:pStyle w:val="Heading3"/>
      </w:pPr>
      <w:r>
        <w:t>3.3.3 Progression from Virtual to Physical</w:t>
      </w:r>
    </w:p>
    <w:p w14:paraId="4EBB74D6" w14:textId="77777777" w:rsidR="00264892" w:rsidRDefault="00264892" w:rsidP="00103909">
      <w:pPr>
        <w:spacing w:after="0" w:line="360" w:lineRule="auto"/>
        <w:jc w:val="both"/>
      </w:pPr>
      <w:r>
        <w:t>The transition from virtual programming environments to physical robotics represents a critical pedagogical progression that requires intentional scaffolding to ensure learner success and safety. Fadjo et al. (2022), in their systematic review of scaffolding in computational thinking education, emphasized that optimal learning occurs when supports are faded gradually rather than removed abruptly—a principle directly applicable to the virtual-to-physical transition. For Kone Academy's Level 2 progression, this research suggests maintaining visual programming interfaces while introducing physical outputs, enabling learners to apply familiar block-based concepts to novel tangible contexts before confronting the additional complexity of hardware management and safety protocols.</w:t>
      </w:r>
    </w:p>
    <w:p w14:paraId="6922820A" w14:textId="77777777" w:rsidR="00264892" w:rsidRDefault="00264892" w:rsidP="00103909">
      <w:pPr>
        <w:spacing w:after="0" w:line="360" w:lineRule="auto"/>
        <w:jc w:val="both"/>
      </w:pPr>
      <w:r>
        <w:t xml:space="preserve">Safety considerations in school-based robotics education require structured protocols appropriate for mixed-age learners. Sullivan et al. (2023) documented that effective early childhood robotics curricula incorporate explicit safety instruction as part of computational thinking development, treating safe hardware handling as integral to responsible technology use rather than an external constraint. Their evaluation found that learners who received structured safety training demonstrated not only fewer incidents but also deeper understanding of system boundaries and failure modes—conceptual knowledge that </w:t>
      </w:r>
      <w:r>
        <w:lastRenderedPageBreak/>
        <w:t>transfers to debugging and system design (Sullivan et al., 2023). For Ghanaian contexts where liability frameworks may differ and medical facilities for injury treatment may be less accessible, rigorous safety protocols are particularly essential.</w:t>
      </w:r>
    </w:p>
    <w:p w14:paraId="15161533" w14:textId="77777777" w:rsidR="00264892" w:rsidRDefault="00264892" w:rsidP="00103909">
      <w:pPr>
        <w:spacing w:after="0" w:line="360" w:lineRule="auto"/>
        <w:jc w:val="both"/>
      </w:pPr>
      <w:r>
        <w:t>Age-appropriateness in robotics progression has been examined through developmental readiness research. Bers et al. (2022) demonstrated that children as young as kindergarten age can engage meaningfully with programmable robots when activities are designed with appropriate complexity and physical safety features. The TangibleK curriculum's success with 5-7 year olds established that age-appropriateness depends less on hardware sophistication than on activity design—simple robots with clear cause-effect relationships are more educationally effective for novices than complex systems with opaque behavior (Bers et al., 2022). This finding supports Kone Academy's design of Level 2 for learners approximately 9-12 years old, an age range where sufficient fine motor control, safety awareness, and abstract reasoning converge to enable productive robotics engagement.</w:t>
      </w:r>
    </w:p>
    <w:p w14:paraId="3FEFDF59" w14:textId="355D5219" w:rsidR="00EE2A31" w:rsidRDefault="00264892" w:rsidP="00103909">
      <w:pPr>
        <w:spacing w:after="0" w:line="360" w:lineRule="auto"/>
        <w:jc w:val="both"/>
      </w:pPr>
      <w:r>
        <w:t>Assessment in physical computing presents distinct challenges compared to virtual programming evaluation. Shute et al. (2023) noted that traditional CT assessments focus on algorithmic reasoning measurable through screen-based tasks, potentially overlooking competencies developed through physical debugging, collaborative construction, and embodied problem-solving that tangible programming cultivates. Effective assessment of physical computing requires multimodal evaluation: observation of construction processes, documentation of iterative design cycles, and analysis of final artifact functionality alongside traditional computational thinking measures (Shute et al., 2023). For Kone Academy, this assessment complexity informed the development of portfolio-based evaluation systems that capture learner progression through video documentation, project artifacts, and structured reflection rather than relying solely on automated code analysis.</w:t>
      </w:r>
    </w:p>
    <w:p w14:paraId="70583A5D" w14:textId="5A0049F8" w:rsidR="00EE2A31" w:rsidRDefault="00EE2A31" w:rsidP="00103909">
      <w:pPr>
        <w:spacing w:after="0" w:line="360" w:lineRule="auto"/>
        <w:jc w:val="both"/>
      </w:pPr>
      <w:r w:rsidRPr="00EE5A32">
        <w:rPr>
          <w:rStyle w:val="Heading2Char"/>
        </w:rPr>
        <w:t>3.4 Artificial Intelligence Education in K-12</w:t>
      </w:r>
    </w:p>
    <w:p w14:paraId="03C3E43F" w14:textId="7086603A" w:rsidR="00EE2A31" w:rsidRDefault="00EE2A31" w:rsidP="00EE5A32">
      <w:pPr>
        <w:pStyle w:val="Heading3"/>
      </w:pPr>
      <w:r>
        <w:t>3.4.1 AI Literacy Frameworks</w:t>
      </w:r>
    </w:p>
    <w:p w14:paraId="25AA4B8C" w14:textId="77777777" w:rsidR="00264892" w:rsidRDefault="00264892" w:rsidP="00103909">
      <w:pPr>
        <w:spacing w:after="0" w:line="360" w:lineRule="auto"/>
        <w:jc w:val="both"/>
      </w:pPr>
      <w:r>
        <w:t xml:space="preserve">The integration of artificial intelligence education into K-12 curricula represents a rapidly evolving field that has gained substantial momentum following the widespread adoption of AI technologies across society. Touretzky et al. (2019) provided foundational guidance for </w:t>
      </w:r>
      <w:r>
        <w:lastRenderedPageBreak/>
        <w:t>this integration through their influential paper "Envisioning AI for K-12: What Should Every Child Know about AI?" which proposed the "Five Big Ideas in AI" framework. This framework identifies five conceptual pillars that constitute essential AI literacy: (1) Perception—computers perceive the world using sensors; (2) Representation and Reasoning—agents maintain representations of the world and use them for reasoning; (3) Learning—computers can learn from data; (4) Natural Interaction—intelligent agents require diverse knowledge to interact naturally with humans; and (5) Societal Impact—AI can impact society in both positive and negative ways (Touretzky et al., 2019). These five concepts provide a structured approach to introducing AI concepts across grade levels while avoiding the technical complexity that would overwhelm K-12 learners.</w:t>
      </w:r>
    </w:p>
    <w:p w14:paraId="3AB05D37" w14:textId="77777777" w:rsidR="00264892" w:rsidRDefault="00264892" w:rsidP="00103909">
      <w:pPr>
        <w:spacing w:after="0" w:line="360" w:lineRule="auto"/>
        <w:jc w:val="both"/>
      </w:pPr>
      <w:r>
        <w:t>The AI4K12 Initiative, established by the Association for the Advancement of Artificial Intelligence (AAAI) and the Computer Science Teachers Association (CSTA), has operationalized Touretzky's framework through the development of detailed guidelines and learning progressions for AI education. Long and Magerko (2020) described this initiative as the first systematic attempt to define what constitutes AI literacy for primary and secondary education, emphasizing that AI education should focus on conceptual understanding rather than technical implementation. The AI4K12 guidelines organize AI concepts into grade bands (K-2, 3-5, 6-8, 9-12) with increasing complexity, ensuring age-appropriate progression from concrete experiences with AI technologies to abstract understanding of machine learning algorithms and neural networks (Long &amp; Magerko, 2020).</w:t>
      </w:r>
    </w:p>
    <w:p w14:paraId="3E1438F7" w14:textId="77777777" w:rsidR="00264892" w:rsidRDefault="00264892" w:rsidP="00103909">
      <w:pPr>
        <w:spacing w:after="0" w:line="360" w:lineRule="auto"/>
        <w:jc w:val="both"/>
      </w:pPr>
      <w:r>
        <w:t xml:space="preserve">Research on AI literacy development has identified critical competencies that extend beyond technical knowledge to include ethical reasoning and critical evaluation of AI systems. Ali et al. (2022) conducted a comprehensive survey of AI education in K-12 contexts across 20 countries, finding that effective AI literacy programs must address not only how AI systems function but also how they can fail, how they reflect human biases, and how they impact employment, privacy, and social structures. The study emphasized that AI education should develop "AI savvy"—the ability to interact critically and effectively with AI systems rather than simply understanding their technical mechanisms (Ali et al., 2022). This broader </w:t>
      </w:r>
      <w:r>
        <w:lastRenderedPageBreak/>
        <w:t>conceptualization of AI literacy aligns with Wing's (2006) framing of computational thinking as a fundamental literacy applicable across domains.</w:t>
      </w:r>
    </w:p>
    <w:p w14:paraId="531B582E" w14:textId="77777777" w:rsidR="00264892" w:rsidRDefault="00264892" w:rsidP="00103909">
      <w:pPr>
        <w:spacing w:after="0" w:line="360" w:lineRule="auto"/>
        <w:jc w:val="both"/>
      </w:pPr>
      <w:r>
        <w:t>Chiu et al. (2021) contributed to this emerging field through their systematic review of AI education in K-12, identifying pedagogical approaches that effectively develop AI understanding among young learners. The review highlighted that successful AI education programs employ hands-on activities with pre-built AI tools (such as image classification or sentiment analysis applications) before introducing underlying algorithms, enabling learners to experience AI capabilities concretely before attempting to understand abstract mechanisms (Chiu et al., 2021). This experiential approach mirrors constructionist principles and provides a pedagogical foundation for introducing AI concepts without requiring advanced mathematics or programming prerequisites.</w:t>
      </w:r>
    </w:p>
    <w:p w14:paraId="798FFE45" w14:textId="77777777" w:rsidR="00264892" w:rsidRDefault="00264892" w:rsidP="00103909">
      <w:pPr>
        <w:spacing w:after="0" w:line="360" w:lineRule="auto"/>
        <w:jc w:val="both"/>
      </w:pPr>
      <w:r>
        <w:t>The competency progression for AI literacy presents unique challenges compared to traditional programming education. While programming concepts follow relatively linear progression from sequences to conditionals to loops to functions, AI concepts require understanding probabilistic reasoning, training data dependencies, and emergent behaviors that may contradict deterministic programming intuitions. Touretzky et al. (2019) addressed this challenge by recommending that initial AI exposure focus on perception and societal impact—concepts that can be understood through observation and discussion—before progressing to learning and reasoning mechanisms that require more technical background. This progression aligns with established learning science principles of moving from concrete to abstract understanding.</w:t>
      </w:r>
    </w:p>
    <w:p w14:paraId="294D11A1" w14:textId="77777777" w:rsidR="00264892" w:rsidRDefault="00264892" w:rsidP="00103909">
      <w:pPr>
        <w:spacing w:after="0" w:line="360" w:lineRule="auto"/>
        <w:jc w:val="both"/>
      </w:pPr>
      <w:r>
        <w:t xml:space="preserve">For the Ghanaian educational context, AI literacy frameworks must be adapted to address infrastructure limitations and curriculum integration challenges. Ali et al. (2022) noted that AI education in developing contexts faces particular obstacles including limited internet connectivity (required for many cloud-based AI services), scarce computing hardware capable of running AI workloads, and teacher preparation gaps. However, the researchers also identified opportunities: offline-capable AI tools, mobile-first approaches leveraging smartphone penetration, and the cultural relevance of AI applications in agriculture, healthcare, and language translation for multilingual African contexts (Ali et al., 2022). These </w:t>
      </w:r>
      <w:r>
        <w:lastRenderedPageBreak/>
        <w:t>findings suggest that effective AI education in Ghana requires not merely importing frameworks developed for resource-rich contexts but adapting them to local technological and cultural realities.</w:t>
      </w:r>
    </w:p>
    <w:p w14:paraId="28E9851C" w14:textId="2C618E57" w:rsidR="00EE2A31" w:rsidRDefault="00264892" w:rsidP="00103909">
      <w:pPr>
        <w:spacing w:after="0" w:line="360" w:lineRule="auto"/>
        <w:jc w:val="both"/>
      </w:pPr>
      <w:r>
        <w:t>For the Kone Academy platform, research on AI literacy frameworks directly informs the design of Level 3 (Artificial Intelligence and Machine Learning). The Five Big Ideas framework provides a structure for organizing AI content, while the AI4K12 grade band guidelines inform the targeting of concepts to appropriate developmental levels. Kone Academy's design prioritizes the "Perception" and "Learning" big ideas through hands-on activities with image classification and pattern recognition—capabilities that can be implemented on modest hardware—while addressing "Societal Impact" through locally relevant case studies examining AI applications in African agriculture, healthcare, and education. By grounding Level 3 in established AI literacy frameworks while adapting implementation for offline functionality and local context, the platform extends AI education access to learners who would otherwise be excluded by resource constraints or curriculum gaps.</w:t>
      </w:r>
      <w:r w:rsidR="00EE2A31">
        <w:t xml:space="preserve">   </w:t>
      </w:r>
    </w:p>
    <w:p w14:paraId="54CBC36D" w14:textId="74CE9128" w:rsidR="00264892" w:rsidRDefault="00EE2A31" w:rsidP="00EE5A32">
      <w:pPr>
        <w:pStyle w:val="Heading3"/>
      </w:pPr>
      <w:r>
        <w:t>3.4.2 AI Ethics and Responsible AI</w:t>
      </w:r>
    </w:p>
    <w:p w14:paraId="0BA4A253" w14:textId="77777777" w:rsidR="00264892" w:rsidRDefault="00264892" w:rsidP="00103909">
      <w:pPr>
        <w:spacing w:after="0" w:line="360" w:lineRule="auto"/>
        <w:jc w:val="both"/>
      </w:pPr>
      <w:r>
        <w:t>The rapid deployment of artificial intelligence technologies across societal domains has intensified focus on ethical considerations, particularly regarding algorithmic bias, fairness, transparency, and accountability. Perrotti and Howard (2022) conducted a systematic review examining AI ethics education in K-12 contexts, synthesizing findings from 34 empirical studies published between 2016 and 2021. Their analysis revealed that while technical AI literacy has received substantial attention, ethics education remains underdeveloped in most K-12 AI curricula, with fewer than 30% of reviewed programs incorporating structured ethical reasoning components (Perrotti &amp; Howard, 2022). This gap is particularly concerning given that children and adolescents are increasingly interacting with AI systems—recommendation algorithms, voice assistants, automated assessment tools—without critical frameworks for evaluating these systems' limitations, biases, or societal impacts.</w:t>
      </w:r>
    </w:p>
    <w:p w14:paraId="3EA60085" w14:textId="77777777" w:rsidR="00264892" w:rsidRDefault="00264892" w:rsidP="00103909">
      <w:pPr>
        <w:spacing w:after="0" w:line="360" w:lineRule="auto"/>
        <w:jc w:val="both"/>
      </w:pPr>
      <w:r>
        <w:t xml:space="preserve">The systematic review identified several recurring ethical themes that K-12 AI education should address. Algorithmic bias emerged as the most frequently discussed concern, with </w:t>
      </w:r>
      <w:r>
        <w:lastRenderedPageBreak/>
        <w:t>studies documenting that children as young as 10 years old can understand and identify biased outcomes when presented with concrete examples (Perrotti &amp; Howard, 2022). Fairness in AI systems—encompassing both distributive fairness (who receives benefits and harms) and procedural fairness (transparency and due process)—represents a conceptually accessible entry point for introducing AI ethics to younger learners. The review emphasized that effective ethics education employs real-world case studies rather than abstract principles, enabling learners to connect ethical concepts to their lived experiences with technology (Perrotti &amp; Howard, 2022).</w:t>
      </w:r>
    </w:p>
    <w:p w14:paraId="11328185" w14:textId="77777777" w:rsidR="00264892" w:rsidRDefault="00264892" w:rsidP="00103909">
      <w:pPr>
        <w:spacing w:after="0" w:line="360" w:lineRule="auto"/>
        <w:jc w:val="both"/>
      </w:pPr>
      <w:r>
        <w:t>Privacy and data rights constitute another critical dimension of AI ethics education. Perrotti and Howard (2022) documented that K-12 learners generally lack understanding of how AI systems collect, process, and monetize personal data. Effective educational interventions, according to the review, employ experiential approaches where learners examine the data trails they generate through digital activities and consider what inferences AI systems might draw from this information. These activities develop "data awareness"—an understanding of personal data as a resource with value and risks—without requiring technical knowledge of database systems or machine learning architectures.</w:t>
      </w:r>
    </w:p>
    <w:p w14:paraId="5537E148" w14:textId="77777777" w:rsidR="00264892" w:rsidRDefault="00264892" w:rsidP="00103909">
      <w:pPr>
        <w:spacing w:after="0" w:line="360" w:lineRule="auto"/>
        <w:jc w:val="both"/>
      </w:pPr>
      <w:r>
        <w:t>Age-appropriate ethics pedagogy presents distinct challenges compared to technical AI education. While young learners can engage with concrete examples of biased algorithms or privacy violations, abstract ethical frameworks (utilitarianism, deontological ethics, virtue ethics) exceed typical K-12 cognitive development. Perrotti and Howard (2022) recommended "ethical reasoning skills" over "ethical theory instruction" for K-12 contexts: teaching learners to identify stakeholders, consider multiple perspectives, evaluate consequences, and articulate value-based positions rather than applying formal ethical frameworks. This skills-based approach aligns with established moral education research and enables progressive development of ethical reasoning from concrete examples to abstract principles.</w:t>
      </w:r>
    </w:p>
    <w:p w14:paraId="018CDF0F" w14:textId="77777777" w:rsidR="00264892" w:rsidRDefault="00264892" w:rsidP="00103909">
      <w:pPr>
        <w:spacing w:after="0" w:line="360" w:lineRule="auto"/>
        <w:jc w:val="both"/>
      </w:pPr>
      <w:r>
        <w:t xml:space="preserve">The cultural dimension of AI ethics education has particular relevance for non-Western contexts including Ghana. Perrotti and Howard (2022) noted that most AI ethics education materials are developed in Western contexts and may not resonate with learners from </w:t>
      </w:r>
      <w:r>
        <w:lastRenderedPageBreak/>
        <w:t>diverse cultural backgrounds. Concepts such as individual privacy rights, algorithmic fairness, and AI accountability reflect Western liberal democratic values that may not align with collectivist cultural frameworks prevalent in many African societies. The review recommended adapting AI ethics case studies to local contexts—examining AI applications in agriculture, healthcare, or governance that are culturally relevant to learners' communities—while maintaining universal ethical principles regarding human dignity and non-discrimination.</w:t>
      </w:r>
    </w:p>
    <w:p w14:paraId="3F2D4944" w14:textId="77777777" w:rsidR="00264892" w:rsidRDefault="00264892" w:rsidP="00103909">
      <w:pPr>
        <w:spacing w:after="0" w:line="360" w:lineRule="auto"/>
        <w:jc w:val="both"/>
      </w:pPr>
      <w:r>
        <w:t>For the Ghanaian educational context, AI ethics education must address specific vulnerabilities and opportunities. Bias in AI systems trained predominantly on Western data sets can produce discriminatory outcomes for African populations—facial recognition systems with higher error rates for Black faces, natural language processing that fails with African English variants or local languages, healthcare algorithms that underrepresent tropical diseases. Adarkwah et al. (2022) emphasized that ethics education in developing contexts should empower learners to identify and challenge such biases, positioning African youth not merely as consumers of AI technologies developed elsewhere but as critical evaluators and eventually creators of AI systems appropriate for African contexts.</w:t>
      </w:r>
    </w:p>
    <w:p w14:paraId="518B6AF9" w14:textId="5C6BA058" w:rsidR="00EE2A31" w:rsidRDefault="00264892" w:rsidP="00103909">
      <w:pPr>
        <w:spacing w:after="0" w:line="360" w:lineRule="auto"/>
        <w:jc w:val="both"/>
      </w:pPr>
      <w:r>
        <w:t>For the Kone Academy platform, research on AI ethics informs the design of Level 3's "Societal Impact" component within the Five Big Ideas framework. The platform incorporates age-appropriate ethics modules that employ Ghanaian case studies—examining AI applications in cocoa farming, malaria diagnosis, or local language translation—to develop ethical reasoning skills grounded in learners' cultural context. These modules emphasize practical skills (identifying bias, evaluating fairness, protecting privacy) over abstract theory, aligning with Perrotti and Howard's (2022) recommendations for K-12 ethics pedagogy. By integrating ethics throughout Level 3 rather than treating it as an isolated module, Kone Academy seeks to develop what Long and Magerko (2020) termed "responsible AI savvy"—the ability to use AI technologies critically, ethically, and effectively.</w:t>
      </w:r>
      <w:r w:rsidR="00EE2A31">
        <w:t xml:space="preserve">   </w:t>
      </w:r>
    </w:p>
    <w:p w14:paraId="6C93B7D5" w14:textId="1A6DC1E4" w:rsidR="00EE2A31" w:rsidRDefault="00EE2A31" w:rsidP="00EE5A32">
      <w:pPr>
        <w:pStyle w:val="Heading3"/>
      </w:pPr>
      <w:r>
        <w:t>3.4.3 Current State of K-12 AI Education</w:t>
      </w:r>
    </w:p>
    <w:p w14:paraId="65D327C8" w14:textId="77777777" w:rsidR="00264892" w:rsidRDefault="00264892" w:rsidP="00103909">
      <w:pPr>
        <w:spacing w:after="0" w:line="360" w:lineRule="auto"/>
        <w:jc w:val="both"/>
      </w:pPr>
      <w:r>
        <w:t xml:space="preserve">The integration of artificial intelligence into K-12 education, while rapidly expanding, remains in early stages of development with significant variability in implementation quality, </w:t>
      </w:r>
      <w:r>
        <w:lastRenderedPageBreak/>
        <w:t>curricular coherence, and educator preparedness across contexts. Ali et al. (2022) conducted the most comprehensive systematic review to date of AI education in K-12 settings, analyzing 47 empirical studies from 20 countries published between 2015 and 2021. Their analysis revealed that AI education has transitioned from exploratory pilot programs to increasingly structured curricular integration, yet major gaps persist in assessment frameworks, teacher preparation, and equitable access (Ali et al., 2022). The review documented that only 34% of reviewed programs employed validated assessment instruments to measure AI literacy outcomes, while the majority relied on informal observations or self-reported confidence measures—limiting confidence in claims about educational efficacy.</w:t>
      </w:r>
    </w:p>
    <w:p w14:paraId="456E974C" w14:textId="77777777" w:rsidR="00264892" w:rsidRDefault="00264892" w:rsidP="00103909">
      <w:pPr>
        <w:spacing w:after="0" w:line="360" w:lineRule="auto"/>
        <w:jc w:val="both"/>
      </w:pPr>
      <w:r>
        <w:t>Long and Magerko (2020) contributed foundational work on AI literacy competencies, proposing a comprehensive framework that identifies three interconnected competency domains: (1) conceptual understanding—knowledge of how AI systems function, their capabilities and limitations, and underlying computational mechanisms; (2) critical evaluation—ability to assess AI system outputs, identify biases, evaluate societal impacts, and make informed decisions about AI use; and (3) practical skills—capability to interact with AI tools, modify pre-built systems, and eventually create simple AI applications. This framework has been widely adopted in subsequent AI education research and curriculum development, though Ali et al. (2022) noted that most existing programs focus disproportionately on conceptual understanding while neglecting critical evaluation and practical skills dimensions.</w:t>
      </w:r>
    </w:p>
    <w:p w14:paraId="60C228FF" w14:textId="77777777" w:rsidR="00264892" w:rsidRDefault="00264892" w:rsidP="00103909">
      <w:pPr>
        <w:spacing w:after="0" w:line="360" w:lineRule="auto"/>
        <w:jc w:val="both"/>
      </w:pPr>
      <w:r>
        <w:t xml:space="preserve">Implementation challenges for K-12 AI education are substantial and multifaceted. Ali et al. (2022) identified infrastructure as the primary barrier: many AI applications require internet connectivity, cloud computing resources, or specialized hardware (GPUs for training neural networks) unavailable in typical school environments. This infrastructure dependency creates stark equity divides, with well-resourced schools implementing sophisticated AI laboratories while under-resourced schools cannot offer any AI exposure. The review also documented significant curriculum integration challenges, as AI concepts do not map neatly onto existing subject area boundaries—touching computer science, mathematics, ethics, </w:t>
      </w:r>
      <w:r>
        <w:lastRenderedPageBreak/>
        <w:t>and social studies—creating uncertainty about where AI education should reside within traditional school structures.</w:t>
      </w:r>
    </w:p>
    <w:p w14:paraId="3B107A75" w14:textId="77777777" w:rsidR="00264892" w:rsidRDefault="00264892" w:rsidP="00103909">
      <w:pPr>
        <w:spacing w:after="0" w:line="360" w:lineRule="auto"/>
        <w:jc w:val="both"/>
      </w:pPr>
      <w:r>
        <w:t>Teacher preparation represents perhaps the most critical challenge for scaling AI education. Ali et al. (2022) found that fewer than 15% of teachers implementing AI education in reviewed studies had formal training in AI or machine learning, with most relying on self-directed learning through online resources or professional development workshops of limited duration. This preparation gap has significant implications for pedagogical quality: teachers without deep AI understanding struggle to address student questions about how algorithms function, cannot effectively troubleshoot technical problems, and may inadvertently perpetuate misconceptions about AI capabilities (Ali et al., 2022). The review emphasized that sustainable AI education requires systematic investment in teacher professional development rather than one-time training events.</w:t>
      </w:r>
    </w:p>
    <w:p w14:paraId="04758AE4" w14:textId="77777777" w:rsidR="00264892" w:rsidRDefault="00264892" w:rsidP="00103909">
      <w:pPr>
        <w:spacing w:after="0" w:line="360" w:lineRule="auto"/>
        <w:jc w:val="both"/>
      </w:pPr>
      <w:r>
        <w:t>The current state of K-12 AI education in developing contexts such as Ghana presents amplified versions of these global challenges. Adarkwah et al. (2022) documented that Ghanaian schools face severe infrastructure constraints including unreliable electricity, limited internet connectivity, and scarce computing hardware—incompatibilities with cloud-based AI services that assume continuous connectivity and modern devices. Teacher preparation gaps are similarly acute, with few Ghanaian educators possessing AI expertise and limited professional development opportunities available locally. However, these constraints also create opportunities for innovative approaches: offline-capable AI tools, mobile-first implementations leveraging high smartphone penetration rates, and locally-developed curricula aligned with Ghanaian educational priorities and cultural contexts (Adarkwah et al., 2022; Oyelere et al., 2017).</w:t>
      </w:r>
    </w:p>
    <w:p w14:paraId="2CD15DEB" w14:textId="77777777" w:rsidR="00264892" w:rsidRDefault="00264892" w:rsidP="00103909">
      <w:pPr>
        <w:spacing w:after="0" w:line="360" w:lineRule="auto"/>
        <w:jc w:val="both"/>
      </w:pPr>
      <w:r>
        <w:t xml:space="preserve">Despite these challenges, momentum for K-12 AI education continues </w:t>
      </w:r>
      <w:proofErr w:type="gramStart"/>
      <w:r>
        <w:t>growing</w:t>
      </w:r>
      <w:proofErr w:type="gramEnd"/>
      <w:r>
        <w:t xml:space="preserve"> internationally. Ali et al. (2022) documented increasing policy support, with 14 countries having introduced national AI education guidelines or curriculum standards by 2021. Industry partnerships are expanding, with technology companies providing free AI tools, curriculum resources, and teacher training—though critics note these partnerships may promote specific platforms rather than develop platform-agnostic AI literacy. Research-</w:t>
      </w:r>
      <w:r>
        <w:lastRenderedPageBreak/>
        <w:t>practice partnerships are emerging, connecting university researchers with K-12 educators to develop evidence-based AI curricula—an encouraging trend that may address the research-to-practice gap characterizing much current AI education implementation.</w:t>
      </w:r>
    </w:p>
    <w:p w14:paraId="380FD0B8" w14:textId="3FDED09A" w:rsidR="00EE2A31" w:rsidRDefault="00264892" w:rsidP="00103909">
      <w:pPr>
        <w:spacing w:after="0" w:line="360" w:lineRule="auto"/>
        <w:jc w:val="both"/>
      </w:pPr>
      <w:r>
        <w:t>For the Kone Academy platform, the documented current state of K-12 AI education provides both rationale and guidance for Level 3 design. The scarcity of validated AI assessments informed the platform's development of portfolio-based evaluation rubrics aligned with Long and Magerko's competency framework. Teacher preparation challenges motivated the inclusion of extensive scaffolding materials and automated guidance systems to support educators without AI backgrounds. Infrastructure constraints in the Ghanaian context directly shaped the platform's offline-first architecture and lightweight AI implementations that function on modest hardware. By addressing the documented gaps and challenges in current K-12 AI education while leveraging emerging best practices, Kone Academy seeks to contribute to the evolution of AI education toward more equitable, effective, and sustainable implementation—particularly for learners in developing contexts who might otherwise be excluded from AI literacy development due to resource constraints.</w:t>
      </w:r>
      <w:r w:rsidR="00EE2A31">
        <w:t xml:space="preserve">   </w:t>
      </w:r>
    </w:p>
    <w:p w14:paraId="51C6EDB2" w14:textId="63A05899" w:rsidR="00EE2A31" w:rsidRDefault="00EE2A31" w:rsidP="00196C2D">
      <w:pPr>
        <w:pStyle w:val="Heading3"/>
      </w:pPr>
      <w:r>
        <w:t>3.4.4 AI Education in Developing Contexts</w:t>
      </w:r>
    </w:p>
    <w:p w14:paraId="78BA5144" w14:textId="77777777" w:rsidR="00264892" w:rsidRDefault="00264892" w:rsidP="00103909">
      <w:pPr>
        <w:spacing w:after="0" w:line="360" w:lineRule="auto"/>
        <w:jc w:val="both"/>
      </w:pPr>
      <w:r>
        <w:t>While AI education has gained traction in well-resourced educational systems, its implementation in developing contexts presents distinct challenges that require tailored solutions. Ali et al. (2022), in their systematic review of global K-12 AI education, identified infrastructure dependency as the primary barrier to equitable AI literacy development. Cloud-based AI services—the dominant paradigm for educational AI tools—assume reliable high-speed internet connectivity, modern computing hardware, and continuous electrical power that are unavailable in many developing contexts including substantial portions of Ghana. The review documented that students in under-resourced schools were systematically excluded from AI education opportunities, with fewer than 5% of reviewed AI education programs successfully implemented in low-connectivity environments (Ali et al., 2022). This exclusion threatens to replicate and amplify existing digital divides, positioning AI as a technology for elite populations while excluding learners who would most benefit from understanding systems increasingly shaping economic and social opportunity.</w:t>
      </w:r>
    </w:p>
    <w:p w14:paraId="2C1A5049" w14:textId="77777777" w:rsidR="00264892" w:rsidRDefault="00264892" w:rsidP="00103909">
      <w:pPr>
        <w:spacing w:after="0" w:line="360" w:lineRule="auto"/>
        <w:jc w:val="both"/>
      </w:pPr>
      <w:r>
        <w:lastRenderedPageBreak/>
        <w:t>Bhardwaj et al. (2022) addressed these infrastructure challenges through their development and evaluation of offline-first learning systems designed specifically for low-resource environments. Their research demonstrated that AI education need not require continuous connectivity: machine learning models can be pre-trained and deployed locally, inference can run on modest hardware through model optimization techniques, and curriculum content can be distributed through offline media for contexts where internet access is limited or expensive. The study established proof-of-concept for lightweight AI implementations—including image classification, sentiment analysis, and simple neural network demonstrations—that function on low-cost hardware without cloud dependency (Bhardwaj et al., 2022). These findings suggest that AI education in developing contexts requires technological architectures fundamentally different from those optimized for resource-rich environments, prioritizing offline capability, low bandwidth requirements, and local processing over cloud-dependent services.</w:t>
      </w:r>
    </w:p>
    <w:p w14:paraId="3803B223" w14:textId="77777777" w:rsidR="00264892" w:rsidRDefault="00264892" w:rsidP="00103909">
      <w:pPr>
        <w:spacing w:after="0" w:line="360" w:lineRule="auto"/>
        <w:jc w:val="both"/>
      </w:pPr>
      <w:r>
        <w:t xml:space="preserve">Mobile-first approaches offer </w:t>
      </w:r>
      <w:proofErr w:type="gramStart"/>
      <w:r>
        <w:t>particular promise</w:t>
      </w:r>
      <w:proofErr w:type="gramEnd"/>
      <w:r>
        <w:t xml:space="preserve"> for AI education in contexts with limited traditional computing infrastructure but high smartphone penetration. Oyelere et al. (2017) documented that mobile devices have achieved near-ubiquitous penetration in Sub-Saharan African contexts, with smartphones often representing households' primary computing resource. However, the researchers noted that mobile AI education presents distinct design challenges: smaller screens constrain complex visualizations, touch interfaces differ fundamentally from mouse-keyboard interactions assumed by most educational software, and battery limitations affect usage patterns. Successful mobile AI education, according to their analysis, requires interface designs specifically optimized for mobile contexts rather than merely porting desktop applications to smaller screens.</w:t>
      </w:r>
    </w:p>
    <w:p w14:paraId="249B277E" w14:textId="77777777" w:rsidR="00264892" w:rsidRDefault="00264892" w:rsidP="00103909">
      <w:pPr>
        <w:spacing w:after="0" w:line="360" w:lineRule="auto"/>
        <w:jc w:val="both"/>
      </w:pPr>
      <w:r>
        <w:t xml:space="preserve">The curriculum content for AI education in developing contexts requires cultural adaptation beyond mere translation. Ali et al. (2022) emphasized that AI case studies and examples drawn from Western contexts—recommendation algorithms for streaming services, voice assistants for smart homes, autonomous vehicles—may have limited resonance for learners in agrarian economies or informal urban settlements. Effective AI education in Ghanaian contexts requires locally relevant examples: AI applications in cocoa farming and </w:t>
      </w:r>
      <w:r>
        <w:lastRenderedPageBreak/>
        <w:t>agricultural extension, machine learning for malaria diagnosis and tropical disease prediction, natural language processing for Ghanaian languages and dialects. These contextualized examples serve dual purposes: they make AI concepts concretely understandable while simultaneously demonstrating AI's relevance to learners' communities and potential future careers.</w:t>
      </w:r>
    </w:p>
    <w:p w14:paraId="09838655" w14:textId="77777777" w:rsidR="00264892" w:rsidRDefault="00264892" w:rsidP="00103909">
      <w:pPr>
        <w:spacing w:after="0" w:line="360" w:lineRule="auto"/>
        <w:jc w:val="both"/>
      </w:pPr>
      <w:r>
        <w:t>Teacher preparation for AI education presents amplified challenges in developing contexts. Adarkwah et al. (2022) documented that Ghanaian educators face severe capacity constraints for technology integration generally, with AI-specific expertise virtually absent from the teaching workforce. The researchers emphasized that sustainable AI education in Ghana cannot depend on importing AI-literate teachers but must develop local capacity through systematic professional development, communities of practice, and scaffolded curriculum materials that support non-expert educators. This reality informed Kone Academy's design of extensive automated guidance systems and teacher support resources that enable effective AI instruction without requiring teachers to possess deep AI technical knowledge.</w:t>
      </w:r>
    </w:p>
    <w:p w14:paraId="443BF0F9" w14:textId="77777777" w:rsidR="00264892" w:rsidRDefault="00264892" w:rsidP="00103909">
      <w:pPr>
        <w:spacing w:after="0" w:line="360" w:lineRule="auto"/>
        <w:jc w:val="both"/>
      </w:pPr>
      <w:r>
        <w:t>Assessment of AI literacy in developing contexts requires approaches that account for infrastructure limitations. Traditional computer-based assessments assume reliable devices and connectivity; paper-based assessments cannot evaluate practical AI skills. Shute et al. (2023) recommended portfolio-based and project-based assessment approaches that capture learner AI literacy through artifact creation, documentation, and demonstrated application—methods compatible with intermittent connectivity and varied hardware availability. These assessment approaches also align with constructionist pedagogical principles, evaluating learning through tangible creation rather than standardized testing.</w:t>
      </w:r>
    </w:p>
    <w:p w14:paraId="1B2AC0C6" w14:textId="54790880" w:rsidR="00EE2A31" w:rsidRDefault="00264892" w:rsidP="00103909">
      <w:pPr>
        <w:spacing w:after="0" w:line="360" w:lineRule="auto"/>
        <w:jc w:val="both"/>
      </w:pPr>
      <w:r>
        <w:t xml:space="preserve">For the Kone Academy platform, research on AI education in developing contexts has directly shaped Level 3 (Artificial Intelligence and Machine Learning) architectural and pedagogical decisions. The platform employs offline-first design with lightweight, locally-running AI models that demonstrate machine learning concepts without cloud dependency. Mobile-optimized interfaces ensure accessibility on the devices most Ghanaian learners </w:t>
      </w:r>
      <w:r>
        <w:lastRenderedPageBreak/>
        <w:t>actually possess. Culturally-relevant case studies drawn from African applications ground AI concepts in contexts meaningful to learners. Extensive scaffolding and automated guidance support teachers without AI expertise. Portfolio-based assessment captures learning outcomes without requiring continuous connectivity or specialized testing infrastructure. By addressing the specific challenges documented in developing context AI education research, Kone Academy seeks to extend AI literacy access to learners systematically excluded by infrastructure-dependent approaches—positioning African youth not as passive consumers of AI technologies developed elsewhere but as informed critics and eventual creators of AI systems appropriate for African contexts and needs.</w:t>
      </w:r>
    </w:p>
    <w:p w14:paraId="523221BA" w14:textId="5A4B2215" w:rsidR="00EE2A31" w:rsidRDefault="00EE2A31" w:rsidP="00103909">
      <w:pPr>
        <w:spacing w:after="0" w:line="360" w:lineRule="auto"/>
        <w:jc w:val="both"/>
      </w:pPr>
      <w:r w:rsidRPr="00196C2D">
        <w:rPr>
          <w:rStyle w:val="Heading2Char"/>
        </w:rPr>
        <w:t>3.5 EdTech in Africa and Developing Countries</w:t>
      </w:r>
    </w:p>
    <w:p w14:paraId="6844C671" w14:textId="70A32177" w:rsidR="00EE2A31" w:rsidRDefault="00EE2A31" w:rsidP="00196C2D">
      <w:pPr>
        <w:pStyle w:val="Heading3"/>
      </w:pPr>
      <w:r>
        <w:t>3.5.1 Mobile and Ubiquitous Learning</w:t>
      </w:r>
    </w:p>
    <w:p w14:paraId="15E186EF" w14:textId="77777777" w:rsidR="00264892" w:rsidRDefault="00264892" w:rsidP="00103909">
      <w:pPr>
        <w:spacing w:after="0" w:line="360" w:lineRule="auto"/>
        <w:jc w:val="both"/>
      </w:pPr>
      <w:r>
        <w:t>The educational technology landscape in developing contexts has been fundamentally shaped by the rapid proliferation of mobile devices, creating both unprecedented access opportunities and unique design challenges that differ substantially from resource-rich educational environments. Traxler (2007) provided foundational conceptualization of mobile learning as a distinct educational paradigm, arguing that mobile devices are not merely portable versions of desktop computers but represent an entirely different relationship between learners, technology, and educational content. His work established that mobile learning is characterized by spontaneity, personalization, and contextual immediacy—attributes that align closely with constructionist pedagogical principles but require fundamentally different design approaches than traditional computer-based instruction (Traxler, 2007). This reconceptualization of educational technology has particular relevance for contexts where mobile phones may represent the only computing technology accessible to learners and teachers.</w:t>
      </w:r>
    </w:p>
    <w:p w14:paraId="5A3BE405" w14:textId="77777777" w:rsidR="00264892" w:rsidRDefault="00264892" w:rsidP="00103909">
      <w:pPr>
        <w:spacing w:after="0" w:line="360" w:lineRule="auto"/>
        <w:jc w:val="both"/>
      </w:pPr>
      <w:r>
        <w:t xml:space="preserve">The infrastructure realities of Sub-Saharan Africa have made mobile-first approaches not merely preferable but </w:t>
      </w:r>
      <w:proofErr w:type="gramStart"/>
      <w:r>
        <w:t>often</w:t>
      </w:r>
      <w:proofErr w:type="gramEnd"/>
      <w:r>
        <w:t xml:space="preserve"> essential for educational technology implementation. Oyelere et al. (2017) conducted extensive research on mobile ubiquitous learning in STEM education across multiple African countries, documenting that mobile devices have achieved near-ubiquitous penetration even in rural and underserved communities where traditional </w:t>
      </w:r>
      <w:r>
        <w:lastRenderedPageBreak/>
        <w:t>computing infrastructure remains scarce. Their analysis revealed that smartphones and feature phones have become the primary means of internet access for the majority of African learners, with mobile network coverage extending significantly beyond areas served by reliable electrical grids or fixed-line internet connections (Oyelere et al., 2017). This infrastructure profile necessitates educational technology designs that function effectively within the constraints and affordances of mobile ecosystems.</w:t>
      </w:r>
    </w:p>
    <w:p w14:paraId="207CD3D3" w14:textId="77777777" w:rsidR="00264892" w:rsidRDefault="00264892" w:rsidP="00103909">
      <w:pPr>
        <w:spacing w:after="0" w:line="360" w:lineRule="auto"/>
        <w:jc w:val="both"/>
      </w:pPr>
      <w:r>
        <w:t>However, the technical limitations of mobile devices present significant challenges for complex educational applications such as programming and AI education. Oyelere et al. (2017) identified that mobile screens constrain the presentation of complex visualizations, touch interfaces differ fundamentally from mouse-keyboard interactions assumed by most educational software, and battery limitations affect sustained usage patterns. Furthermore, mobile data costs remain prohibitive for many learners, necessitating offline-first or low-bandwidth designs that minimize continuous connectivity requirements. The researchers emphasized that successful mobile learning in African contexts requires intentional interface optimization rather than simple porting of desktop applications to smaller screens—a design principle that has guided Kone Academy's development of mobile-optimized block-based programming interfaces (Oyelere et al., 2017).</w:t>
      </w:r>
    </w:p>
    <w:p w14:paraId="298705F7" w14:textId="77777777" w:rsidR="00264892" w:rsidRDefault="00264892" w:rsidP="00103909">
      <w:pPr>
        <w:spacing w:after="0" w:line="360" w:lineRule="auto"/>
        <w:jc w:val="both"/>
      </w:pPr>
      <w:r>
        <w:t>The pedagogical implications of mobile learning extend beyond technical adaptation to encompass shifts in how educational content is structured and delivered. Traxler (2007) argued that mobile learning enables "just-in-time" educational experiences where learning can occur in authentic contexts rather than being confined to designated educational spaces and times. This flexibility is particularly valuable in developing contexts where formal schooling may be interrupted by economic activities, household responsibilities, or infrastructure limitations. Mobile learning's capacity to support bite-sized, intermittent engagement aligns with the reality that many Ghanaian learners cannot sustain extended periods of continuous study due to competing demands on their time and attention.</w:t>
      </w:r>
    </w:p>
    <w:p w14:paraId="67157078" w14:textId="77777777" w:rsidR="00264892" w:rsidRDefault="00264892" w:rsidP="00103909">
      <w:pPr>
        <w:spacing w:after="0" w:line="360" w:lineRule="auto"/>
        <w:jc w:val="both"/>
      </w:pPr>
      <w:r>
        <w:t xml:space="preserve">Research has documented both the promise and pitfalls of mobile learning implementations in African educational contexts. While mobile devices offer unprecedented access, Oyelere et al. (2017) cautioned that device access does not </w:t>
      </w:r>
      <w:r>
        <w:lastRenderedPageBreak/>
        <w:t>automatically translate to educational benefit without appropriate content, teacher support, and pedagogical integration. Their systematic review found that successful mobile STEM education programs incorporated offline content synchronization, leveraged device sensors for hands-on science activities, and provided structured scaffolding that compensated for the absence of continuous teacher guidance. These findings suggest that effective mobile learning requires holistic design approaches that address content, pedagogy, and infrastructure simultaneously rather than assuming that mobile access alone will drive educational outcomes.</w:t>
      </w:r>
    </w:p>
    <w:p w14:paraId="5F48EF57" w14:textId="5EF1E849" w:rsidR="00264892" w:rsidRDefault="00264892" w:rsidP="00103909">
      <w:pPr>
        <w:spacing w:after="0" w:line="360" w:lineRule="auto"/>
        <w:jc w:val="both"/>
      </w:pPr>
      <w:r>
        <w:t>For the Kone Academy platform, research on mobile and ubiquitous learning has directly shaped architectural and pedagogical decisions. The platform employs a mobile-first design philosophy that assumes smartphones as the primary access device, with interfaces optimized for touch interaction and smaller screens. Offline-first functionality ensures that learning activities can proceed without continuous connectivity, with data synchronization occurring opportunistically when connections are available. The platform leverages mobile device capabilities—including cameras for computer vision projects, accelerometers for robotics applications, and local storage for curriculum content—to create authentic learning experiences that would be impossible with desktop-centric designs. By grounding Kone Academy in mobile learning research while adapting to the specific constraints of Ghanaian infrastructure, the platform seeks to realize the democratizing potential that Traxler (2007) envisioned for mobile educational technology while avoiding the implementation pitfalls documented by Oyelere et al. (2017).</w:t>
      </w:r>
    </w:p>
    <w:p w14:paraId="02A3C98F" w14:textId="11E73BD5" w:rsidR="00EE2A31" w:rsidRDefault="00EE2A31" w:rsidP="00DC6353">
      <w:pPr>
        <w:pStyle w:val="Heading3"/>
      </w:pPr>
      <w:r>
        <w:t>3.5.2 Ghana-Specific Research</w:t>
      </w:r>
    </w:p>
    <w:p w14:paraId="19FE5F35" w14:textId="77777777" w:rsidR="00264892" w:rsidRDefault="00264892" w:rsidP="00103909">
      <w:pPr>
        <w:spacing w:after="0" w:line="360" w:lineRule="auto"/>
        <w:jc w:val="both"/>
      </w:pPr>
      <w:r>
        <w:t xml:space="preserve">Ghana has established ambitious policy frameworks for integrating information and communication technologies (ICT) into education, yet the translation of these policies into classroom practice remains uneven and contested. Agyei-Okyere et al. (2016) conducted a comprehensive analysis of ICT in Ghanaian education, documenting that national policies have consistently emphasized technology integration since the early 2000s, with the Ghana ICT for Accelerated Development (ICT4AD) policy and subsequent education sector plans articulating visions for technology-enabled learning. However, the researchers identified </w:t>
      </w:r>
      <w:r>
        <w:lastRenderedPageBreak/>
        <w:t>substantial gaps between policy rhetoric and implementation reality, noting that while policy documents articulate sophisticated visions for educational technology, actual classroom integration remains limited by infrastructure deficits, teacher preparation gaps, and resource constraints (Agyei-Okyere et al., 2016). This policy-implementation gap has direct implications for educational technology initiatives, which must navigate between the expectations established by national frameworks and the practical constraints of local educational contexts.</w:t>
      </w:r>
    </w:p>
    <w:p w14:paraId="17B3C46B" w14:textId="77777777" w:rsidR="00264892" w:rsidRDefault="00264892" w:rsidP="00103909">
      <w:pPr>
        <w:spacing w:after="0" w:line="360" w:lineRule="auto"/>
        <w:jc w:val="both"/>
      </w:pPr>
      <w:r>
        <w:t>The evolution of STEM education policy in Ghana has created both opportunities and challenges for specialized educational technology platforms such as Kone Academy. Anamuah-Mensah and Asabere (2022) examined STEM policy implementation in Ghanaian schools, finding that recent curriculum reforms have elevated computer science and digital literacy to core subject status, creating official mandate space for coding and computational thinking education. The researchers documented that the Ghana Education Service and Ministry of Education have introduced coding and robotics components into the basic education curriculum, recognizing that computational skills are increasingly essential for economic participation in the digital age (Anamuah-Mensah &amp; Asabere, 2022). This policy alignment provides institutional legitimacy for Kone Academy's educational mission while simultaneously creating accountability expectations that the platform must demonstrate alignment with official curriculum standards.</w:t>
      </w:r>
    </w:p>
    <w:p w14:paraId="4B1FB76A" w14:textId="77777777" w:rsidR="00264892" w:rsidRDefault="00264892" w:rsidP="00103909">
      <w:pPr>
        <w:spacing w:after="0" w:line="360" w:lineRule="auto"/>
        <w:jc w:val="both"/>
      </w:pPr>
      <w:r>
        <w:t xml:space="preserve">However, the implementation of ICT and STEM policies in Ghanaian schools has encountered persistent challenges that complicate educational technology adoption. Agyei-Okyere et al. (2016) identified that while policies mandate technology integration, actual provision of computing infrastructure, internet connectivity, and technical support remains highly uneven across schools, with well-resourced urban institutions enjoying advantages unavailable to rural and peri-urban schools. This inequality reproduces and amplifies existing educational disparities, positioning technology as a domain of elite schools while under-resourced institutions struggle to meet basic policy requirements. The researchers emphasized that effective educational technology in Ghana cannot assume </w:t>
      </w:r>
      <w:r>
        <w:lastRenderedPageBreak/>
        <w:t>uniform infrastructure availability but must function within the constrained environments characteristic of many public schools.</w:t>
      </w:r>
    </w:p>
    <w:p w14:paraId="26FB6870" w14:textId="77777777" w:rsidR="00264892" w:rsidRDefault="00264892" w:rsidP="00103909">
      <w:pPr>
        <w:spacing w:after="0" w:line="360" w:lineRule="auto"/>
        <w:jc w:val="both"/>
      </w:pPr>
      <w:r>
        <w:t>Teacher preparation for ICT and STEM education represents a particularly acute implementation challenge. Anamuah-Mensah and Asabere (2022) documented that Ghanaian teacher education programs have struggled to keep pace with rapidly evolving technology requirements, with many practicing teachers possessing minimal training in computer science, coding, or educational technology integration. The researchers found that teachers often lack confidence in technology-mediated instruction and require substantial professional development support to effectively integrate computational thinking activities into their classrooms. This preparation gap creates both a challenge and an opportunity for platform design: while teachers may lack deep technical expertise, they possess pedagogical knowledge and local contextual understanding that effective educational technology should leverage rather than bypass.</w:t>
      </w:r>
    </w:p>
    <w:p w14:paraId="44C9D283" w14:textId="273DAFD3" w:rsidR="00EE2A31" w:rsidRDefault="00264892" w:rsidP="00103909">
      <w:pPr>
        <w:spacing w:after="0" w:line="360" w:lineRule="auto"/>
        <w:jc w:val="both"/>
      </w:pPr>
      <w:r>
        <w:t>For the Kone Academy platform, research on Ghanaian ICT and STEM policy provides important strategic guidance. The alignment between Kone Academy's three-tiered curriculum (Coding → Robotics → AI) and Ghana's evolving national curriculum standards positions the platform as a supportive resource for policy implementation rather than an external intervention. However, the documented implementation gaps—infrastructure limitations, teacher preparation deficits, resource constraints—require platform design adaptations including offline-first functionality, extensive automated scaffolding that reduces teacher technical burden, and low-cost hardware requirements compatible with Ghanaian school budgets. By grounding platform design in understanding of Ghanaian policy aspirations while addressing documented implementation barriers, Kone Academy seeks to contribute to policy goals that might otherwise remain aspirational rather than achievable for the majority of Ghanaian learners.</w:t>
      </w:r>
      <w:r w:rsidR="00EE2A31">
        <w:t xml:space="preserve">   </w:t>
      </w:r>
    </w:p>
    <w:p w14:paraId="0D9DD28B" w14:textId="4C83FE7E" w:rsidR="00EE2A31" w:rsidRDefault="00EE2A31" w:rsidP="00DC6353">
      <w:pPr>
        <w:pStyle w:val="Heading3"/>
      </w:pPr>
      <w:r>
        <w:t>3.5.3 Challenges and Opportunities</w:t>
      </w:r>
    </w:p>
    <w:p w14:paraId="0F596429" w14:textId="77777777" w:rsidR="00264892" w:rsidRDefault="00264892" w:rsidP="00103909">
      <w:pPr>
        <w:spacing w:after="0" w:line="360" w:lineRule="auto"/>
        <w:jc w:val="both"/>
      </w:pPr>
      <w:r>
        <w:t xml:space="preserve">The implementation of educational technology in developing contexts such as Ghana confronts a distinctive constellation of challenges that differ qualitatively from those encountered in well-resourced educational systems. Yebuah and Yeboah (2018) conducted </w:t>
      </w:r>
      <w:r>
        <w:lastRenderedPageBreak/>
        <w:t>comprehensive research on ICT integration barriers in Ghanaian higher education, identifying infrastructure deficits, inadequate technical support, and limited institutional commitment as primary obstacles to sustainable educational technology adoption. While their research focused on tertiary contexts, these challenges are amplified in basic and secondary education where resource constraints are more severe and technical support infrastructure is often nonexistent. Their analysis documented that even when initial technology deployments succeed, sustainability failures are common as equipment deteriorates, software becomes obsolete, and initial enthusiasm wanes without systematic institutional support (Yebuah &amp; Yeboah, 2018).</w:t>
      </w:r>
    </w:p>
    <w:p w14:paraId="63C238CC" w14:textId="77777777" w:rsidR="00264892" w:rsidRDefault="00264892" w:rsidP="00103909">
      <w:pPr>
        <w:spacing w:after="0" w:line="360" w:lineRule="auto"/>
        <w:jc w:val="both"/>
      </w:pPr>
      <w:r>
        <w:t>Connectivity issues represent perhaps the most fundamental constraint for educational technology in Ghana. While mobile network coverage has expanded dramatically, reliable high-speed internet access remains scarce outside major urban centers, and data costs consume disproportionate shares of household budgets. Yebuah and Yeboah (2018) emphasized that educational technology designs assuming continuous connectivity create exclusionary barriers for learners in contexts where internet access is intermittent, expensive, or entirely unavailable. This connectivity reality necessitates offline-first architectural approaches that enable core learning functionality without network dependency, with online features serving supplementary rather than essential functions—a design philosophy that fundamentally constrains platform capabilities while maximizing accessibility.</w:t>
      </w:r>
    </w:p>
    <w:p w14:paraId="6B6CCA69" w14:textId="77777777" w:rsidR="00264892" w:rsidRDefault="00264892" w:rsidP="00103909">
      <w:pPr>
        <w:spacing w:after="0" w:line="360" w:lineRule="auto"/>
        <w:jc w:val="both"/>
      </w:pPr>
      <w:r>
        <w:t xml:space="preserve">Device access presents additional complexity beyond simple availability statistics. While smartphone penetration has increased substantially, device capabilities vary widely, with many learners possessing older devices with limited processing power, storage capacity, and screen resolution. Lane (2012), in foundational work on educational technology in developing contexts, argued that effective designs must accommodate device heterogeneity rather than targeting optimal specifications, ensuring that educational applications function adequately on modest hardware while progressively enhancing experiences for learners with more capable devices. This inclusive design approach directly contradicts the tendencies of many educational technology developers who optimize for </w:t>
      </w:r>
      <w:r>
        <w:lastRenderedPageBreak/>
        <w:t>premium devices and network conditions, effectively excluding learners in developing contexts.</w:t>
      </w:r>
    </w:p>
    <w:p w14:paraId="176994CE" w14:textId="77777777" w:rsidR="00264892" w:rsidRDefault="00264892" w:rsidP="00103909">
      <w:pPr>
        <w:spacing w:after="0" w:line="360" w:lineRule="auto"/>
        <w:jc w:val="both"/>
      </w:pPr>
      <w:r>
        <w:t>Sustainability models for educational technology in developing contexts require reconceptualization beyond the subscription or licensing paradigms prevalent in resource-rich markets. Wiley and Hilton (2023), in their analysis of open educational resources (OER) sustainability, documented that successful educational technology initiatives in developing contexts increasingly employ open-source approaches that reduce dependency on proprietary software and external vendor support. Open-source platforms enable local adaptation, community-driven maintenance, and cumulative improvement through global collaboration—characteristics particularly valuable in contexts where commercial educational technology vendors may lack incentive to provide sustained support for small or low-revenue markets. The researchers emphasized that sustainability in developing contexts requires not merely financial viability but technical independence and local capacity development.</w:t>
      </w:r>
    </w:p>
    <w:p w14:paraId="361A7AB0" w14:textId="77777777" w:rsidR="00264892" w:rsidRDefault="00264892" w:rsidP="00103909">
      <w:pPr>
        <w:spacing w:after="0" w:line="360" w:lineRule="auto"/>
        <w:jc w:val="both"/>
      </w:pPr>
      <w:r>
        <w:t xml:space="preserve">The open educational resources movement offers </w:t>
      </w:r>
      <w:proofErr w:type="gramStart"/>
      <w:r>
        <w:t>particular promise</w:t>
      </w:r>
      <w:proofErr w:type="gramEnd"/>
      <w:r>
        <w:t xml:space="preserve"> for educational technology sustainability in Ghana. Wiley and Hilton (2023) documented that OER adoption has expanded significantly across African educational institutions, driven by recognition that proprietary educational materials are often unaffordable, culturally inappropriate, or pedagogically misaligned with local needs. For educational technology platforms, OER principles suggest curriculum content that is freely available, adaptable to local contexts, and maintainable by local educators rather than dependent on external content providers. This open approach aligns with constructionist pedagogical principles while addressing sustainability concerns that have undermined previous educational technology initiatives in Ghana.</w:t>
      </w:r>
    </w:p>
    <w:p w14:paraId="0DFFCAD6" w14:textId="5460A9A2" w:rsidR="00EE2A31" w:rsidRDefault="00264892" w:rsidP="00103909">
      <w:pPr>
        <w:spacing w:after="0" w:line="360" w:lineRule="auto"/>
        <w:jc w:val="both"/>
      </w:pPr>
      <w:r>
        <w:t xml:space="preserve">For the Kone Academy platform, research on developing context challenges has shaped fundamental architectural and business model decisions. The platform employs offline-first design that assumes intermittent connectivity, accommodating the infrastructure realities documented by Yebuah and Yeboah (2018). Device heterogeneity considerations inform performance optimization targets that ensure adequate functionality across the spectrum </w:t>
      </w:r>
      <w:r>
        <w:lastRenderedPageBreak/>
        <w:t>of devices actually available to Ghanaian learners. The open-source foundation enables local technical capacity development and community adaptation, addressing Lane's (2012) emphasis on technical independence and Wiley and Hilton's (2023) sustainability principles. By systematically addressing documented implementation challenges while leveraging open educational resource approaches, Kone Academy seeks to avoid the sustainability failures that have characterized many previous educational technology initiatives in developing contexts—positioning the platform not as an external intervention but as a locally-adaptable, community-sustainable educational infrastructure.</w:t>
      </w:r>
      <w:r w:rsidR="00EE2A31">
        <w:t xml:space="preserve">   </w:t>
      </w:r>
    </w:p>
    <w:p w14:paraId="29153AB3" w14:textId="7220AD72" w:rsidR="00EE2A31" w:rsidRDefault="00EE2A31" w:rsidP="001E1CBE">
      <w:pPr>
        <w:pStyle w:val="Heading3"/>
      </w:pPr>
      <w:r>
        <w:t>3.5.4 Offline-First and Low-Bandwidth Solutions</w:t>
      </w:r>
    </w:p>
    <w:p w14:paraId="214B8575" w14:textId="77777777" w:rsidR="00264892" w:rsidRDefault="00264892" w:rsidP="00103909">
      <w:pPr>
        <w:spacing w:after="0" w:line="360" w:lineRule="auto"/>
        <w:jc w:val="both"/>
      </w:pPr>
      <w:r>
        <w:t>The technical architecture of educational technology platforms for developing contexts must fundamentally reconceptualize the relationship between connectivity and functionality, shifting from cloud-dependent models to offline-first approaches that assume intermittent connectivity as the norm rather than the exception. Bhardwaj et al. (2022) addressed these architectural challenges through systematic development and evaluation of offline-first learning systems specifically designed for low-resource environments. Their research demonstrated that educational technology need not require continuous connectivity: machine learning models can be pre-trained and deployed locally, curriculum content can be cached for offline access, and learner progress can be synchronized opportunistically when connections become available (Bhardwaj et al., 2022). These findings establish proof-of-concept for educational platforms that function robustly in connectivity-constrained environments without sacrificing pedagogical capability.</w:t>
      </w:r>
    </w:p>
    <w:p w14:paraId="15F00261" w14:textId="77777777" w:rsidR="00264892" w:rsidRDefault="00264892" w:rsidP="00103909">
      <w:pPr>
        <w:spacing w:after="0" w:line="360" w:lineRule="auto"/>
        <w:jc w:val="both"/>
      </w:pPr>
      <w:r>
        <w:t xml:space="preserve">The synchronization strategies employed in offline-first architectures present distinct technical challenges that differ fundamentally from real-time cloud applications. Thies et al. (2007), in seminal work on information and communication technologies for developing regions, documented that successful offline-capable systems employ store-and-forward architectures that queue data locally and transmit during connectivity windows, with conflict resolution mechanisms that handle simultaneous edits by multiple users. For educational platforms, this architecture enables learners to engage fully with content, complete activities, and generate artifacts without connectivity, with their work propagating </w:t>
      </w:r>
      <w:r>
        <w:lastRenderedPageBreak/>
        <w:t>to shared repositories and teacher dashboards when network access permits. The researchers emphasized that user experience design must make synchronization transparent to learners, avoiding frustration from explicit manual sync processes that might fail unpredictably (Thies et al., 2007).</w:t>
      </w:r>
    </w:p>
    <w:p w14:paraId="69FA23F7" w14:textId="77777777" w:rsidR="00264892" w:rsidRDefault="00264892" w:rsidP="00103909">
      <w:pPr>
        <w:spacing w:after="0" w:line="360" w:lineRule="auto"/>
        <w:jc w:val="both"/>
      </w:pPr>
      <w:r>
        <w:t xml:space="preserve">Local content </w:t>
      </w:r>
      <w:proofErr w:type="gramStart"/>
      <w:r>
        <w:t>caching</w:t>
      </w:r>
      <w:proofErr w:type="gramEnd"/>
      <w:r>
        <w:t xml:space="preserve"> represents a critical component of offline-first educational technology. Bhardwaj et al. (2022) demonstrated that curriculum content—including interactive simulations, instructional videos, and assessment materials—can be pre-loaded onto devices during periods of connectivity or initial installation, enabling subsequent offline access. This caching strategy reduces dependency on continuous content delivery while maintaining rich multimedia experiences that enhance learning. The researchers identified that effective caching requires intelligent content prioritization algorithms that ensure essential curriculum components are always available while managing storage constraints on devices with limited capacity. For Kone Academy, this research informs content packaging strategies that bundle complete curriculum modules for offline access while enabling incremental updates when connectivity permits.</w:t>
      </w:r>
    </w:p>
    <w:p w14:paraId="66779B17" w14:textId="77777777" w:rsidR="00264892" w:rsidRDefault="00264892" w:rsidP="00103909">
      <w:pPr>
        <w:spacing w:after="0" w:line="360" w:lineRule="auto"/>
        <w:jc w:val="both"/>
      </w:pPr>
      <w:r>
        <w:t xml:space="preserve">The bandwidth efficiency of offline-first </w:t>
      </w:r>
      <w:proofErr w:type="gramStart"/>
      <w:r>
        <w:t>architectures</w:t>
      </w:r>
      <w:proofErr w:type="gramEnd"/>
      <w:r>
        <w:t xml:space="preserve"> extends beyond mere </w:t>
      </w:r>
      <w:proofErr w:type="gramStart"/>
      <w:r>
        <w:t>content</w:t>
      </w:r>
      <w:proofErr w:type="gramEnd"/>
      <w:r>
        <w:t xml:space="preserve"> </w:t>
      </w:r>
      <w:proofErr w:type="gramStart"/>
      <w:r>
        <w:t>caching</w:t>
      </w:r>
      <w:proofErr w:type="gramEnd"/>
      <w:r>
        <w:t xml:space="preserve"> to encompass entire interaction models. Thies et al. (2007) documented that users in developing contexts employ sophisticated strategies for managing connectivity costs, including selective synchronization of high-priority data, compression of transmitted information, and batching of updates to minimize connection establishment overhead. Educational technology designs that respect these strategies—providing granular control over synchronization, employing aggressive data compression, and optimizing protocols for high-latency, low-bandwidth connections—demonstrate higher adoption rates and sustained engagement compared to platforms that assume unlimited bandwidth availability.</w:t>
      </w:r>
    </w:p>
    <w:p w14:paraId="56AA5799" w14:textId="444E9FED" w:rsidR="00EE2A31" w:rsidRDefault="00264892" w:rsidP="00103909">
      <w:pPr>
        <w:spacing w:after="0" w:line="360" w:lineRule="auto"/>
        <w:jc w:val="both"/>
      </w:pPr>
      <w:r>
        <w:t xml:space="preserve">For the Kone Academy platform, research on offline-first and low-bandwidth solutions has shaped fundamental architectural decisions. The platform employs a progressive web application architecture that caches essential curriculum content locally while enabling dynamic updates when connectivity is available. Synchronization strategies queue learner </w:t>
      </w:r>
      <w:r>
        <w:lastRenderedPageBreak/>
        <w:t>progress, project artifacts, and assessment data for transmission during connectivity windows, with automatic retry mechanisms that handle transient network failures transparently. Local AI models for image classification and pattern recognition enable Level 3 activities without cloud dependency, while curriculum content bundles support complete offline learning experiences. By grounding technical architecture in the offline-first research documented by Bhardwaj et al. (2022) and Thies et al. (2007), Kone Academy ensures that connectivity limitations do not exclude learners from full participation in coding, robotics, and AI education—addressing the infrastructure barriers that have undermined previous educational technology initiatives in Ghana.</w:t>
      </w:r>
    </w:p>
    <w:p w14:paraId="5FEF64BE" w14:textId="5BB81102" w:rsidR="00EE2A31" w:rsidRDefault="00EE2A31" w:rsidP="00103909">
      <w:pPr>
        <w:spacing w:after="0" w:line="360" w:lineRule="auto"/>
        <w:jc w:val="both"/>
      </w:pPr>
      <w:r w:rsidRPr="001E1CBE">
        <w:rPr>
          <w:rStyle w:val="Heading2Char"/>
        </w:rPr>
        <w:t>3.6 Pedagogical Design and Assessment</w:t>
      </w:r>
    </w:p>
    <w:p w14:paraId="7DF8B6E5" w14:textId="21746FE1" w:rsidR="00EE2A31" w:rsidRDefault="00EE2A31" w:rsidP="001E1CBE">
      <w:pPr>
        <w:pStyle w:val="Heading3"/>
      </w:pPr>
      <w:r>
        <w:t>3.6.1 Scaffolding and Progressive Learning</w:t>
      </w:r>
    </w:p>
    <w:p w14:paraId="2E748E91" w14:textId="6B40497E" w:rsidR="00570462" w:rsidRDefault="00570462" w:rsidP="00103909">
      <w:pPr>
        <w:spacing w:after="0" w:line="360" w:lineRule="auto"/>
        <w:jc w:val="both"/>
      </w:pPr>
      <w:r>
        <w:t xml:space="preserve">Effective educational technology design requires careful attention to how learning supports are structured, introduced, and gradually removed as learners develop competence—a process educational </w:t>
      </w:r>
      <w:proofErr w:type="gramStart"/>
      <w:r>
        <w:t>researchers</w:t>
      </w:r>
      <w:proofErr w:type="gramEnd"/>
      <w:r>
        <w:t xml:space="preserve"> term "scaffolding." Fadjo et al. (2022) conducted a comprehensive systematic review of scaffolding in computational thinking education, analyzing 42 empirical studies to identify principles for optimal support design. Their analysis revealed that scaffolding is most effective when it is intentionally faded rather than abruptly removed, when it addresses specific learning objectives rather than providing generic assistance, and when it gradually transfers responsibility to learners as they demonstrate increasing capability (Fadjo et al., 2022). These findings have direct implications for Kone Academy's three-tiered curriculum design, where the progression from Level 1 (Coding) through Level 2 (Robotics) to Level 3 (AI) represents a deliberate scaffolding sequence.</w:t>
      </w:r>
    </w:p>
    <w:p w14:paraId="0EFF52C7" w14:textId="77777777" w:rsidR="00570462" w:rsidRDefault="00570462" w:rsidP="00103909">
      <w:pPr>
        <w:spacing w:after="0" w:line="360" w:lineRule="auto"/>
        <w:jc w:val="both"/>
      </w:pPr>
      <w:r>
        <w:t xml:space="preserve">The systematic review distinguished between several scaffolding types that operate at different levels of educational design. Procedural scaffolds provide step-by-step guidance for completing tasks, conceptual scaffolds make abstract ideas concrete through representations and analogies, and metacognitive scaffolds support learners in monitoring their own understanding and problem-solving processes (Fadjo et al., 2022). Effective computational thinking education, according to the review, employs all three scaffold types </w:t>
      </w:r>
      <w:r>
        <w:lastRenderedPageBreak/>
        <w:t>in coordinated fashion—providing initial procedural support that gradually decreases as conceptual understanding deepens, while simultaneously developing metacognitive awareness that enables self-directed learning. This multi-dimensional scaffolding approach informs Kone Academy's design across all three curriculum levels.</w:t>
      </w:r>
    </w:p>
    <w:p w14:paraId="3E9B1BE2" w14:textId="77777777" w:rsidR="00570462" w:rsidRDefault="00570462" w:rsidP="00103909">
      <w:pPr>
        <w:spacing w:after="0" w:line="360" w:lineRule="auto"/>
        <w:jc w:val="both"/>
      </w:pPr>
      <w:r>
        <w:t>The timing of scaffold fading emerges as a critical design decision. Fadjo et al. (2022) found that premature removal of supports leads to learner frustration and attrition, while prolonged scaffolding creates dependency that inhibits transfer to novel contexts. Optimal fading occurs at "moments of readiness"—points where learners demonstrate consistent independent success with scaffolded tasks, suggesting preparedness for increased challenge. For Kone Academy, this research supports the design of adaptive progression mechanisms that monitor learner performance and adjust scaffolding levels dynamically rather than following fixed timelines.</w:t>
      </w:r>
    </w:p>
    <w:p w14:paraId="3A6C58D4" w14:textId="77777777" w:rsidR="00570462" w:rsidRDefault="00570462" w:rsidP="00103909">
      <w:pPr>
        <w:spacing w:after="0" w:line="360" w:lineRule="auto"/>
        <w:jc w:val="both"/>
      </w:pPr>
      <w:r>
        <w:t>The transition between educational levels represents a particularly vulnerable point in scaffolding sequences. Weintrop and Wilensky (2017), in their study of block-based to text-based programming transitions, documented that learners often experience "support cliffs"—abrupt drops in available assistance that exceed current capability. Kone Academy's three-tiered design explicitly addresses this vulnerability through overlapping scaffolds: Level 2 maintains the visual programming interface familiar from Level 1 while introducing physical computing complexity, and Level 3 preserves hands-on concrete manipulation from Level 2 while adding abstract AI concepts. This overlap ensures continuity of support during transitions rather than requiring learners to simultaneously adapt to multiple new challenges.</w:t>
      </w:r>
    </w:p>
    <w:p w14:paraId="1A0ECD34" w14:textId="77777777" w:rsidR="00570462" w:rsidRDefault="00570462" w:rsidP="00103909">
      <w:pPr>
        <w:spacing w:after="0" w:line="360" w:lineRule="auto"/>
        <w:jc w:val="both"/>
      </w:pPr>
      <w:r>
        <w:t xml:space="preserve">For Ghanaian educational contexts, scaffolding design must account for teacher capacity limitations. Fadjo et al. (2022) noted that in settings where teachers lack deep subject matter expertise, automated scaffolding systems within educational technology become particularly important. Kone Academy incorporates extensive built-in scaffolding—including worked examples, intelligent hints, and error-specific feedback—to compensate for limited teacher availability of coding and AI expertise. However, the platform also preserves teacher </w:t>
      </w:r>
      <w:r>
        <w:lastRenderedPageBreak/>
        <w:t>agency by providing dashboard visibility into learner progress and scaffolding interactions, enabling educator oversight and intervention even without technical expertise.</w:t>
      </w:r>
    </w:p>
    <w:p w14:paraId="100B7D18" w14:textId="5529C0F0" w:rsidR="00EE2A31" w:rsidRDefault="00570462" w:rsidP="00103909">
      <w:pPr>
        <w:spacing w:after="0" w:line="360" w:lineRule="auto"/>
        <w:jc w:val="both"/>
      </w:pPr>
      <w:r>
        <w:t>The cultural dimension of scaffolding has received limited research attention but carries significance for Ghanaian implementation. Scaffolding strategies developed in Western contexts may assume individualistic learning patterns that conflict with collectivist cultural norms prevalent in Ghana. Effective scaffolding in this context may require greater emphasis on collaborative problem-solving structures, peer assistance mechanisms, and community knowledge-sharing practices rather than purely individual support systems. Kone Academy's design incorporates social features enabling learners to share projects, provide feedback, and collaborate on designs—leveraging collectivist cultural strengths as a form of social scaffolding alongside individualized automated supports.</w:t>
      </w:r>
      <w:r w:rsidR="00EE2A31">
        <w:t xml:space="preserve">   </w:t>
      </w:r>
    </w:p>
    <w:p w14:paraId="23CAA995" w14:textId="041DAF29" w:rsidR="00EE2A31" w:rsidRDefault="00EE2A31" w:rsidP="001E1CBE">
      <w:pPr>
        <w:pStyle w:val="Heading3"/>
      </w:pPr>
      <w:r>
        <w:t>3.6.2 Active and Constructionist Learning</w:t>
      </w:r>
    </w:p>
    <w:p w14:paraId="7EEE13F5" w14:textId="77777777" w:rsidR="00570462" w:rsidRDefault="00570462" w:rsidP="00103909">
      <w:pPr>
        <w:spacing w:after="0" w:line="360" w:lineRule="auto"/>
        <w:jc w:val="both"/>
      </w:pPr>
      <w:r>
        <w:t>The pedagogical foundations of effective coding education extend beyond content sequencing to encompass how learning activities are structured and learner engagement is supported. Bonwell and Eison (1991) provided seminal conceptualization of active learning as an instructional approach that "involves students in doing things and thinking about the things they are doing," contrasting sharply with passive transmission models where learners receive information without meaningful cognitive engagement. Their framework identified key characteristics of active learning: emphasizing higher-order thinking (application, analysis, synthesis, evaluation), providing informal feedback through activities rather than formal assessment, and structuring substantial engagement with content through discussion, writing, and problem-solving (Bonwell &amp; Eison, 1991). These principles align closely with constructionist approaches, creating pedagogical coherence between active learning theory and the hands-on, project-based methods employed in Kone Academy's platform design.</w:t>
      </w:r>
    </w:p>
    <w:p w14:paraId="74F7C361" w14:textId="77777777" w:rsidR="00570462" w:rsidRDefault="00570462" w:rsidP="00103909">
      <w:pPr>
        <w:spacing w:after="0" w:line="360" w:lineRule="auto"/>
        <w:jc w:val="both"/>
      </w:pPr>
      <w:r>
        <w:t xml:space="preserve">The distinction between active and passive learning has particular significance for computational thinking education. Research consistently demonstrates that programming concepts learned through hands-on creation—designing algorithms, debugging code, building projects—produce deeper understanding and better retention than concepts </w:t>
      </w:r>
      <w:r>
        <w:lastRenderedPageBreak/>
        <w:t>presented through lecture or demonstration alone. Bonwell and Eison (1991) noted that active learning addresses the "student activity gap"—the discrepancy between faculty expectations that students engage with material outside class and actual student study behaviors—by embedding engagement within instructional design rather than assuming independent study will occur. For Ghanaian educational contexts where learner persistence may be challenged by competing demands on attention and time, this embedded engagement approach is particularly valuable.</w:t>
      </w:r>
    </w:p>
    <w:p w14:paraId="496F3B50" w14:textId="77777777" w:rsidR="00570462" w:rsidRDefault="00570462" w:rsidP="00103909">
      <w:pPr>
        <w:spacing w:after="0" w:line="360" w:lineRule="auto"/>
        <w:jc w:val="both"/>
      </w:pPr>
      <w:r>
        <w:t>The constructionist learning paradigm, articulated by Papert (1980) and extended through contemporary research, operationalizes active learning principles through specific pedagogical practices: learning through making, creating shareable artifacts, and engaging in personally meaningful projects. Bonwell and Eison's (1991) active learning characteristics map directly onto constructionist practices: "doing things" corresponds to building digital and physical artifacts, while "thinking about what they are doing" encompasses the reflective practices surrounding project creation and debugging. This theoretical alignment supports Kone Academy's integration of active learning principles with constructionist pedagogy, creating coherent instructional design across all three curriculum levels.</w:t>
      </w:r>
    </w:p>
    <w:p w14:paraId="6D53B24E" w14:textId="77777777" w:rsidR="00570462" w:rsidRDefault="00570462" w:rsidP="00103909">
      <w:pPr>
        <w:spacing w:after="0" w:line="360" w:lineRule="auto"/>
        <w:jc w:val="both"/>
      </w:pPr>
      <w:r>
        <w:t>Practical implementation of active learning in technology-mediated environments presents distinct challenges and opportunities. Bonwell and Eison (1991) acknowledged that active learning requires more complex classroom management than lecture-based instruction, as learners engage with materials at different paces and encounter varied difficulties requiring differentiated support. Digital platforms can address this challenge through automated scaffolding, intelligent feedback systems, and self-paced progression that adapts to individual learner needs—mechanisms that enable active learning at scale while maintaining personalization. Kone Academy leverages these affordances to implement active learning principles within a platform architecture that supports diverse learners without requiring continuous teacher facilitation.</w:t>
      </w:r>
    </w:p>
    <w:p w14:paraId="5396F466" w14:textId="0AA82556" w:rsidR="00EE2A31" w:rsidRDefault="00570462" w:rsidP="00103909">
      <w:pPr>
        <w:spacing w:after="0" w:line="360" w:lineRule="auto"/>
        <w:jc w:val="both"/>
      </w:pPr>
      <w:r>
        <w:t xml:space="preserve">For the Ghanaian educational context, active learning approaches address pedagogical challenges beyond engagement alone. Bonwell and Eison (1991) documented that active learning improves retention among students from diverse educational backgrounds, </w:t>
      </w:r>
      <w:r>
        <w:lastRenderedPageBreak/>
        <w:t>potentially compensating for varying prior preparation that characterizes heterogeneous classrooms. The emphasis on application and problem-solving rather than memorization aligns with Ghana's evolving curriculum standards that prioritize practical competencies over theoretical knowledge. Furthermore, the collaborative dimensions of active learning—peer discussion, group problem-solving, shared artifact creation—resonate with collectivist cultural values prevalent in Ghanaian communities, positioning collaborative learning as culturally appropriate rather than merely pedagogically effective.</w:t>
      </w:r>
      <w:r w:rsidR="00EE2A31">
        <w:t xml:space="preserve">   </w:t>
      </w:r>
    </w:p>
    <w:p w14:paraId="612AC9AA" w14:textId="3DB58754" w:rsidR="00EE2A31" w:rsidRDefault="00EE2A31" w:rsidP="001E1CBE">
      <w:pPr>
        <w:pStyle w:val="Heading3"/>
      </w:pPr>
      <w:r>
        <w:t>3.6.3 Assessing Computational Thinking</w:t>
      </w:r>
    </w:p>
    <w:p w14:paraId="2E3135D8" w14:textId="77777777" w:rsidR="00570462" w:rsidRDefault="00570462" w:rsidP="00103909">
      <w:pPr>
        <w:spacing w:after="0" w:line="360" w:lineRule="auto"/>
        <w:jc w:val="both"/>
      </w:pPr>
      <w:r>
        <w:t>The assessment of computational thinking presents unique challenges that extend beyond traditional testing methodologies, requiring approaches that capture process competencies alongside conceptual knowledge. Shute et al. (2023) addressed these challenges through development and validation of the STEM CT Assessment, a comprehensive instrument designed to measure computational thinking across multiple dimensions. Their research established that effective CT assessment must evaluate not merely declarative knowledge of computational concepts but procedural skills in applying these concepts to novel problems and conditional knowledge of when and why to employ specific strategies (Shute et al., 2023). This multidimensional assessment approach informs Kone Academy's evaluation design, which incorporates diverse measurement strategies rather than relying solely on traditional testing formats.</w:t>
      </w:r>
    </w:p>
    <w:p w14:paraId="52916048" w14:textId="77777777" w:rsidR="00570462" w:rsidRDefault="00570462" w:rsidP="00103909">
      <w:pPr>
        <w:spacing w:after="0" w:line="360" w:lineRule="auto"/>
        <w:jc w:val="both"/>
      </w:pPr>
      <w:r>
        <w:t>The validation work conducted by Shute et al. (2023) revealed significant gaps in existing CT assessment instruments, including over-reliance on self-reported confidence measures, lack of authentic problem contexts, and limited coverage of CT dimensions beyond algorithmic thinking. Their systematic review found that only 23% of existing CT assessments met established psychometric standards for validity and reliability, suggesting that the field has prioritized assessment convenience over measurement rigor (Shute et al., 2023). For Kone Academy, these findings motivated investment in robust assessment design that supports credible claims about learning outcomes while remaining feasible for implementation in resource-constrained Ghanaian contexts.</w:t>
      </w:r>
    </w:p>
    <w:p w14:paraId="3BED1B9F" w14:textId="77777777" w:rsidR="00570462" w:rsidRDefault="00570462" w:rsidP="00103909">
      <w:pPr>
        <w:spacing w:after="0" w:line="360" w:lineRule="auto"/>
        <w:jc w:val="both"/>
      </w:pPr>
      <w:r>
        <w:lastRenderedPageBreak/>
        <w:t xml:space="preserve">Alternative assessment strategies offer </w:t>
      </w:r>
      <w:proofErr w:type="gramStart"/>
      <w:r>
        <w:t>particular promise</w:t>
      </w:r>
      <w:proofErr w:type="gramEnd"/>
      <w:r>
        <w:t xml:space="preserve"> for capturing CT development in authentic learning contexts. Portfolio-based assessment, where learners compile projects, documentation, and reflective commentary demonstrating their computational thinking over time, enables evaluation of process and progress rather than merely endpoint achievement. Shute et al. (2023) documented that portfolio approaches align with constructionist pedagogical principles by valuing artifact creation and iterative refinement—core activities in effective CT education. For Kone Academy, portfolio assessment provides a culturally appropriate evaluation method that accommodates varying pacing and acknowledges diverse forms of computational thinking expression, while generating evidence of learning suitable for both formative and summative purposes.</w:t>
      </w:r>
    </w:p>
    <w:p w14:paraId="2923E746" w14:textId="77777777" w:rsidR="00570462" w:rsidRDefault="00570462" w:rsidP="00103909">
      <w:pPr>
        <w:spacing w:after="0" w:line="360" w:lineRule="auto"/>
        <w:jc w:val="both"/>
      </w:pPr>
      <w:r>
        <w:t>Embedded assessment—integrating evaluation directly within learning activities rather than separating testing from instruction—enables continuous monitoring of CT development without consuming additional instructional time. Shute et al. (2023) identified that well-designed digital platforms can capture process data (sequencing of programming blocks, debugging attempts, time-on-task) that provides insight into computational thinking strategies invisible to traditional assessment formats. Kone Academy leverages these affordances through learning analytics that track learner interaction patterns, enabling adaptive scaffolding adjustment and generating diagnostic information about individual and group learning trajectories.</w:t>
      </w:r>
    </w:p>
    <w:p w14:paraId="0905C2A0" w14:textId="0DBC0AD5" w:rsidR="00EE2A31" w:rsidRDefault="00570462" w:rsidP="00103909">
      <w:pPr>
        <w:spacing w:after="0" w:line="360" w:lineRule="auto"/>
        <w:jc w:val="both"/>
      </w:pPr>
      <w:r>
        <w:t>For the Ghanaian educational context, assessment design must accommodate infrastructure constraints including intermittent connectivity and limited computing time. Traditional online testing assumes continuous connectivity that may be unavailable, while paper-based assessment cannot capture the process dimensions essential to CT evaluation. Shute et al. (2023) recommended hybrid approaches that enable offline assessment activity with local data storage, followed by synchronization of results when connectivity permits. Kone Academy implements this model through offline-capable assessment modules that queue learner responses locally, transmitting to teacher dashboards opportunistically rather than requiring real-time connectivity.</w:t>
      </w:r>
      <w:r w:rsidR="00EE2A31">
        <w:t xml:space="preserve">   </w:t>
      </w:r>
    </w:p>
    <w:p w14:paraId="3D0823C8" w14:textId="75B852CB" w:rsidR="00EE2A31" w:rsidRDefault="00EE2A31" w:rsidP="001E1CBE">
      <w:pPr>
        <w:pStyle w:val="Heading3"/>
      </w:pPr>
      <w:r>
        <w:lastRenderedPageBreak/>
        <w:t>3.6.4 Design-Based Research in Education</w:t>
      </w:r>
    </w:p>
    <w:p w14:paraId="22282165" w14:textId="1C99F756" w:rsidR="00570462" w:rsidRDefault="00570462" w:rsidP="00103909">
      <w:pPr>
        <w:spacing w:after="0" w:line="360" w:lineRule="auto"/>
        <w:jc w:val="both"/>
      </w:pPr>
      <w:r>
        <w:t>The methodological approach underlying Kone Academy's development and evaluation draws upon design-based research (DBR), a paradigm that integrates educational design with systematic inquiry to generate both practical innovations and theoretical insights. Anderson and Shattuck (2012) conducted a comprehensive decade review of design-based research in education, analyzing 179 studies published between 1997 and 2006 to characterize the methodology's evolution, application domains, and contributions to educational knowledge. Their analysis documented DBR's emergence as a distinctive research approach that addresses the limitations of both laboratory experiments—often lacking ecological validity—and formative evaluation—typically insufficient for generalizable knowledge generation (Anderson &amp; Shattuck, 2012).</w:t>
      </w:r>
    </w:p>
    <w:p w14:paraId="26F568BE" w14:textId="77777777" w:rsidR="00570462" w:rsidRDefault="00570462" w:rsidP="00103909">
      <w:pPr>
        <w:spacing w:after="0" w:line="360" w:lineRule="auto"/>
        <w:jc w:val="both"/>
      </w:pPr>
      <w:r>
        <w:t>The defining characteristics of design-based research, as articulated by Anderson and Shattuck (2012), include: situated learning contexts (studies conducted in authentic educational environments rather than artificial laboratories), interventionist focus (researchers actively design and test educational interventions), iterative refinement (multiple cycles of implementation, analysis, and redesign), and dual outcomes (practical innovations and theoretical contributions). These characteristics align closely with Kone Academy's development trajectory, which involves iterative platform refinement based on implementation data from Ghanaian educational contexts, generating both an improved educational technology product and knowledge about effective coding education in developing contexts.</w:t>
      </w:r>
    </w:p>
    <w:p w14:paraId="761E759D" w14:textId="77777777" w:rsidR="00570462" w:rsidRDefault="00570462" w:rsidP="00103909">
      <w:pPr>
        <w:spacing w:after="0" w:line="360" w:lineRule="auto"/>
        <w:jc w:val="both"/>
      </w:pPr>
      <w:r>
        <w:t>The methodological rigor of design-based research has been subject to critical examination. Anderson and Shattuck (2012) noted early DBR studies often lacked explicit methodological documentation, making it difficult to evaluate quality or replicate findings. However, the decade review documented increasing methodological sophistication, with later studies providing detailed accounts of design decisions, data collection procedures, and analytical approaches. For Kone Academy, this methodological evolution informs research design that prioritizes transparent documentation of design rationale, systematic data collection across implementation cycles, and explicit analytical frameworks for interpreting findings.</w:t>
      </w:r>
    </w:p>
    <w:p w14:paraId="64C1CB2B" w14:textId="77777777" w:rsidR="00570462" w:rsidRDefault="00570462" w:rsidP="00103909">
      <w:pPr>
        <w:spacing w:after="0" w:line="360" w:lineRule="auto"/>
        <w:jc w:val="both"/>
      </w:pPr>
      <w:r>
        <w:lastRenderedPageBreak/>
        <w:t>The theoretical contributions of design-based research extend beyond specific interventions to inform broader understanding of learning and instruction. Anderson and Shattuck (2012) identified that effective DBR generates "humble theory"—contextually grounded principles that guide design decisions without claiming universal applicability. This epistemological stance is particularly appropriate for educational technology research in developing contexts, where interventions successful in one setting may require substantial adaptation for different infrastructure, cultural, or institutional conditions. Kone Academy's research framework aims to generate design principles for coding education platforms in low-resource African contexts—knowledge that requires adaptation rather than direct transfer for application elsewhere.</w:t>
      </w:r>
    </w:p>
    <w:p w14:paraId="76B3CFB6" w14:textId="77777777" w:rsidR="00570462" w:rsidRDefault="00570462" w:rsidP="00103909">
      <w:pPr>
        <w:spacing w:after="0" w:line="360" w:lineRule="auto"/>
        <w:jc w:val="both"/>
      </w:pPr>
      <w:r>
        <w:t>The relationship between design and research in DBR presents ongoing challenges regarding researcher positionality and objectivity. Anderson and Shattuck (2012) acknowledged that researchers who design interventions may develop confirmation biases favoring their own creations. Methodological safeguards include triangulation of data sources, peer debriefing, and systematic attention to negative cases—implementation challenges and failures that inform redesign. Kone Academy's evaluation framework incorporates these safeguards through mixed-methods data collection (learning analytics, assessments, observations, interviews), external advisor review, and explicit documentation of implementation difficulties alongside successes.</w:t>
      </w:r>
    </w:p>
    <w:p w14:paraId="4FD73621" w14:textId="55D19F89" w:rsidR="00EE2A31" w:rsidRDefault="00570462" w:rsidP="00103909">
      <w:pPr>
        <w:spacing w:after="0" w:line="360" w:lineRule="auto"/>
        <w:jc w:val="both"/>
      </w:pPr>
      <w:r>
        <w:t>For the Kone Academy platform, design-based research provides a methodological framework that integrates development and evaluation into coherent cycles of improvement. The approach justifies iterative platform refinement based on implementation evidence rather than requiring complete finalization before any evaluation—essential for resource-constrained contexts where extensive pre-implementation development may be infeasible. Furthermore, DBR's commitment to dual outcomes ensures that Kone Academy contributes both practical educational technology and research knowledge about effective coding education design in developing contexts, maximizing the value of implementation investments beyond immediate application.</w:t>
      </w:r>
    </w:p>
    <w:p w14:paraId="0E445ED1" w14:textId="70067281" w:rsidR="00EE2A31" w:rsidRDefault="00EE2A31" w:rsidP="00103909">
      <w:pPr>
        <w:spacing w:after="0" w:line="360" w:lineRule="auto"/>
        <w:jc w:val="both"/>
      </w:pPr>
      <w:r w:rsidRPr="001E1CBE">
        <w:rPr>
          <w:rStyle w:val="Heading2Char"/>
        </w:rPr>
        <w:t>3.7 Teacher Development and Support</w:t>
      </w:r>
    </w:p>
    <w:p w14:paraId="6FF62EB2" w14:textId="41E37386" w:rsidR="00EE2A31" w:rsidRDefault="00EE2A31" w:rsidP="00A74C99">
      <w:pPr>
        <w:pStyle w:val="Heading3"/>
      </w:pPr>
      <w:r>
        <w:lastRenderedPageBreak/>
        <w:t>3.7.1 Effective Professional Development</w:t>
      </w:r>
    </w:p>
    <w:p w14:paraId="3CD43C21" w14:textId="77777777" w:rsidR="00570462" w:rsidRDefault="00570462" w:rsidP="00103909">
      <w:pPr>
        <w:spacing w:after="0" w:line="360" w:lineRule="auto"/>
        <w:jc w:val="both"/>
      </w:pPr>
      <w:r>
        <w:t>Teacher professional development represents a critical determinant of educational technology implementation success, yet traditional workshop-based approaches have consistently failed to produce sustained pedagogical change. Desimone (2009) provided a comprehensive framework for effective professional development, synthesizing research evidence to identify core features that distinguish impactful programs from ineffective interventions. The framework identifies five essential characteristics: (1) content focus—professional development should center on subject-matter content and how students learn that content rather than generic teaching techniques; (2) active learning—teachers should engage in meaningful discussion, planning, and practice rather than passive listening; (3) coherence—professional development should align with teachers' knowledge, beliefs, and school and district goals; (4) sustained duration—professional development should be intensive and ongoing rather than one-time events; and (5) collective participation—professional development should build learning communities among teachers from the same school, grade, or subject (Desimone, 2009). These principles have direct implications for designing teacher support systems that accompany educational technology platforms such as Kone Academy.</w:t>
      </w:r>
    </w:p>
    <w:p w14:paraId="4B1378EE" w14:textId="77777777" w:rsidR="00570462" w:rsidRDefault="00570462" w:rsidP="00103909">
      <w:pPr>
        <w:spacing w:after="0" w:line="360" w:lineRule="auto"/>
        <w:jc w:val="both"/>
      </w:pPr>
      <w:r>
        <w:t>The content focus characteristic addresses the persistent challenge that teachers implementing Kone Academy may lack deep expertise in coding, robotics, or artificial intelligence. Desimone's (2009) research established that professional development focusing on subject-matter content produces larger student learning gains than generic pedagogical training. For Kone Academy, this finding suggests that teacher support should prioritize building teachers' conceptual understanding of computational thinking, programming logic, and AI principles rather than merely training them to operate platform features. Teachers who understand the underlying concepts can adapt instruction to student needs, troubleshoot unexpected problems, and extend learning beyond scripted activities.</w:t>
      </w:r>
    </w:p>
    <w:p w14:paraId="09374764" w14:textId="77777777" w:rsidR="00570462" w:rsidRDefault="00570462" w:rsidP="00103909">
      <w:pPr>
        <w:spacing w:after="0" w:line="360" w:lineRule="auto"/>
        <w:jc w:val="both"/>
      </w:pPr>
      <w:r>
        <w:t xml:space="preserve">Active learning in professional development contexts requires teachers to engage with the same kinds of learning activities they will eventually facilitate for students. Desimone (2009) </w:t>
      </w:r>
      <w:r>
        <w:lastRenderedPageBreak/>
        <w:t>documented that professional development programs where teachers actively examine student work, develop curriculum materials, or practice instructional techniques produce greater implementation fidelity than lecture-based training. For Kone Academy, this principle suggests that teacher onboarding should involve hands-on experience with the platform's three-tiered curriculum—teachers should complete coding projects, build robotics prototypes, and experiment with AI tools before attempting to facilitate student learning. This experiential preparation enables teachers to anticipate student difficulties and respond effectively to classroom challenges.</w:t>
      </w:r>
    </w:p>
    <w:p w14:paraId="13B89183" w14:textId="77777777" w:rsidR="00570462" w:rsidRDefault="00570462" w:rsidP="00103909">
      <w:pPr>
        <w:spacing w:after="0" w:line="360" w:lineRule="auto"/>
        <w:jc w:val="both"/>
      </w:pPr>
      <w:r>
        <w:t>The coherence and sustained duration characteristics address the implementation challenges that arise when professional development is disconnected from classroom realities or too brief to enable skill consolidation. Desimone (2009) found that professional development spanning multiple days or weeks with follow-up support produces more significant changes in teacher practice than single-session workshops. For Kone Academy, this research supports the design of extended onboarding sequences supplemented by ongoing support resources, rather than assuming teachers can implement effectively after brief training. The platform incorporates extensive automated guidance that compensates for limited initial teacher preparation while preserving pathways for teacher growth through scaffolded professional development modules.</w:t>
      </w:r>
    </w:p>
    <w:p w14:paraId="5C5606CE" w14:textId="32F83A1B" w:rsidR="00EE2A31" w:rsidRDefault="00570462" w:rsidP="00103909">
      <w:pPr>
        <w:spacing w:after="0" w:line="360" w:lineRule="auto"/>
        <w:jc w:val="both"/>
      </w:pPr>
      <w:r>
        <w:t>Collective participation recognizes that teacher learning is enhanced through collaborative communities where educators share challenges, exchange strategies, and develop collective efficacy. Desimone (2009) documented that professional development engaging teachers from the same school or grade level produces greater implementation consistency than isolated individual training. For the Ghanaian context, where isolated schools may lack peer support structures, Kone Academy's design incorporates online communities of practice that enable teachers to collaborate across geographical distances, share locally-adapted curriculum materials, and develop collective expertise in computational thinking education.</w:t>
      </w:r>
      <w:r w:rsidR="00EE2A31">
        <w:t xml:space="preserve">   </w:t>
      </w:r>
    </w:p>
    <w:p w14:paraId="6B4FE7A6" w14:textId="5132101C" w:rsidR="00EE2A31" w:rsidRDefault="00EE2A31" w:rsidP="00A74C99">
      <w:pPr>
        <w:pStyle w:val="Heading3"/>
      </w:pPr>
      <w:r>
        <w:lastRenderedPageBreak/>
        <w:t>3.7.2 Teacher Self-Efficacy in CS</w:t>
      </w:r>
    </w:p>
    <w:p w14:paraId="645F95C4" w14:textId="77777777" w:rsidR="00570462" w:rsidRDefault="00570462" w:rsidP="00103909">
      <w:pPr>
        <w:spacing w:after="0" w:line="360" w:lineRule="auto"/>
        <w:jc w:val="both"/>
      </w:pPr>
      <w:r>
        <w:t>Teacher self-efficacy—the belief in one's capability to organize and execute courses of action required to produce given attainments—represents a critical but often overlooked factor in computer science education implementation. Bean et al. (2015) conducted seminal research examining elementary teachers' self-efficacy beliefs regarding computer science instruction, finding that many teachers, despite positive attitudes toward technology integration, harbor significant doubts about their ability to effectively teach coding and computational thinking concepts. Their study documented that teachers with lower self-efficacy in computer science were less likely to implement CS activities, more likely to abandon lessons when encountering technical difficulties, and less effective at supporting student problem-solving—demonstrating that confidence gaps directly translate into educational opportunity gaps for students (Bean et al., 2015).</w:t>
      </w:r>
    </w:p>
    <w:p w14:paraId="49C85F95" w14:textId="77777777" w:rsidR="00570462" w:rsidRDefault="00570462" w:rsidP="00103909">
      <w:pPr>
        <w:spacing w:after="0" w:line="360" w:lineRule="auto"/>
        <w:jc w:val="both"/>
      </w:pPr>
      <w:r>
        <w:t>The sources of low self-efficacy in computer science teaching are multifaceted and differ from self-efficacy concerns in traditional subject areas. Bean et al. (2015) identified that many teachers perceive computer science as fundamentally different from their areas of expertise—requiring logical reasoning and technical troubleshooting skills they doubt they possess. Unlike reading or mathematics, where teachers typically have extensive personal experience as successful learners, many teachers have never learned to code and thus lack the experiential foundation that supports teaching confidence. This expertise gap is particularly acute in developing contexts such as Ghana, where teacher preparation programs have historically not included computer science coursework, leaving practicing teachers without any formal foundation in computational thinking or programming (Adarkwah et al., 2022).</w:t>
      </w:r>
    </w:p>
    <w:p w14:paraId="6ADE05A1" w14:textId="77777777" w:rsidR="00570462" w:rsidRDefault="00570462" w:rsidP="00103909">
      <w:pPr>
        <w:spacing w:after="0" w:line="360" w:lineRule="auto"/>
        <w:jc w:val="both"/>
      </w:pPr>
      <w:r>
        <w:t xml:space="preserve">The consequences of low teacher self-efficacy extend beyond reduced implementation to affect the quality of instruction when CS activities do occur. Bean et al. (2015) documented that teachers with low CS self-efficacy tend to rely heavily on scripted activities, avoid open-ended exploration that might expose their knowledge limitations, and deflect student questions they cannot answer rather than modeling productive struggle. These pedagogical adaptations, while protective of teacher confidence, severely constrain student learning </w:t>
      </w:r>
      <w:r>
        <w:lastRenderedPageBreak/>
        <w:t>opportunities—limiting the development of problem-solving skills, creative expression, and conceptual understanding that effective CS education should cultivate.</w:t>
      </w:r>
    </w:p>
    <w:p w14:paraId="045EC7F8" w14:textId="77777777" w:rsidR="00570462" w:rsidRDefault="00570462" w:rsidP="00103909">
      <w:pPr>
        <w:spacing w:after="0" w:line="360" w:lineRule="auto"/>
        <w:jc w:val="both"/>
      </w:pPr>
      <w:r>
        <w:t>Building teacher self-efficacy in computer science requires approaches that differ from traditional professional development models. Bean et al. (2015) found that self-efficacy improved most significantly when teachers experienced personal success with coding activities similar to those they would facilitate for students—not when they received abstract training on pedagogical strategies. This finding suggests that teacher preparation for platforms such as Kone Academy should prioritize hands-on experience with the actual curriculum, enabling teachers to complete projects, debug programs, and experience the constructionist learning cycle before attempting classroom facilitation. The researchers emphasized that early success experiences are particularly crucial; initial failures with coding can reinforce self-efficacy doubts that are difficult to overcome.</w:t>
      </w:r>
    </w:p>
    <w:p w14:paraId="44630F33" w14:textId="77777777" w:rsidR="00570462" w:rsidRDefault="00570462" w:rsidP="00103909">
      <w:pPr>
        <w:spacing w:after="0" w:line="360" w:lineRule="auto"/>
        <w:jc w:val="both"/>
      </w:pPr>
      <w:r>
        <w:t>For the Ghanaian educational context, teacher self-efficacy challenges are compounded by additional factors including limited technical support infrastructure, scarce peer expertise for consultation, and cultural beliefs that position technology as a masculine domain potentially inappropriate for female teachers. Adarkwah et al. (2022) documented that Ghanaian teachers often lack confidence not merely in their technical skills but in their legitimacy as technology educators—doubting whether they possess the authority to teach subjects they perceive as requiring specialized expertise. Kone Academy's design addresses these confidence barriers through extensive automated scaffolding that reduces teacher technical burden, comprehensive teacher guides that anticipate common questions, and community features that enable peer support across geographical distances.</w:t>
      </w:r>
    </w:p>
    <w:p w14:paraId="6DBE0EA2" w14:textId="038FF880" w:rsidR="00EE2A31" w:rsidRDefault="00570462" w:rsidP="00103909">
      <w:pPr>
        <w:spacing w:after="0" w:line="360" w:lineRule="auto"/>
        <w:jc w:val="both"/>
      </w:pPr>
      <w:r>
        <w:t xml:space="preserve">The relationship between teacher self-efficacy and student outcomes in computer science education remains an active research area with significant implications for platform design. Bean et al. (2015) established that teacher confidence influences both whether CS education occurs and how effectively it is implemented when it does occur. For Kone Academy, this research supports investment in teacher support infrastructure that extends beyond initial training to ongoing confidence-building through scaffolded professional development, success-oriented onboarding sequences, and community features that </w:t>
      </w:r>
      <w:r>
        <w:lastRenderedPageBreak/>
        <w:t>enable teachers to share victories and troubleshoot challenges collectively. By addressing teacher self-efficacy as a fundamental implementation prerequisite rather than an afterthought, Kone Academy seeks to ensure that platform capabilities translate into classroom realities—recognizing that even the most sophisticated educational technology cannot improve student learning without confident, capable teachers to facilitate its use.</w:t>
      </w:r>
      <w:r w:rsidR="00EE2A31">
        <w:t xml:space="preserve">   </w:t>
      </w:r>
    </w:p>
    <w:p w14:paraId="2F444587" w14:textId="177B2D41" w:rsidR="00EE2A31" w:rsidRDefault="00EE2A31" w:rsidP="00A74C99">
      <w:pPr>
        <w:pStyle w:val="Heading3"/>
      </w:pPr>
      <w:r>
        <w:t>3.7.3 Teacher Perspectives on Block-Based Programming</w:t>
      </w:r>
    </w:p>
    <w:p w14:paraId="3072D8CD" w14:textId="77777777" w:rsidR="00570462" w:rsidRDefault="00570462" w:rsidP="00103909">
      <w:pPr>
        <w:spacing w:after="0" w:line="360" w:lineRule="auto"/>
        <w:jc w:val="both"/>
      </w:pPr>
      <w:r>
        <w:t>Teacher perspectives on block-based programming tools reveal complex attitudes that influence adoption and implementation, extending beyond simple self-efficacy measures to encompass beliefs about pedagogical value, curriculum fit, and student capabilities. Sentance and Csizmadia (2022) conducted comprehensive research examining teacher perspectives on visual programming environments, finding that teachers hold diverse and sometimes contradictory views about the educational value of block-based coding. Their study documented that while many teachers recognize block-based tools as accessible entry points for novice programmers, others question whether such environments prepare students for "real" programming or represent genuine computer science learning (Sentance &amp; Csizmadia, 2022). These perspective differences have significant implications for implementation, as teacher beliefs about tool legitimacy shape how enthusiastically and effectively they facilitate student learning.</w:t>
      </w:r>
    </w:p>
    <w:p w14:paraId="6C287D26" w14:textId="77777777" w:rsidR="00570462" w:rsidRDefault="00570462" w:rsidP="00103909">
      <w:pPr>
        <w:spacing w:after="0" w:line="360" w:lineRule="auto"/>
        <w:jc w:val="both"/>
      </w:pPr>
      <w:r>
        <w:t>The adoption barriers identified by Sentance and Csizmadia (2022) extend beyond technical concerns to include epistemological and practical dimensions. Teachers questioned whether block-based programming develops transferable skills or merely provides simplified play experiences, worried that students might develop habits or misconceptions that would interfere with later text-based programming, and expressed uncertainty about how block-based activities fit within mandated curriculum frameworks. These concerns, while sometimes reflecting misunderstandings about constructionist pedagogy and computational thinking development, represent genuine professional judgments that educational technology implementation must address rather than dismiss. The researchers emphasized that teacher skepticism often derives from legitimate concerns about educational value and student preparation rather than mere resistance to innovation.</w:t>
      </w:r>
    </w:p>
    <w:p w14:paraId="4651DBC6" w14:textId="77777777" w:rsidR="00570462" w:rsidRDefault="00570462" w:rsidP="00103909">
      <w:pPr>
        <w:spacing w:after="0" w:line="360" w:lineRule="auto"/>
        <w:jc w:val="both"/>
      </w:pPr>
      <w:r>
        <w:lastRenderedPageBreak/>
        <w:t>Support needs for teachers implementing block-based programming differ from those for traditional computing instruction. Sentance and Csizmadia (2022) documented that teachers require not merely technical training in tool operation but pedagogical guidance for facilitating constructionist learning, assessing student progress in project-based environments, and connecting block-based activities to broader curriculum goals. The researchers found that teachers often felt inadequately prepared to support student debugging, facilitate collaborative project work, or evaluate learning outcomes in open-ended programming activities—professional competencies distinct from the technical skills required to create block-based programs themselves.</w:t>
      </w:r>
    </w:p>
    <w:p w14:paraId="512993F0" w14:textId="77777777" w:rsidR="00570462" w:rsidRDefault="00570462" w:rsidP="00103909">
      <w:pPr>
        <w:spacing w:after="0" w:line="360" w:lineRule="auto"/>
        <w:jc w:val="both"/>
      </w:pPr>
      <w:r>
        <w:t>The relationship between teacher perspectives and implementation quality is bidirectional: while teacher beliefs influence how tools are implemented, implementation experiences also shape teacher perspectives. Sentance and Csizmadia (2022) found that teachers who observed students developing sophisticated computational thinking through block-based activities became more positive about tool value, while those whose students struggled with activities or who encountered technical difficulties became more skeptical. This dynamic suggests that successful implementation requires both addressing initial teacher concerns and ensuring that early implementation experiences are positive enough to shift skeptical perspectives toward support.</w:t>
      </w:r>
    </w:p>
    <w:p w14:paraId="55E3B4B8" w14:textId="77777777" w:rsidR="00570462" w:rsidRDefault="00570462" w:rsidP="00103909">
      <w:pPr>
        <w:spacing w:after="0" w:line="360" w:lineRule="auto"/>
        <w:jc w:val="both"/>
      </w:pPr>
      <w:r>
        <w:t>For the Ghanaian educational context, teacher perspectives on block-based programming must be understood within broader contexts of educational technology skepticism rooted in previous implementation failures. Many Ghanaian teachers have experienced educational technology initiatives that promised transformation but delivered frustration due to infrastructure failures, inadequate support, or misalignment with classroom realities. Sentance and Csizmadia's (2022) findings suggest that such historical experiences may predispose teachers toward skepticism about new tools regardless of their actual merits—requiring implementation approaches that acknowledge past disappointments while demonstrating current tool viability through sustained support and demonstrated student learning outcomes.</w:t>
      </w:r>
    </w:p>
    <w:p w14:paraId="0F414EB2" w14:textId="517EF041" w:rsidR="00EE2A31" w:rsidRDefault="00570462" w:rsidP="00103909">
      <w:pPr>
        <w:spacing w:after="0" w:line="360" w:lineRule="auto"/>
        <w:jc w:val="both"/>
      </w:pPr>
      <w:r>
        <w:lastRenderedPageBreak/>
        <w:t>For Kone Academy, research on teacher perspectives informs support system design that addresses both practical and epistemological concerns. The platform provides clear documentation connecting block-based activities to Ghanaian curriculum standards, explicit guidance for facilitating constructionist learning, and assessment rubrics that demonstrate how to evaluate student progress in project-based environments. By acknowledging legitimate teacher concerns about educational value while providing concrete support for addressing those concerns, Kone Academy seeks to shift teacher perspectives from skeptical</w:t>
      </w:r>
      <w:r>
        <w:rPr>
          <w:rFonts w:ascii="Microsoft JhengHei" w:eastAsia="Microsoft JhengHei" w:hAnsi="Microsoft JhengHei" w:cs="Microsoft JhengHei" w:hint="eastAsia"/>
        </w:rPr>
        <w:t>观望</w:t>
      </w:r>
      <w:r>
        <w:t xml:space="preserve"> to confident facilitation—recognizing that teacher buy-in is essential for implementation success regardless of platform technical capabilities.</w:t>
      </w:r>
      <w:r w:rsidR="00EE2A31">
        <w:t xml:space="preserve">   </w:t>
      </w:r>
    </w:p>
    <w:p w14:paraId="5774B889" w14:textId="079DA5F8" w:rsidR="00EE2A31" w:rsidRDefault="00EE2A31" w:rsidP="00A74C99">
      <w:pPr>
        <w:pStyle w:val="Heading3"/>
      </w:pPr>
      <w:r>
        <w:t>3.7.4 AI Teacher Professional Development</w:t>
      </w:r>
    </w:p>
    <w:p w14:paraId="19BF1350" w14:textId="77777777" w:rsidR="00570462" w:rsidRDefault="00570462" w:rsidP="00103909">
      <w:pPr>
        <w:spacing w:after="0" w:line="360" w:lineRule="auto"/>
        <w:jc w:val="both"/>
      </w:pPr>
      <w:r>
        <w:t>Preparing teachers to implement artificial intelligence curricula presents distinct challenges that extend beyond traditional computer science professional development, requiring attention to rapidly evolving content, interdisciplinary connections, and ethical dimensions that many teachers have never encountered in their own education. Chiu et al. (2023) conducted systematic research examining professional development for AI education, analyzing programs across multiple countries to identify effective approaches for preparing teachers who often have no prior AI background. Their analysis revealed that successful AI teacher preparation requires distinct strategies from traditional coding professional development, given AI's interdisciplinary nature spanning computer science, mathematics, ethics, and domain-specific applications (Chiu et al., 2023).</w:t>
      </w:r>
    </w:p>
    <w:p w14:paraId="151D9A17" w14:textId="77777777" w:rsidR="00570462" w:rsidRDefault="00570462" w:rsidP="00103909">
      <w:pPr>
        <w:spacing w:after="0" w:line="360" w:lineRule="auto"/>
        <w:jc w:val="both"/>
      </w:pPr>
      <w:r>
        <w:t xml:space="preserve">The content knowledge requirements for AI teaching differ qualitatively from those for programming instruction. While teachers can learn block-based programming through relatively brief hands-on experiences and subsequently facilitate student learning effectively, AI concepts—including machine learning, neural networks, training data, and algorithmic bias—require more substantial conceptual grounding. Chiu et al. (2023) documented that teachers who lacked deep understanding of how AI systems function struggled to address student questions about model behavior, could not effectively explain why AI systems make errors or exhibit bias, and avoided open-ended discussions of AI ethics </w:t>
      </w:r>
      <w:r>
        <w:lastRenderedPageBreak/>
        <w:t>due to uncertainty about their own positions. These findings suggest that AI professional development must prioritize building robust conceptual understanding rather than merely training teachers to use AI tools or deliver scripted activities.</w:t>
      </w:r>
    </w:p>
    <w:p w14:paraId="29614499" w14:textId="77777777" w:rsidR="00570462" w:rsidRDefault="00570462" w:rsidP="00103909">
      <w:pPr>
        <w:spacing w:after="0" w:line="360" w:lineRule="auto"/>
        <w:jc w:val="both"/>
      </w:pPr>
      <w:r>
        <w:t>The interdisciplinary nature of AI education creates curriculum integration challenges that professional development must address. Chiu et al. (2023) found that teachers often struggled to locate AI education within existing subject boundaries—uncertain whether it belonged in computer science, mathematics, science, or social studies curricula. This disciplinary ambiguity generated implementation paralysis, with teachers deferring AI instruction until curricular placement was clarified. Successful professional development programs, according to the researchers, explicitly addressed integration strategies, providing examples of how AI concepts could connect to existing subjects and demonstrating that AI education was not merely an additional burden but a vehicle for deepening learning across disciplines.</w:t>
      </w:r>
    </w:p>
    <w:p w14:paraId="4BD1B717" w14:textId="77777777" w:rsidR="00570462" w:rsidRDefault="00570462" w:rsidP="00103909">
      <w:pPr>
        <w:spacing w:after="0" w:line="360" w:lineRule="auto"/>
        <w:jc w:val="both"/>
      </w:pPr>
      <w:r>
        <w:t xml:space="preserve">Ethical dimensions of AI education present </w:t>
      </w:r>
      <w:proofErr w:type="gramStart"/>
      <w:r>
        <w:t>particular challenges</w:t>
      </w:r>
      <w:proofErr w:type="gramEnd"/>
      <w:r>
        <w:t xml:space="preserve"> for teacher preparation. Chiu et al. (2023) documented that teachers often felt unprepared to facilitate discussions of algorithmic bias, privacy, and AI societal impact—topics requiring nuanced understanding of both technical mechanisms and value-based reasoning. Unlike programming errors that have clear correct solutions, AI ethics questions often involve legitimate disagreement and context-dependent judgment. Professional development that provided teachers with frameworks for ethical reasoning, case studies for discussion, and guidance for managing disagreement enabled more confident facilitation of AI ethics components than approaches that assumed teachers could spontaneously lead such discussions.</w:t>
      </w:r>
    </w:p>
    <w:p w14:paraId="43221745" w14:textId="77777777" w:rsidR="00570462" w:rsidRDefault="00570462" w:rsidP="00103909">
      <w:pPr>
        <w:spacing w:after="0" w:line="360" w:lineRule="auto"/>
        <w:jc w:val="both"/>
      </w:pPr>
      <w:r>
        <w:t xml:space="preserve">The rapid evolution of AI technologies complicates professional development design. Chiu et al. (2023) noted that AI capabilities and applications change so quickly that static professional development content becomes obsolete within months. Successful programs employed strategies for ongoing learning—community of practice structures, regular resource updates, and mechanisms for teachers to share new developments—rather than </w:t>
      </w:r>
      <w:r>
        <w:lastRenderedPageBreak/>
        <w:t>one-time training events. This dynamic professional development model recognizes that AI literacy is not a fixed competence but an evolving capacity requiring continuous updating.</w:t>
      </w:r>
    </w:p>
    <w:p w14:paraId="700D5756" w14:textId="77777777" w:rsidR="00570462" w:rsidRDefault="00570462" w:rsidP="00103909">
      <w:pPr>
        <w:spacing w:after="0" w:line="360" w:lineRule="auto"/>
        <w:jc w:val="both"/>
      </w:pPr>
      <w:r>
        <w:t>For the Ghanaian educational context, AI teacher professional development faces amplified challenges including limited baseline computer science knowledge among teachers, scarce access to AI experts for consultation, and cultural factors that may shape how AI concepts are understood and discussed. Chiu et al.'s (2023) findings suggest that Ghanaian teachers would benefit from extended preparation time, locally-relevant AI case studies that connect to African applications, and ongoing support structures that compensate for limited local expertise. The research emphasizes that effective AI education implementation cannot proceed faster than teacher preparation allows—rushing implementation with unprepared teachers risks poor experiences that damage both teacher confidence and student learning.</w:t>
      </w:r>
    </w:p>
    <w:p w14:paraId="72F6F0CA" w14:textId="0467F5B8" w:rsidR="00EE2A31" w:rsidRDefault="00570462" w:rsidP="00103909">
      <w:pPr>
        <w:spacing w:after="0" w:line="360" w:lineRule="auto"/>
        <w:jc w:val="both"/>
      </w:pPr>
      <w:r>
        <w:t>For the Kone Academy platform, research on AI teacher professional development has shaped extensive scaffolding resources for Level 3 implementation. The platform provides comprehensive teacher guides that explain AI concepts in accessible language, video demonstrations of effective AI lesson facilitation, discussion guides for ethical topics, and clear curriculum integration suggestions. By prioritizing teacher preparation alongside student curriculum, Kone Academy seeks to ensure that AI education implementation occurs at a pace teachers can support effectively—recognizing that ambitious AI education goals require commensurate investment in teacher capability development.</w:t>
      </w:r>
    </w:p>
    <w:p w14:paraId="068069E6" w14:textId="1D87CA55" w:rsidR="00EE2A31" w:rsidRDefault="00EE2A31" w:rsidP="00103909">
      <w:pPr>
        <w:spacing w:after="0" w:line="360" w:lineRule="auto"/>
        <w:jc w:val="both"/>
      </w:pPr>
      <w:r w:rsidRPr="00A74C99">
        <w:rPr>
          <w:rStyle w:val="Heading2Char"/>
        </w:rPr>
        <w:t>3.8 Gender and Inclusion</w:t>
      </w:r>
    </w:p>
    <w:p w14:paraId="076B616B" w14:textId="7D2811AD" w:rsidR="00EE2A31" w:rsidRDefault="00EE2A31" w:rsidP="00A74C99">
      <w:pPr>
        <w:pStyle w:val="Heading3"/>
      </w:pPr>
      <w:r>
        <w:t>3.8.1 Early Intervention for Girls</w:t>
      </w:r>
    </w:p>
    <w:p w14:paraId="4A1061A1" w14:textId="77777777" w:rsidR="00570462" w:rsidRDefault="00570462" w:rsidP="00103909">
      <w:pPr>
        <w:spacing w:after="0" w:line="360" w:lineRule="auto"/>
        <w:jc w:val="both"/>
      </w:pPr>
      <w:r>
        <w:t xml:space="preserve">The underrepresentation of girls and women in computer science and technology fields has been extensively documented, with research identifying that gender disparities in computing interest and participation emerge surprisingly early in educational trajectories. Master et al. (2017) conducted seminal research examining when and why girls' interest in computer science begins to decline, finding that stereotypes about computing as a masculine domain take hold during early elementary school years—well before formal computer science instruction typically begins. Their experimental studies with children ages 6-10 demonstrated that girls who encountered computer science activities before absorbing </w:t>
      </w:r>
      <w:r>
        <w:lastRenderedPageBreak/>
        <w:t>stereotypical associations maintained higher interest and self-efficacy than those whose first exposures occurred after stereotypes had solidified (Master et al., 2017). These findings establish the critical importance of early intervention, suggesting that waiting until middle or high school to engage girls in computing may be too late to counteract stereotypes that have already influenced self-concept and career aspirations.</w:t>
      </w:r>
    </w:p>
    <w:p w14:paraId="12E3BA44" w14:textId="77777777" w:rsidR="00570462" w:rsidRDefault="00570462" w:rsidP="00103909">
      <w:pPr>
        <w:spacing w:after="0" w:line="360" w:lineRule="auto"/>
        <w:jc w:val="both"/>
      </w:pPr>
      <w:r>
        <w:t xml:space="preserve">The mechanisms through which early intervention </w:t>
      </w:r>
      <w:proofErr w:type="gramStart"/>
      <w:r>
        <w:t>affects</w:t>
      </w:r>
      <w:proofErr w:type="gramEnd"/>
      <w:r>
        <w:t xml:space="preserve"> girls' computing trajectories involve self-efficacy development and stereotype threat mitigation. Master et al. (2017) documented that girls who had positive early experiences with programming and robotics developed stronger beliefs in their capability to succeed in computing activities, which in turn predicted sustained interest and continued participation. Conversely, girls whose first computing experiences occurred in contexts where they were aware of gender imbalances or encountered stereotypical messaging showed reduced self-efficacy and increased likelihood of disengagement. This research suggests that the quality and context of early computing exposure matters as much as the timing—interventions that occur in supportive, stereotype-free environments produce better outcomes than those that simply provide access without attending to social context.</w:t>
      </w:r>
    </w:p>
    <w:p w14:paraId="16AE6E1B" w14:textId="77777777" w:rsidR="00570462" w:rsidRDefault="00570462" w:rsidP="00103909">
      <w:pPr>
        <w:spacing w:after="0" w:line="360" w:lineRule="auto"/>
        <w:jc w:val="both"/>
      </w:pPr>
      <w:r>
        <w:t>The design of early computing interventions for girls requires attention to factors beyond mere accessibility. Master et al. (2017) found that girls responded more positively to computing activities framed as creative expression or social problem-solving than to those framed as technical skill-building or competition. This finding aligns with broader research on gender and motivation, suggesting that computing education designed to appeal broadly should incorporate diverse activity types that resonate with varied interests rather than assuming that all learners will be motivated by the same challenges or rewards. For Kone Academy, this research supports curriculum design that emphasizes creative projects, collaborative activities, and socially-relevant applications alongside technical skill development.</w:t>
      </w:r>
    </w:p>
    <w:p w14:paraId="15CB3685" w14:textId="77777777" w:rsidR="00570462" w:rsidRDefault="00570462" w:rsidP="00103909">
      <w:pPr>
        <w:spacing w:after="0" w:line="360" w:lineRule="auto"/>
        <w:jc w:val="both"/>
      </w:pPr>
      <w:r>
        <w:t xml:space="preserve">The cultural dimension of gender and computing requires attention in Ghanaian contexts, where traditional gender roles may interact with computing stereotypes to produce distinctive barriers for girls. While Master et al.'s (2017) research was conducted in Western </w:t>
      </w:r>
      <w:r>
        <w:lastRenderedPageBreak/>
        <w:t>contexts, the underlying principle—that early positive experiences can inoculate against later stereotype threat—appears transferable. However, the specific content and framing of effective interventions may require cultural adaptation to resonate with Ghanaian girls' values, interests, and social contexts. Research on gender and STEM in African contexts suggests that family and community support, visible female role models, and explicit connections between computing and locally-valued outcomes (such as community development or entrepreneurship) may be particularly important for sustaining girls' engagement.</w:t>
      </w:r>
    </w:p>
    <w:p w14:paraId="22E70AD7" w14:textId="3DFD81E6" w:rsidR="00EE2A31" w:rsidRDefault="00570462" w:rsidP="00103909">
      <w:pPr>
        <w:spacing w:after="0" w:line="360" w:lineRule="auto"/>
        <w:jc w:val="both"/>
      </w:pPr>
      <w:r>
        <w:t>For the Kone Academy platform, research on early intervention for girls informs design decisions across all three curriculum levels. The platform incorporates features specifically intended to support girls' engagement: diverse project exemplars including female creators, collaborative structures that enable peer learning and social interaction, and curriculum connections to socially-relevant applications of computing. By providing positive early computing experiences in stereotype-reducing contexts, Kone Academy seeks to contribute to gender equity in computing—recognizing that achieving representative participation requires intentional design decisions rather than assuming that gender-neutral platforms will produce equitable outcomes.</w:t>
      </w:r>
      <w:r w:rsidR="00EE2A31">
        <w:t xml:space="preserve">   </w:t>
      </w:r>
    </w:p>
    <w:p w14:paraId="14978EB5" w14:textId="7402E768" w:rsidR="00EE2A31" w:rsidRDefault="00EE2A31" w:rsidP="00A74C99">
      <w:pPr>
        <w:pStyle w:val="Heading3"/>
      </w:pPr>
      <w:r>
        <w:t>3.8.2 Systematic Reviews on Gender in CS</w:t>
      </w:r>
    </w:p>
    <w:p w14:paraId="7ADE45B9" w14:textId="77777777" w:rsidR="00570462" w:rsidRDefault="00570462" w:rsidP="00103909">
      <w:pPr>
        <w:spacing w:after="0" w:line="360" w:lineRule="auto"/>
        <w:jc w:val="both"/>
      </w:pPr>
      <w:r>
        <w:t xml:space="preserve">The gender gap in computer science has been extensively examined through systematic reviews that synthesize empirical evidence on causes, manifestations, and intervention effectiveness. Grissom et al. (2021) conducted a comprehensive systematic review examining gender disparities in computing education, analyzing 61 empirical studies published between 2014 and 2019. Their analysis confirmed persistent underrepresentation of girls and women across computing education contexts, while identifying that disparities are not uniform—they vary across educational levels, cultural contexts, and computing subdisciplines. The review documented that gender gaps are smallest in early elementary computing activities, widen substantially during adolescence, and reach their maximum in higher education and professional computing—suggesting that educational interventions </w:t>
      </w:r>
      <w:r>
        <w:lastRenderedPageBreak/>
        <w:t>may have their greatest impact when implemented before secondary school when gaps are still relatively narrow (Grissom et al., 2021).</w:t>
      </w:r>
    </w:p>
    <w:p w14:paraId="11150CFF" w14:textId="77777777" w:rsidR="00570462" w:rsidRDefault="00570462" w:rsidP="00103909">
      <w:pPr>
        <w:spacing w:after="0" w:line="360" w:lineRule="auto"/>
        <w:jc w:val="both"/>
      </w:pPr>
      <w:r>
        <w:t>Margolis et al. (2023) contributed to this literature through a systematic review specifically examining intervention strategies for addressing gender disparities in K-12 computing. Their analysis of 47 intervention studies identified several approaches with demonstrated effectiveness: mentorship programs connecting girls with female computing professionals, extracurricular computing clubs providing stereotype-free learning environments, curriculum modifications that emphasize social relevance and creative applications of computing, and explicit instruction addressing stereotype threat and growth mindset. The review emphasized that single-intervention approaches show limited sustained impact, while comprehensive programs combining multiple strategies produce more durable changes in participation and persistence (Margolis et al., 2023).</w:t>
      </w:r>
    </w:p>
    <w:p w14:paraId="71FF4018" w14:textId="77777777" w:rsidR="00570462" w:rsidRDefault="00570462" w:rsidP="00103909">
      <w:pPr>
        <w:spacing w:after="0" w:line="360" w:lineRule="auto"/>
        <w:jc w:val="both"/>
      </w:pPr>
      <w:r>
        <w:t>The mechanisms through which effective interventions operate extend beyond mere exposure to computing activities. Grissom et al. (2021) documented that successful interventions address both individual-level factors (self-efficacy, interest, identity) and environmental factors (stereotypes, peer culture, classroom climate). Interventions focusing solely on building girls' technical skills without addressing social context show limited impact, as girls may develop capability without developing the sense of belonging that sustains participation. Conversely, interventions that create supportive peer communities and counter stereotypical messaging enable girls to maintain engagement even when encountering technical challenges that might otherwise prompt disengagement.</w:t>
      </w:r>
    </w:p>
    <w:p w14:paraId="17D005BF" w14:textId="77777777" w:rsidR="00570462" w:rsidRDefault="00570462" w:rsidP="00103909">
      <w:pPr>
        <w:spacing w:after="0" w:line="360" w:lineRule="auto"/>
        <w:jc w:val="both"/>
      </w:pPr>
      <w:r>
        <w:t>The cultural specificity of gender and computing represents an important consideration for intervention design. While systematic reviews by Grissom et al. (2021) and Margolis et al. (2023) were conducted primarily with Western contexts, the fundamental mechanisms—stereotype threat, self-efficacy, sense of belonging—appear transferable across cultures, even as their specific manifestations may differ. For Ghanaian contexts, where traditional gender roles may interact with computing stereotypes in distinctive ways, interventions must attend to local cultural norms while addressing universal barriers to girls' participation.</w:t>
      </w:r>
    </w:p>
    <w:p w14:paraId="429276E1" w14:textId="1E24F2A8" w:rsidR="00EE2A31" w:rsidRDefault="00570462" w:rsidP="00103909">
      <w:pPr>
        <w:spacing w:after="0" w:line="360" w:lineRule="auto"/>
        <w:jc w:val="both"/>
      </w:pPr>
      <w:r>
        <w:lastRenderedPageBreak/>
        <w:t>For Kone Academy, research on gender in computer science informs platform design decisions intended to support equitable participation. The platform incorporates diverse role models and exemplars, emphasizes collaborative and creative computing activities, provides multiple pathways for success that accommodate different learning approaches, and includes explicit attention to growth mindset and stereotype inoculation. By implementing evidence-based strategies from systematic reviews while attending to Ghanaian cultural contexts, Kone Academy seeks to contribute to gender equity in computing education.</w:t>
      </w:r>
      <w:r w:rsidR="00EE2A31">
        <w:t xml:space="preserve">   </w:t>
      </w:r>
    </w:p>
    <w:p w14:paraId="07E75F8C" w14:textId="1A725CE9" w:rsidR="00EE2A31" w:rsidRDefault="00EE2A31" w:rsidP="00A74C99">
      <w:pPr>
        <w:pStyle w:val="Heading3"/>
      </w:pPr>
      <w:r>
        <w:t>3.8.3 Inclusive Design Principles</w:t>
      </w:r>
    </w:p>
    <w:p w14:paraId="314C564F" w14:textId="77777777" w:rsidR="00E017CC" w:rsidRDefault="00E017CC" w:rsidP="00A74C99">
      <w:pPr>
        <w:pStyle w:val="Heading3"/>
      </w:pPr>
      <w:r>
        <w:t>3.8.3 Cultural Considerations in Ghanaian Context</w:t>
      </w:r>
    </w:p>
    <w:p w14:paraId="583F4EF3" w14:textId="77777777" w:rsidR="00E017CC" w:rsidRDefault="00E017CC" w:rsidP="00103909">
      <w:pPr>
        <w:spacing w:after="0" w:line="360" w:lineRule="auto"/>
        <w:jc w:val="both"/>
      </w:pPr>
      <w:r>
        <w:t>Gender and computing dynamics in Ghanaian educational contexts reflect intersections between global computing stereotypes and local cultural norms that shape girls' educational opportunities and aspirations. Research on gender and STEM education in Sub-Saharan African contexts has documented that while global patterns of male dominance in computing persist, the specific barriers and facilitators for girls' participation differ from Western contexts due to distinctive cultural, economic, and educational factors (Oyelere et al., 2017). Understanding these Ghanaian-specific considerations is essential for designing interventions that effectively support girls' computing engagement within local cultural realities.</w:t>
      </w:r>
    </w:p>
    <w:p w14:paraId="060B4F0C" w14:textId="77777777" w:rsidR="00E017CC" w:rsidRDefault="00E017CC" w:rsidP="00103909">
      <w:pPr>
        <w:spacing w:after="0" w:line="360" w:lineRule="auto"/>
        <w:jc w:val="both"/>
      </w:pPr>
      <w:r>
        <w:t>Family and community expectations represent particularly salient influences on Ghanaian girls' educational trajectories. In many Ghanaian communities, traditional gender roles assign primary responsibility for domestic labor and childcare to girls and women, potentially limiting time available for computing activities that require sustained concentration. However, research also documents that Ghanaian families often highly value education for daughters when they perceive clear economic returns or status benefits. For computing education, this suggests that demonstrating concrete connections between coding skills and economically valuable career pathways may be particularly important for securing family support for girls' participation.</w:t>
      </w:r>
    </w:p>
    <w:p w14:paraId="1E28FCCE" w14:textId="77777777" w:rsidR="00E017CC" w:rsidRDefault="00E017CC" w:rsidP="00103909">
      <w:pPr>
        <w:spacing w:after="0" w:line="360" w:lineRule="auto"/>
        <w:jc w:val="both"/>
      </w:pPr>
      <w:r>
        <w:lastRenderedPageBreak/>
        <w:t>School-level factors interact with gender dynamics in complex ways in Ghanaian contexts. Oyelere et al. (2017) documented that school infrastructure limitations—including insufficient computing equipment, unreliable electricity, and lack of internet connectivity—disproportionately affect girls' computing access in contexts where families may be less willing to invest in compensatory resources for daughters than for sons. Furthermore, teacher gender matters: the scarcity of female computing teachers in Ghana means that girls rarely encounter same-gender role models in computing classrooms, potentially reinforcing perceptions that computing is not an appropriate domain for women.</w:t>
      </w:r>
    </w:p>
    <w:p w14:paraId="6A450185" w14:textId="77777777" w:rsidR="00E017CC" w:rsidRDefault="00E017CC" w:rsidP="00103909">
      <w:pPr>
        <w:spacing w:after="0" w:line="360" w:lineRule="auto"/>
        <w:jc w:val="both"/>
      </w:pPr>
      <w:r>
        <w:t>Economic factors compound gender barriers in ways distinctive to developing contexts. While computing careers are increasingly recognized as economically promising in Ghana, the costs associated with computing education—including device access, internet connectivity, and examination fees—may be perceived as risky investments for girls when families face resource constraints and sons are often prioritized for educational investments. Interventions that reduce economic barriers—providing equipment access, offering scholarships, or demonstrating immediate economic applicability—may be particularly important for achieving gender equity in Ghanaian computing education.</w:t>
      </w:r>
    </w:p>
    <w:p w14:paraId="772B6375" w14:textId="77777777" w:rsidR="00E017CC" w:rsidRDefault="00E017CC" w:rsidP="00103909">
      <w:pPr>
        <w:spacing w:after="0" w:line="360" w:lineRule="auto"/>
        <w:jc w:val="both"/>
      </w:pPr>
      <w:r>
        <w:t>Cultural strengths may also be leveraged to support girls' computing participation. Ghanaian cultural values emphasizing community, cooperation, and collective achievement align well with collaborative computing pedagogies that research suggests appeal to many girls. Educational technology designs that emphasize peer learning, group projects, and community-relevant applications may resonate with Ghanaian cultural values while simultaneously addressing documented preferences for collaborative learning among girls in computing contexts.</w:t>
      </w:r>
    </w:p>
    <w:p w14:paraId="38BB17D0" w14:textId="6F754417" w:rsidR="00EE2A31" w:rsidRDefault="00E017CC" w:rsidP="00103909">
      <w:pPr>
        <w:spacing w:after="0" w:line="360" w:lineRule="auto"/>
        <w:jc w:val="both"/>
      </w:pPr>
      <w:r>
        <w:t xml:space="preserve">For Kone Academy, understanding these cultural considerations informs design decisions intended to support equitable participation. The platform emphasizes collaborative features, demonstrates computing applications relevant to local economic and social challenges, provides offline functionality that reduces connectivity costs, and incorporates diverse Ghanaian female role models. By attending to Ghanaian-specific cultural factors </w:t>
      </w:r>
      <w:r>
        <w:lastRenderedPageBreak/>
        <w:t>rather than importing Western gender equity approaches uncritically, Kone Academy seeks to develop contextually-appropriate strategies for supporting girls' computing engagement.</w:t>
      </w:r>
    </w:p>
    <w:p w14:paraId="7C8D4952" w14:textId="4D7831D9" w:rsidR="00EE2A31" w:rsidRDefault="00EE2A31" w:rsidP="00103909">
      <w:pPr>
        <w:spacing w:after="0" w:line="360" w:lineRule="auto"/>
        <w:jc w:val="both"/>
      </w:pPr>
      <w:r w:rsidRPr="00A74C99">
        <w:rPr>
          <w:rStyle w:val="Heading2Char"/>
        </w:rPr>
        <w:t>3.9 Research Gaps and Opportunities</w:t>
      </w:r>
    </w:p>
    <w:p w14:paraId="6CE75A97" w14:textId="77777777" w:rsidR="00E017CC" w:rsidRDefault="00E017CC" w:rsidP="00103909">
      <w:pPr>
        <w:spacing w:after="0" w:line="360" w:lineRule="auto"/>
        <w:jc w:val="both"/>
      </w:pPr>
      <w:r>
        <w:t>The comprehensive literature review presented in preceding sections reveals substantial research attention to coding education, robotics integration, AI literacy, and educational technology in well-resourced Western contexts. However, significant gaps persist that limit the applicability of existing knowledge to developing contexts such as Ghana and constrain the evidence base for designing effective educational technology interventions. This section identifies critical research gaps that Kone Academy's development and evaluation seek to address, positioning the platform as both a practical intervention and a research contribution.</w:t>
      </w:r>
    </w:p>
    <w:p w14:paraId="36547451" w14:textId="57B3798A" w:rsidR="00E017CC" w:rsidRPr="00A74C99" w:rsidRDefault="00E017CC" w:rsidP="00103909">
      <w:pPr>
        <w:spacing w:after="0" w:line="360" w:lineRule="auto"/>
        <w:jc w:val="both"/>
        <w:rPr>
          <w:b/>
          <w:bCs/>
        </w:rPr>
      </w:pPr>
      <w:r w:rsidRPr="00A74C99">
        <w:rPr>
          <w:b/>
          <w:bCs/>
        </w:rPr>
        <w:t>Limited African Context Research</w:t>
      </w:r>
    </w:p>
    <w:p w14:paraId="365E79DF" w14:textId="77777777" w:rsidR="00E017CC" w:rsidRDefault="00E017CC" w:rsidP="00103909">
      <w:pPr>
        <w:spacing w:after="0" w:line="360" w:lineRule="auto"/>
        <w:jc w:val="both"/>
      </w:pPr>
      <w:r>
        <w:t>Despite growing recognition of digital equity imperatives, educational technology research remains heavily concentrated in North American and European contexts. Ali et al. (2022), in their systematic review of AI education, documented that fewer than 5% of published studies examined implementations in African or other developing contexts. Similarly, research on block-based programming efficacy, robotics education, and computational thinking development derives predominantly from studies conducted in well-resourced schools with reliable infrastructure, experienced teachers, and abundant technical support. The extent to which findings from these contexts transfer to Ghanaian schools—with intermittent connectivity, limited computing hardware, and teachers without computer science backgrounds—remains empirically unexamined. This contextual research gap undermines confidence in applying existing design principles to Kone Academy's Ghanaian implementation and necessitates context-specific research to validate or adapt established approaches.</w:t>
      </w:r>
    </w:p>
    <w:p w14:paraId="0D9688E4" w14:textId="15E53465" w:rsidR="00E017CC" w:rsidRPr="00A74C99" w:rsidRDefault="00E017CC" w:rsidP="00103909">
      <w:pPr>
        <w:spacing w:after="0" w:line="360" w:lineRule="auto"/>
        <w:jc w:val="both"/>
        <w:rPr>
          <w:b/>
          <w:bCs/>
        </w:rPr>
      </w:pPr>
      <w:r w:rsidRPr="00A74C99">
        <w:rPr>
          <w:b/>
          <w:bCs/>
        </w:rPr>
        <w:t>The Block-to-Text Transition Gap</w:t>
      </w:r>
    </w:p>
    <w:p w14:paraId="364CE8C4" w14:textId="77777777" w:rsidR="00E017CC" w:rsidRDefault="00E017CC" w:rsidP="00103909">
      <w:pPr>
        <w:spacing w:after="0" w:line="360" w:lineRule="auto"/>
        <w:jc w:val="both"/>
      </w:pPr>
      <w:r>
        <w:t xml:space="preserve">A persistent challenge in computing education research involves the transition from block-based to text-based programming. While research has documented the difficulty of this transition (Weintrop &amp; Wilensky, 2017), limited evidence addresses how to scaffold it </w:t>
      </w:r>
      <w:r>
        <w:lastRenderedPageBreak/>
        <w:t>effectively, particularly for learners who may never progress to professional programming but would benefit from computational thinking development. The research literature presents a dichotomy—either block-based introductory tools or professional text-based environments—with insufficient attention to intermediate scaffolding that might enable smoother progression. Kone Academy's robotics level (Level 2) explicitly targets this gap by maintaining visual programming while introducing physical computing complexity, but empirical research on whether this approach effectively bridges the block-text divide remains limited. This "middle space" between introductory blocks and professional text represents a significant research opportunity.</w:t>
      </w:r>
    </w:p>
    <w:p w14:paraId="3F5D167B" w14:textId="4DD18CD0" w:rsidR="00E017CC" w:rsidRPr="00A74C99" w:rsidRDefault="00E017CC" w:rsidP="00103909">
      <w:pPr>
        <w:spacing w:after="0" w:line="360" w:lineRule="auto"/>
        <w:jc w:val="both"/>
        <w:rPr>
          <w:b/>
          <w:bCs/>
        </w:rPr>
      </w:pPr>
      <w:r w:rsidRPr="00A74C99">
        <w:rPr>
          <w:b/>
          <w:bCs/>
        </w:rPr>
        <w:t xml:space="preserve">Integrated </w:t>
      </w:r>
      <w:proofErr w:type="spellStart"/>
      <w:r w:rsidRPr="00A74C99">
        <w:rPr>
          <w:b/>
          <w:bCs/>
        </w:rPr>
        <w:t>Coding→Robotics→AI</w:t>
      </w:r>
      <w:proofErr w:type="spellEnd"/>
      <w:r w:rsidRPr="00A74C99">
        <w:rPr>
          <w:b/>
          <w:bCs/>
        </w:rPr>
        <w:t xml:space="preserve"> Progression Studies</w:t>
      </w:r>
    </w:p>
    <w:p w14:paraId="7A96F5F9" w14:textId="77777777" w:rsidR="00E017CC" w:rsidRDefault="00E017CC" w:rsidP="00103909">
      <w:pPr>
        <w:spacing w:after="0" w:line="360" w:lineRule="auto"/>
        <w:jc w:val="both"/>
      </w:pPr>
      <w:r>
        <w:t>Existing research typically examines coding education, robotics, and AI as separate domains, with limited investigation of integrated curricula that progressively develop competencies across all three areas. Long and Magerko (2020) noted that AI literacy frameworks remain disconnected from established computational thinking and programming curricula, while robotics education research often treats physical computing as an end in itself rather than as scaffolding for more abstract concepts. The pedagogical and technical challenges of designing coherent three-tiered progressions—from virtual coding through physical robotics to abstract AI—have received insufficient research attention. Kone Academy's integrated curriculum design addresses this gap practically, but longitudinal research examining whether such integration produces synergistic learning benefits beyond separate domain instruction remains needed.</w:t>
      </w:r>
    </w:p>
    <w:p w14:paraId="72419750" w14:textId="46D485E8" w:rsidR="00E017CC" w:rsidRPr="00A74C99" w:rsidRDefault="00E017CC" w:rsidP="00103909">
      <w:pPr>
        <w:spacing w:after="0" w:line="360" w:lineRule="auto"/>
        <w:jc w:val="both"/>
        <w:rPr>
          <w:b/>
          <w:bCs/>
        </w:rPr>
      </w:pPr>
      <w:r w:rsidRPr="00A74C99">
        <w:rPr>
          <w:b/>
          <w:bCs/>
        </w:rPr>
        <w:t>Offline-First Platform Pedagogical Research</w:t>
      </w:r>
    </w:p>
    <w:p w14:paraId="70A2BDD4" w14:textId="77777777" w:rsidR="00E017CC" w:rsidRDefault="00E017CC" w:rsidP="00103909">
      <w:pPr>
        <w:spacing w:after="0" w:line="360" w:lineRule="auto"/>
        <w:jc w:val="both"/>
      </w:pPr>
      <w:r>
        <w:t>The technical architectures enabling offline-first educational technology have advanced substantially (Bhardwaj et al., 2022), yet pedagogical research on how offline functionality shapes learning experiences, collaborative activities, and assessment validity remains limited. Most educational technology research assumes continuous connectivity, examining online collaboration, cloud-based resources, and real-time feedback mechanisms. The extent to which pedagogical strategies require adaptation for offline-capable environments—where synchronous collaboration is constrained, resources must be pre-</w:t>
      </w:r>
      <w:r>
        <w:lastRenderedPageBreak/>
        <w:t>loaded, and assessments queue for later transmission—represents an unexamined domain. Kone Academy's offline-first design necessitates pedagogical approaches distinct from connectivity-dependent platforms, but research evidence guiding such adaptation is scarce.</w:t>
      </w:r>
    </w:p>
    <w:p w14:paraId="360BE181" w14:textId="4A4F9066" w:rsidR="00E017CC" w:rsidRPr="00A74C99" w:rsidRDefault="00E017CC" w:rsidP="00103909">
      <w:pPr>
        <w:spacing w:after="0" w:line="360" w:lineRule="auto"/>
        <w:jc w:val="both"/>
        <w:rPr>
          <w:b/>
          <w:bCs/>
        </w:rPr>
      </w:pPr>
      <w:r w:rsidRPr="00A74C99">
        <w:rPr>
          <w:b/>
          <w:bCs/>
        </w:rPr>
        <w:t>Long-Term Outcome Studies</w:t>
      </w:r>
    </w:p>
    <w:p w14:paraId="508D4505" w14:textId="77777777" w:rsidR="00E017CC" w:rsidRDefault="00E017CC" w:rsidP="00103909">
      <w:pPr>
        <w:spacing w:after="0" w:line="360" w:lineRule="auto"/>
        <w:jc w:val="both"/>
      </w:pPr>
      <w:r>
        <w:t>Perhaps the most significant gap in coding education research concerns long-term outcomes. The majority of published studies examine immediate learning gains over periods of weeks or months, with few tracking participants beyond initial exposure to assess sustained interest, continued participation, career choices, or application of computational thinking to novel problems. For developing contexts where educational investments must demonstrate value against competing resource needs, evidence of long-term impact is particularly crucial yet largely absent. Kone Academy's evaluation framework prioritizes longitudinal data collection to address this gap, but the field as a whole requires substantially more long-term outcome research to justify continued investment in coding education initiatives.</w:t>
      </w:r>
    </w:p>
    <w:p w14:paraId="7880B97C" w14:textId="294C7512" w:rsidR="00E017CC" w:rsidRPr="00A74C99" w:rsidRDefault="00E017CC" w:rsidP="00103909">
      <w:pPr>
        <w:spacing w:after="0" w:line="360" w:lineRule="auto"/>
        <w:jc w:val="both"/>
        <w:rPr>
          <w:b/>
          <w:bCs/>
        </w:rPr>
      </w:pPr>
      <w:r w:rsidRPr="00A74C99">
        <w:rPr>
          <w:b/>
          <w:bCs/>
        </w:rPr>
        <w:t>Conclusion</w:t>
      </w:r>
    </w:p>
    <w:p w14:paraId="3196418F" w14:textId="516DD558" w:rsidR="00E017CC" w:rsidRDefault="00E017CC" w:rsidP="00103909">
      <w:pPr>
        <w:spacing w:after="0" w:line="360" w:lineRule="auto"/>
        <w:jc w:val="both"/>
      </w:pPr>
      <w:r>
        <w:t>These research gaps collectively represent opportunities for Kone Academy to contribute both practical innovation and research knowledge. By implementing and evaluating a platform specifically designed for Ghanaian infrastructure constraints, with explicit attention to block-text transition scaffolding, integrated curriculum progression, offline-first pedagogical adaptation, and long-term outcome tracking, Kone Academy addresses documented limitations in the existing research base. The following section details platform design decisions grounded in this gap analysis, describing how Kone Academy translates literature-informed principles into contextually-adapted implementation.</w:t>
      </w:r>
    </w:p>
    <w:p w14:paraId="0A3C4FCA" w14:textId="3B49C454" w:rsidR="00EE2A31" w:rsidRDefault="00A74C99" w:rsidP="00A74C99">
      <w:pPr>
        <w:pStyle w:val="Heading1"/>
      </w:pPr>
      <w:r>
        <w:lastRenderedPageBreak/>
        <w:t>The Kone Academy Platform</w:t>
      </w:r>
    </w:p>
    <w:p w14:paraId="46CDBA78" w14:textId="04E1FA53" w:rsidR="00EE2A31" w:rsidRDefault="00EE2A31" w:rsidP="00A74C99">
      <w:pPr>
        <w:pStyle w:val="Heading2"/>
      </w:pPr>
      <w:r>
        <w:t>4.1 Design Philosophy and Principles</w:t>
      </w:r>
    </w:p>
    <w:p w14:paraId="5D776F60" w14:textId="1A70BE4A" w:rsidR="00EE2A31" w:rsidRDefault="00EE2A31" w:rsidP="00A74C99">
      <w:pPr>
        <w:pStyle w:val="Heading3"/>
      </w:pPr>
      <w:r>
        <w:t>4.1.1 Contextual Adaptation</w:t>
      </w:r>
    </w:p>
    <w:p w14:paraId="6DDE5EC3" w14:textId="77777777" w:rsidR="00E017CC" w:rsidRDefault="00E017CC" w:rsidP="00103909">
      <w:pPr>
        <w:spacing w:after="0" w:line="360" w:lineRule="auto"/>
        <w:jc w:val="both"/>
      </w:pPr>
      <w:r>
        <w:t>The design of the Kone Academy platform emerges directly from the contextual realities documented in the literature review, translating research on developing-context educational technology into concrete design decisions. Unlike educational technology platforms developed for resource-rich environments and subsequently adapted for other contexts, Kone Academy was conceived from inception for Ghanaian infrastructure constraints, curriculum requirements, and cultural contexts. This section details how the platform addresses contextual adaptation through Ghanaian curriculum alignment, locally-relevant content, and language considerations.</w:t>
      </w:r>
    </w:p>
    <w:p w14:paraId="4A978BAF" w14:textId="1D8BFEBD" w:rsidR="00E017CC" w:rsidRPr="00A74C99" w:rsidRDefault="00E017CC" w:rsidP="00103909">
      <w:pPr>
        <w:spacing w:after="0" w:line="360" w:lineRule="auto"/>
        <w:jc w:val="both"/>
        <w:rPr>
          <w:b/>
          <w:bCs/>
        </w:rPr>
      </w:pPr>
      <w:r w:rsidRPr="00A74C99">
        <w:rPr>
          <w:b/>
          <w:bCs/>
        </w:rPr>
        <w:t>Ghanaian Curriculum Alignment</w:t>
      </w:r>
    </w:p>
    <w:p w14:paraId="6B03F1F7" w14:textId="77777777" w:rsidR="00E017CC" w:rsidRDefault="00E017CC" w:rsidP="00103909">
      <w:pPr>
        <w:spacing w:after="0" w:line="360" w:lineRule="auto"/>
        <w:jc w:val="both"/>
      </w:pPr>
      <w:r>
        <w:t>Ghana's educational system has undergone significant curriculum reform in recent years, with the Ghana Education Service and Ministry of Education introducing computer science and computational thinking as core components of basic education. Anamuah-Mensah and Asabere (2022) documented these reforms, noting that while policy mandates now explicitly include coding and digital literacy, implementation resources remain scarce. Kone Academy addresses this policy-implementation gap by aligning its three-tiered curriculum (Coding → Robotics → AI) with Ghana's Basic Education Certificate Examination (BECE) ICT curriculum and the emerging computer science standards for primary and junior secondary education.</w:t>
      </w:r>
    </w:p>
    <w:p w14:paraId="2382F8A6" w14:textId="77777777" w:rsidR="00E017CC" w:rsidRDefault="00E017CC" w:rsidP="00103909">
      <w:pPr>
        <w:spacing w:after="0" w:line="360" w:lineRule="auto"/>
        <w:jc w:val="both"/>
      </w:pPr>
      <w:r>
        <w:t xml:space="preserve">The platform's curriculum mapping documents explicit connections between Kone Academy activities and Ghanaian curriculum learning objectives. Level 1 (Coding Fundamentals) addresses core computational thinking concepts—sequences, loops, conditionals, and debugging—that appear in Ghana's Standards-Based Curriculum for Information and Communications Technology. Level 2 (Robotics and Physical Computing) aligns with practical technology applications emphasized in Ghana's evolving technical and vocational education pathways. Level 3 (Artificial Intelligence) addresses emerging curriculum requirements for digital literacy and awareness of emerging technologies, </w:t>
      </w:r>
      <w:r>
        <w:lastRenderedPageBreak/>
        <w:t>positioning learners to engage critically with AI systems they will encounter in future educational and employment contexts.</w:t>
      </w:r>
    </w:p>
    <w:p w14:paraId="2A755C74" w14:textId="77777777" w:rsidR="00E017CC" w:rsidRDefault="00E017CC" w:rsidP="00103909">
      <w:pPr>
        <w:spacing w:after="0" w:line="360" w:lineRule="auto"/>
        <w:jc w:val="both"/>
      </w:pPr>
      <w:r>
        <w:t>Beyond content alignment, Kone Academy's design accommodates Ghanaian pedagogical practices and classroom realities. Ghanaian classrooms often enroll 40-60 students with a single teacher, limiting opportunities for individualized attention. The platform incorporates extensive automated scaffolding—including worked examples, intelligent hints, and error-specific feedback—that compensates for high student-teacher ratios. This scaffolding ensures that learners receive support comparable to what would be available in smaller classes, addressing equity concerns that high-enrollment classrooms might otherwise exacerbate.</w:t>
      </w:r>
    </w:p>
    <w:p w14:paraId="0F5D6CBE" w14:textId="24021634" w:rsidR="00E017CC" w:rsidRPr="00A74C99" w:rsidRDefault="00E017CC" w:rsidP="00103909">
      <w:pPr>
        <w:spacing w:after="0" w:line="360" w:lineRule="auto"/>
        <w:jc w:val="both"/>
        <w:rPr>
          <w:b/>
          <w:bCs/>
        </w:rPr>
      </w:pPr>
      <w:r w:rsidRPr="00A74C99">
        <w:rPr>
          <w:b/>
          <w:bCs/>
        </w:rPr>
        <w:t>Local Content and Examples</w:t>
      </w:r>
    </w:p>
    <w:p w14:paraId="30CFDDE6" w14:textId="77777777" w:rsidR="00E017CC" w:rsidRDefault="00E017CC" w:rsidP="00103909">
      <w:pPr>
        <w:spacing w:after="0" w:line="360" w:lineRule="auto"/>
        <w:jc w:val="both"/>
      </w:pPr>
      <w:r>
        <w:t>Educational technology research consistently demonstrates that content relevance significantly impacts learner engagement and retention (Ali et al., 2022). Kone Academy's curriculum embeds Ghanaian contexts throughout all three levels, ensuring that learners encounter familiar scenarios rather than examples drawn from Western urban environments that may have limited resonance.</w:t>
      </w:r>
    </w:p>
    <w:p w14:paraId="2DE3A409" w14:textId="77777777" w:rsidR="00E017CC" w:rsidRDefault="00E017CC" w:rsidP="00103909">
      <w:pPr>
        <w:spacing w:after="0" w:line="360" w:lineRule="auto"/>
        <w:jc w:val="both"/>
      </w:pPr>
      <w:r>
        <w:t>Level 1 projects include interactive stories set in Ghanaian contexts—marketplace simulations, school day narratives, and community scenarios that reflect learners' daily experiences. Conditional logic exercises employ culturally-relevant decision trees: determining appropriate attire for different Ghanaian occasions, planning efficient travel routes between local communities, or managing small business inventory for trading activities. These contexts make abstract programming concepts concrete through association with familiar situations.</w:t>
      </w:r>
    </w:p>
    <w:p w14:paraId="7EEBCB38" w14:textId="77777777" w:rsidR="00E017CC" w:rsidRDefault="00E017CC" w:rsidP="00103909">
      <w:pPr>
        <w:spacing w:after="0" w:line="360" w:lineRule="auto"/>
        <w:jc w:val="both"/>
      </w:pPr>
      <w:r>
        <w:t xml:space="preserve">Level 2 robotics activities connect physical computing to Ghanaian challenges and opportunities. Learners program sensors to monitor environmental conditions relevant to local agriculture—soil moisture for cocoa farming, temperature for food storage, light levels for crop optimization. Robotics projects include automated watering systems, security alarms, and simple automation tools that demonstrate tangible applications of computing to problems learners recognize from their communities. This connection to practical </w:t>
      </w:r>
      <w:r>
        <w:lastRenderedPageBreak/>
        <w:t>problem-solving addresses both engagement and perceived value, positioning computing as relevant to Ghanaian economic and social development.</w:t>
      </w:r>
    </w:p>
    <w:p w14:paraId="4FA3C4E6" w14:textId="77777777" w:rsidR="00E017CC" w:rsidRDefault="00E017CC" w:rsidP="00103909">
      <w:pPr>
        <w:spacing w:after="0" w:line="360" w:lineRule="auto"/>
        <w:jc w:val="both"/>
      </w:pPr>
      <w:r>
        <w:t xml:space="preserve">Level 3 AI activities employ </w:t>
      </w:r>
      <w:proofErr w:type="gramStart"/>
      <w:r>
        <w:t>locally-relevant</w:t>
      </w:r>
      <w:proofErr w:type="gramEnd"/>
      <w:r>
        <w:t xml:space="preserve"> datasets and applications. Image classification exercises use Ghanaian flora, fauna, and cultural artifacts rather than generic Western image sets. Natural language processing explorations examine Ghanaian languages and dialects, introducing learners to how AI systems process local linguistic patterns. Ethical discussions address AI applications in Ghanaian contexts—agricultural advice systems, healthcare diagnostics, financial services—enabling learners to evaluate AI impacts on their own communities rather than abstract distant scenarios.</w:t>
      </w:r>
    </w:p>
    <w:p w14:paraId="2E029533" w14:textId="3602553E" w:rsidR="00E017CC" w:rsidRPr="00A74C99" w:rsidRDefault="00E017CC" w:rsidP="00103909">
      <w:pPr>
        <w:spacing w:after="0" w:line="360" w:lineRule="auto"/>
        <w:jc w:val="both"/>
        <w:rPr>
          <w:b/>
          <w:bCs/>
        </w:rPr>
      </w:pPr>
      <w:r w:rsidRPr="00A74C99">
        <w:rPr>
          <w:b/>
          <w:bCs/>
        </w:rPr>
        <w:t>Language Considerations</w:t>
      </w:r>
    </w:p>
    <w:p w14:paraId="2CC1E7EC" w14:textId="77777777" w:rsidR="00E017CC" w:rsidRDefault="00E017CC" w:rsidP="00103909">
      <w:pPr>
        <w:spacing w:after="0" w:line="360" w:lineRule="auto"/>
        <w:jc w:val="both"/>
      </w:pPr>
      <w:r>
        <w:t>Ghana's multilingual context presents both challenges and opportunities for educational technology design. While English serves as the official language of instruction, many Ghanaian learners are more comfortable in local languages including Akan, Ewe, Ga, and Dagbani. Research by Oyelere et al. (2017) documented that language barriers significantly impact technology adoption in Sub-Saharan African contexts, with learners struggling when interfaces or instructions assume fluent English comprehension.</w:t>
      </w:r>
    </w:p>
    <w:p w14:paraId="43C34AD0" w14:textId="77777777" w:rsidR="00E017CC" w:rsidRDefault="00E017CC" w:rsidP="00103909">
      <w:pPr>
        <w:spacing w:after="0" w:line="360" w:lineRule="auto"/>
        <w:jc w:val="both"/>
      </w:pPr>
      <w:r>
        <w:t>Kone Academy addresses language considerations through multiple strategies. The platform interface employs clear, simple English appropriate for Ghanaian primary and junior secondary learners, avoiding technical jargon and complex constructions that might create comprehension barriers. Visual programming interfaces reduce language dependency—block-based coding representations communicate functionality through icons and colors supplemented by text labels rather than relying primarily on text-based instructions.</w:t>
      </w:r>
    </w:p>
    <w:p w14:paraId="1C75B915" w14:textId="77777777" w:rsidR="00E017CC" w:rsidRDefault="00E017CC" w:rsidP="00103909">
      <w:pPr>
        <w:spacing w:after="0" w:line="360" w:lineRule="auto"/>
        <w:jc w:val="both"/>
      </w:pPr>
      <w:r>
        <w:t xml:space="preserve">Curriculum materials provide multilingual support where feasible, with key concepts explained in both English and major Ghanaian languages. Video tutorials include subtitles in multiple languages, and teacher guides offer translated discussion prompts to enable educators to explain concepts in learners' most comfortable languages. This multilingual approach acknowledges the cognitive load imposed by learning both technical content and </w:t>
      </w:r>
      <w:r>
        <w:lastRenderedPageBreak/>
        <w:t>English simultaneously, reducing barriers for learners whose English proficiency is still developing.</w:t>
      </w:r>
    </w:p>
    <w:p w14:paraId="142E466C" w14:textId="77777777" w:rsidR="00E017CC" w:rsidRDefault="00E017CC" w:rsidP="00103909">
      <w:pPr>
        <w:spacing w:after="0" w:line="360" w:lineRule="auto"/>
        <w:jc w:val="both"/>
      </w:pPr>
      <w:r>
        <w:t>The platform also leverages code's inherent multilingual affordance—programming languages employ English keywords ("if," "else," "while") but their application transcends linguistic boundaries. Learners program in a symbolic language that, once basic syntax is understood, becomes accessible regardless of English fluency level. This universality of computational logic enables learners to develop technical capability even while building English proficiency, rather than requiring complete language mastery before technical learning can proceed.</w:t>
      </w:r>
    </w:p>
    <w:p w14:paraId="7B041E79" w14:textId="48108713" w:rsidR="00E017CC" w:rsidRPr="00A74C99" w:rsidRDefault="00E017CC" w:rsidP="00103909">
      <w:pPr>
        <w:spacing w:after="0" w:line="360" w:lineRule="auto"/>
        <w:jc w:val="both"/>
        <w:rPr>
          <w:b/>
          <w:bCs/>
        </w:rPr>
      </w:pPr>
      <w:r w:rsidRPr="00A74C99">
        <w:rPr>
          <w:b/>
          <w:bCs/>
        </w:rPr>
        <w:t>Conclusion</w:t>
      </w:r>
    </w:p>
    <w:p w14:paraId="768099AB" w14:textId="18458DD5" w:rsidR="00E017CC" w:rsidRDefault="00E017CC" w:rsidP="00103909">
      <w:pPr>
        <w:spacing w:after="0" w:line="360" w:lineRule="auto"/>
        <w:jc w:val="both"/>
      </w:pPr>
      <w:r>
        <w:t>Contextual adaptation represents a foundational design principle for Kone Academy rather than an afterthought for localization. Every platform component—from curriculum sequencing to example selection to interface design—reflects deliberate decisions grounded in Ghanaian educational realities. This contextually-embedded approach distinguishes Kone Academy from imported educational technology that assumes Western infrastructure and cultural contexts, positioning the platform as specifically designed for Ghanaian learners rather than generically adapted for global markets.</w:t>
      </w:r>
    </w:p>
    <w:p w14:paraId="0BA5EEDA" w14:textId="09E357AE" w:rsidR="00EE2A31" w:rsidRDefault="00EE2A31" w:rsidP="00A74C99">
      <w:pPr>
        <w:pStyle w:val="Heading3"/>
      </w:pPr>
      <w:r>
        <w:t>4.1.2 Progressive Scaffolding</w:t>
      </w:r>
    </w:p>
    <w:p w14:paraId="17ADB382" w14:textId="77777777" w:rsidR="00E017CC" w:rsidRDefault="00E017CC" w:rsidP="00103909">
      <w:pPr>
        <w:spacing w:after="0" w:line="360" w:lineRule="auto"/>
        <w:jc w:val="both"/>
      </w:pPr>
      <w:r>
        <w:t>The pedagogical architecture of Kone Academy is organized around a three-tiered progression—Level 1 (Coding Fundamentals), Level 2 (Robotics and Physical Computing), and Level 3 (Artificial Intelligence)—that applies Vygotsky's Zone of Proximal Development (ZPD) and contemporary scaffolding research to computational thinking education. This section details the theoretical foundations and practical implementation of progressive scaffolding within the platform, explaining how the tiered structure supports learner development while preventing the "support cliffs" documented in transition research.</w:t>
      </w:r>
    </w:p>
    <w:p w14:paraId="229619A1" w14:textId="4BED7BA9" w:rsidR="00E017CC" w:rsidRPr="00A74C99" w:rsidRDefault="00E017CC" w:rsidP="00103909">
      <w:pPr>
        <w:spacing w:after="0" w:line="360" w:lineRule="auto"/>
        <w:jc w:val="both"/>
        <w:rPr>
          <w:b/>
          <w:bCs/>
        </w:rPr>
      </w:pPr>
      <w:r w:rsidRPr="00A74C99">
        <w:rPr>
          <w:b/>
          <w:bCs/>
        </w:rPr>
        <w:t>Theoretical Foundations: Zone of Proximal Development</w:t>
      </w:r>
    </w:p>
    <w:p w14:paraId="0EBD1733" w14:textId="77777777" w:rsidR="00E017CC" w:rsidRDefault="00E017CC" w:rsidP="00103909">
      <w:pPr>
        <w:spacing w:after="0" w:line="360" w:lineRule="auto"/>
        <w:jc w:val="both"/>
      </w:pPr>
      <w:r>
        <w:t xml:space="preserve">Vygotsky's concept of the Zone of Proximal Development defines the space between what learners can accomplish independently and what they can achieve with appropriate support from more knowledgeable others or scaffolded resources. In educational technology </w:t>
      </w:r>
      <w:r>
        <w:lastRenderedPageBreak/>
        <w:t>contexts, this zone represents the optimal target for instructional design—challenging enough to promote growth, but supported enough to prevent frustration and disengagement. Kone Academy's three-tiered structure explicitly targets the ZPD at successive developmental stages, with each level presenting challenges just beyond current capability while providing the scaffolding necessary for success.</w:t>
      </w:r>
    </w:p>
    <w:p w14:paraId="4B0189E6" w14:textId="77777777" w:rsidR="00E017CC" w:rsidRDefault="00E017CC" w:rsidP="00103909">
      <w:pPr>
        <w:spacing w:after="0" w:line="360" w:lineRule="auto"/>
        <w:jc w:val="both"/>
      </w:pPr>
      <w:r>
        <w:t>The ZPD is not static; it shifts as learners develop competence. What constitutes appropriate challenge for a novice coder differs fundamentally from appropriate challenge for a learner transitioning to robotics or AI concepts. Kone Academy addresses this dynamic nature through adaptive progression mechanisms that monitor learner performance and adjust challenge levels within each tier. Learners who demonstrate consistent mastery of Level 1 concepts encounter progressively complex projects and reduced scaffolding, while those requiring additional support receive extended practice opportunities and enhanced guidance. This personalization ensures that each learner's ZPD is individually addressed rather than assuming uniform developmental trajectories.</w:t>
      </w:r>
    </w:p>
    <w:p w14:paraId="3EBD3196" w14:textId="5B819D77" w:rsidR="00E017CC" w:rsidRPr="00A74C99" w:rsidRDefault="00E017CC" w:rsidP="00103909">
      <w:pPr>
        <w:spacing w:after="0" w:line="360" w:lineRule="auto"/>
        <w:jc w:val="both"/>
        <w:rPr>
          <w:b/>
          <w:bCs/>
        </w:rPr>
      </w:pPr>
      <w:r w:rsidRPr="00A74C99">
        <w:rPr>
          <w:b/>
          <w:bCs/>
        </w:rPr>
        <w:t>Three-Tiered Approach Rationale</w:t>
      </w:r>
    </w:p>
    <w:p w14:paraId="361974CA" w14:textId="77777777" w:rsidR="00E017CC" w:rsidRDefault="00E017CC" w:rsidP="00103909">
      <w:pPr>
        <w:spacing w:after="0" w:line="360" w:lineRule="auto"/>
        <w:jc w:val="both"/>
      </w:pPr>
      <w:r>
        <w:t xml:space="preserve">The specific organization into Coding → Robotics → AI tiers </w:t>
      </w:r>
      <w:proofErr w:type="gramStart"/>
      <w:r>
        <w:t>reflects</w:t>
      </w:r>
      <w:proofErr w:type="gramEnd"/>
      <w:r>
        <w:t xml:space="preserve"> synthesis of multiple research strands on effective computational thinking development. Fadjo et al. (2022), in their systematic review of scaffolding in CT education, found that effective support structures employ intentional sequencing where new challenges are introduced while maintaining continuity of familiar elements. The three-tiered structure implements this principle by ensuring that transitions between levels preserve some elements of prior learning while introducing novel complexity.</w:t>
      </w:r>
    </w:p>
    <w:p w14:paraId="31782DB1" w14:textId="77777777" w:rsidR="00E017CC" w:rsidRDefault="00E017CC" w:rsidP="00103909">
      <w:pPr>
        <w:spacing w:after="0" w:line="360" w:lineRule="auto"/>
        <w:jc w:val="both"/>
      </w:pPr>
      <w:r>
        <w:t>Level 1 establishes foundational computational thinking concepts through virtual, screen-based activities. Learners develop algorithmic reasoning, pattern recognition, and debugging skills in environments where the only "materials" are digital—reducing the complexity of managing physical components while building conceptual foundations. This virtual focus enables learners to experiment freely, make mistakes without material costs, and develop confidence in their reasoning capabilities before encountering the additional complexity of physical hardware.</w:t>
      </w:r>
    </w:p>
    <w:p w14:paraId="6FF5DCA2" w14:textId="77777777" w:rsidR="00E017CC" w:rsidRDefault="00E017CC" w:rsidP="00103909">
      <w:pPr>
        <w:spacing w:after="0" w:line="360" w:lineRule="auto"/>
        <w:jc w:val="both"/>
      </w:pPr>
      <w:r>
        <w:lastRenderedPageBreak/>
        <w:t>Level 2 introduces physical computing while maintaining the visual programming interface familiar from Level 1. This design decision directly addresses the "support cliff" phenomenon documented by Weintrop and Wilensky (2017), who found that learners struggle when simultaneously adapting to new programming paradigms and new material contexts. By preserving the block-based programming environment while adding robotics hardware, Level 2 enables learners to focus their cognitive resources on understanding physical computing concepts—sensors, actuators, physical feedback loops—without simultaneously wrestling with syntax transitions. This overlapping scaffold ensures that the novel element (physical computing) is the primary challenge rather than one of multiple simultaneous novelties.</w:t>
      </w:r>
    </w:p>
    <w:p w14:paraId="0D438CBC" w14:textId="77777777" w:rsidR="00E017CC" w:rsidRDefault="00E017CC" w:rsidP="00103909">
      <w:pPr>
        <w:spacing w:after="0" w:line="360" w:lineRule="auto"/>
        <w:jc w:val="both"/>
      </w:pPr>
      <w:r>
        <w:t>Level 3 transitions to artificial intelligence concepts while preserving hands-on manipulation from Level 2. AI concepts—machine learning, training data, algorithmic bias—are inherently abstract and require formal operational thinking that may exceed younger learners' developmental readiness. However, by grounding AI exploration in physical projects (image classification using the device's camera, sensor data prediction for robotics applications), Level 3 maintains concrete experiential anchors for abstract concepts. This progression from virtual (Level 1) to physical (Level 2) to abstract-physical (Level 3) reflects established learning science principles of concrete-to-abstract progression while addressing the specific challenges of AI concept accessibility.</w:t>
      </w:r>
    </w:p>
    <w:p w14:paraId="49766A97" w14:textId="3043D78E" w:rsidR="00E017CC" w:rsidRPr="00A74C99" w:rsidRDefault="00E017CC" w:rsidP="00103909">
      <w:pPr>
        <w:spacing w:after="0" w:line="360" w:lineRule="auto"/>
        <w:jc w:val="both"/>
        <w:rPr>
          <w:b/>
          <w:bCs/>
        </w:rPr>
      </w:pPr>
      <w:r w:rsidRPr="00A74C99">
        <w:rPr>
          <w:b/>
          <w:bCs/>
        </w:rPr>
        <w:t>Scaffold Fading and Adaptive Support</w:t>
      </w:r>
    </w:p>
    <w:p w14:paraId="69E0DBAA" w14:textId="77777777" w:rsidR="00E017CC" w:rsidRDefault="00E017CC" w:rsidP="00103909">
      <w:pPr>
        <w:spacing w:after="0" w:line="360" w:lineRule="auto"/>
        <w:jc w:val="both"/>
      </w:pPr>
      <w:r>
        <w:t>The progression within each level, as well as between levels, incorporates systematic fading of scaffolding as learners demonstrate increasing competence. Fadjo et al. (2022) emphasized that optimal scaffolding fades at "moments of readiness"—points where learners demonstrate consistent independent success—rather than following predetermined timelines. Kone Academy implements this adaptive fading through multiple mechanisms.</w:t>
      </w:r>
    </w:p>
    <w:p w14:paraId="32D03FE8" w14:textId="77777777" w:rsidR="00E017CC" w:rsidRDefault="00E017CC" w:rsidP="00103909">
      <w:pPr>
        <w:spacing w:after="0" w:line="360" w:lineRule="auto"/>
        <w:jc w:val="both"/>
      </w:pPr>
      <w:r>
        <w:t xml:space="preserve">Within activities, initial attempts provide maximum scaffolding: worked examples demonstrating solution approaches, step-by-step guidance through problem decomposition, and immediate feedback on errors. As learners successfully complete </w:t>
      </w:r>
      <w:r>
        <w:lastRenderedPageBreak/>
        <w:t>similar problem types, scaffolding gradually recedes—hints become less specific, worked examples are replaced by partial solutions requiring completion, and feedback delays slightly to encourage self-monitoring. This progressive release of responsibility transfers agency to learners at rates calibrated to their demonstrated readiness.</w:t>
      </w:r>
    </w:p>
    <w:p w14:paraId="317A5813" w14:textId="77777777" w:rsidR="00E017CC" w:rsidRDefault="00E017CC" w:rsidP="00103909">
      <w:pPr>
        <w:spacing w:after="0" w:line="360" w:lineRule="auto"/>
        <w:jc w:val="both"/>
      </w:pPr>
      <w:r>
        <w:t>Between levels, the platform employs overlapping scaffolds that prevent abrupt transitions. Learners completing Level 1 encounter Level 2 preview activities that introduce robotics concepts using familiar block-based interfaces. Similarly, Level 3 preview activities employ physical computing projects to introduce AI concepts before requiring abstract reasoning about machine learning mechanisms. These bridge activities serve as transitional scaffolds, enabling learners to experience upcoming challenges in supported contexts before facing them independently.</w:t>
      </w:r>
    </w:p>
    <w:p w14:paraId="1508B276" w14:textId="77777777" w:rsidR="00E017CC" w:rsidRDefault="00E017CC" w:rsidP="00103909">
      <w:pPr>
        <w:spacing w:after="0" w:line="360" w:lineRule="auto"/>
        <w:jc w:val="both"/>
      </w:pPr>
      <w:r>
        <w:t>The platform also incorporates "safety nets" that automatically restore scaffolding when learners encounter difficulties. If error rates exceed thresholds or time-on-task indicates unproductive struggle, the platform temporarily increases scaffolding—providing additional hints, offering worked examples, or suggesting problem decomposition strategies. These responsive adjustments ensure that learners experiencing temporary setbacks receive support before frustration leads to disengagement, while learners progressing smoothly are not held back by unnecessary scaffolding.</w:t>
      </w:r>
    </w:p>
    <w:p w14:paraId="36F8861B" w14:textId="6C1A2B40" w:rsidR="00E017CC" w:rsidRPr="00A74C99" w:rsidRDefault="00E017CC" w:rsidP="00103909">
      <w:pPr>
        <w:spacing w:after="0" w:line="360" w:lineRule="auto"/>
        <w:jc w:val="both"/>
        <w:rPr>
          <w:b/>
          <w:bCs/>
        </w:rPr>
      </w:pPr>
      <w:r w:rsidRPr="00A74C99">
        <w:rPr>
          <w:b/>
          <w:bCs/>
        </w:rPr>
        <w:t>Metacognitive Scaffolding</w:t>
      </w:r>
    </w:p>
    <w:p w14:paraId="0D1A3E3A" w14:textId="77777777" w:rsidR="00E017CC" w:rsidRDefault="00E017CC" w:rsidP="00103909">
      <w:pPr>
        <w:spacing w:after="0" w:line="360" w:lineRule="auto"/>
        <w:jc w:val="both"/>
      </w:pPr>
      <w:r>
        <w:t>Beyond procedural and conceptual scaffolds, Kone Academy emphasizes metacognitive scaffolding that supports learners in monitoring their own understanding and problem-solving processes. This dimension, identified by Fadjo et al. (2022) as essential for developing self-directed learning capabilities, includes reflective prompts that encourage learners to articulate their strategies, debugging guides that structure systematic error identification, and portfolio tools that enable learners to review their progress over time.</w:t>
      </w:r>
    </w:p>
    <w:p w14:paraId="09B85331" w14:textId="77777777" w:rsidR="00E017CC" w:rsidRDefault="00E017CC" w:rsidP="00103909">
      <w:pPr>
        <w:spacing w:after="0" w:line="360" w:lineRule="auto"/>
        <w:jc w:val="both"/>
      </w:pPr>
      <w:r>
        <w:t xml:space="preserve">Metacognitive scaffolding is particularly important for Ghanaian contexts where teacher availability for individualized monitoring may be limited. By building self-monitoring capabilities into the platform, learners develop capacities for self-directed learning that extend beyond specific Kone Academy activities. This focus on developing learning </w:t>
      </w:r>
      <w:r>
        <w:lastRenderedPageBreak/>
        <w:t>capabilities alongside content knowledge aligns with constructionist principles and supports sustainable skill development that persists when scaffolding is eventually removed.</w:t>
      </w:r>
    </w:p>
    <w:p w14:paraId="0E2CE90A" w14:textId="102AFE61" w:rsidR="00E017CC" w:rsidRPr="00A74C99" w:rsidRDefault="00E017CC" w:rsidP="00103909">
      <w:pPr>
        <w:spacing w:after="0" w:line="360" w:lineRule="auto"/>
        <w:jc w:val="both"/>
        <w:rPr>
          <w:b/>
          <w:bCs/>
        </w:rPr>
      </w:pPr>
      <w:r w:rsidRPr="00A74C99">
        <w:rPr>
          <w:b/>
          <w:bCs/>
        </w:rPr>
        <w:t>Conclusion</w:t>
      </w:r>
    </w:p>
    <w:p w14:paraId="4BE32816" w14:textId="2AB77FFC" w:rsidR="00EE2A31" w:rsidRDefault="00E017CC" w:rsidP="00103909">
      <w:pPr>
        <w:spacing w:after="0" w:line="360" w:lineRule="auto"/>
        <w:jc w:val="both"/>
      </w:pPr>
      <w:r>
        <w:t>Progressive scaffolding represents a core design principle that distinguishes Kone Academy from platforms providing uniform difficulty levels or abrupt transitions. The three-tiered structure, adaptive fading mechanisms, and metacognitive supports collectively ensure that learners are appropriately challenged while receiving the support necessary for success. This scaffolding approach translates Vygotsky's theoretical framework into practical platform architecture, creating learning experiences that extend learners' capabilities without overwhelming their current developmental levels.</w:t>
      </w:r>
      <w:r w:rsidR="00EE2A31">
        <w:t xml:space="preserve">   </w:t>
      </w:r>
    </w:p>
    <w:p w14:paraId="6485A2BD" w14:textId="1FCBB7B8" w:rsidR="00EE2A31" w:rsidRDefault="00EE2A31" w:rsidP="00A74C99">
      <w:pPr>
        <w:pStyle w:val="Heading3"/>
      </w:pPr>
      <w:r>
        <w:t>4.1.3 Offline-First Architecture</w:t>
      </w:r>
    </w:p>
    <w:p w14:paraId="64E79579" w14:textId="77777777" w:rsidR="009279C4" w:rsidRDefault="009279C4" w:rsidP="00103909">
      <w:pPr>
        <w:spacing w:after="0" w:line="360" w:lineRule="auto"/>
        <w:jc w:val="both"/>
      </w:pPr>
      <w:r>
        <w:t>The technical architecture of Kone Academy embodies the offline-first design philosophy necessitated by Ghanaian infrastructure realities, ensuring that core learning functionality remains accessible regardless of connectivity availability. This section details the architectural decisions that enable robust educational experiences in low-bandwidth, intermittent-connection environments, translating research on offline-first systems (Bhardwaj et al., 2022; Thies et al., 2007) into concrete platform implementation.</w:t>
      </w:r>
    </w:p>
    <w:p w14:paraId="6F3B307B" w14:textId="4C943034" w:rsidR="009279C4" w:rsidRPr="00A74C99" w:rsidRDefault="009279C4" w:rsidP="00103909">
      <w:pPr>
        <w:spacing w:after="0" w:line="360" w:lineRule="auto"/>
        <w:jc w:val="both"/>
        <w:rPr>
          <w:b/>
          <w:bCs/>
        </w:rPr>
      </w:pPr>
      <w:r w:rsidRPr="00A74C99">
        <w:rPr>
          <w:b/>
          <w:bCs/>
        </w:rPr>
        <w:t>Low-Bandwidth Design Principles</w:t>
      </w:r>
    </w:p>
    <w:p w14:paraId="77CAFCBA" w14:textId="77777777" w:rsidR="009279C4" w:rsidRDefault="009279C4" w:rsidP="00103909">
      <w:pPr>
        <w:spacing w:after="0" w:line="360" w:lineRule="auto"/>
        <w:jc w:val="both"/>
      </w:pPr>
      <w:r>
        <w:t>The foundational assumption underlying Kone Academy's architecture is that internet connectivity cannot be guaranteed and should be treated as an enhancement rather than a requirement. This assumption fundamentally shapes every technical decision, from content packaging to synchronization strategies to user interface design. Rather than optimizing for high-speed unlimited bandwidth and gracefully degrading when connectivity is unavailable, the platform is designed for no-connectivity operation with progressive enhancement when connections are present.</w:t>
      </w:r>
    </w:p>
    <w:p w14:paraId="763C1743" w14:textId="77777777" w:rsidR="009279C4" w:rsidRDefault="009279C4" w:rsidP="00103909">
      <w:pPr>
        <w:spacing w:after="0" w:line="360" w:lineRule="auto"/>
        <w:jc w:val="both"/>
      </w:pPr>
      <w:r>
        <w:t xml:space="preserve">Content delivery exemplifies this approach. Rather than streaming multimedia content from cloud servers, Kone Academy packages complete curriculum modules—including instructional videos, interactive simulations, project instructions, and assessment </w:t>
      </w:r>
      <w:r>
        <w:lastRenderedPageBreak/>
        <w:t>materials—for local device storage. A typical Level 1 module requires approximately 15-20 MB of storage, small enough for modern smartphones while comprehensive enough to support multiple learning sessions without additional downloads. This packaging strategy ensures that learners can engage with complete learning experiences during connectivity outages or in areas without network coverage.</w:t>
      </w:r>
    </w:p>
    <w:p w14:paraId="358AA0D5" w14:textId="77777777" w:rsidR="009279C4" w:rsidRDefault="009279C4" w:rsidP="00103909">
      <w:pPr>
        <w:spacing w:after="0" w:line="360" w:lineRule="auto"/>
        <w:jc w:val="both"/>
      </w:pPr>
      <w:r>
        <w:t>The visual programming interface minimizes bandwidth requirements through efficient asset management. Blockly blocks, the core interaction elements, are vector graphics requiring minimal storage and rendering crisply at any device resolution. Project code, stored as structured data rather than images or video, occupies negligible storage space—enabling learners to create and save numerous projects without storage constraints. Only supplementary materials such as example images or tutorial videos require significant storage, and these are carefully optimized for mobile devices through aggressive compression and resolution targeting.</w:t>
      </w:r>
    </w:p>
    <w:p w14:paraId="609CF1E1" w14:textId="5AB5D100" w:rsidR="009279C4" w:rsidRPr="00A74C99" w:rsidRDefault="009279C4" w:rsidP="00103909">
      <w:pPr>
        <w:spacing w:after="0" w:line="360" w:lineRule="auto"/>
        <w:jc w:val="both"/>
        <w:rPr>
          <w:b/>
          <w:bCs/>
        </w:rPr>
      </w:pPr>
      <w:r w:rsidRPr="00A74C99">
        <w:rPr>
          <w:b/>
          <w:bCs/>
        </w:rPr>
        <w:t>Synchronization Strategies</w:t>
      </w:r>
    </w:p>
    <w:p w14:paraId="6CCB24A9" w14:textId="77777777" w:rsidR="009279C4" w:rsidRDefault="009279C4" w:rsidP="00103909">
      <w:pPr>
        <w:spacing w:after="0" w:line="360" w:lineRule="auto"/>
        <w:jc w:val="both"/>
      </w:pPr>
      <w:r>
        <w:t>When connectivity is available, Kone Academy employs intelligent synchronization that maximizes educational value while minimizing bandwidth consumption and data costs. The platform distinguishes between high-priority and low-priority data, synchronizing critical information immediately while deferring less time-sensitive updates until opportune moments.</w:t>
      </w:r>
    </w:p>
    <w:p w14:paraId="65AF55C8" w14:textId="77777777" w:rsidR="009279C4" w:rsidRDefault="009279C4" w:rsidP="00103909">
      <w:pPr>
        <w:spacing w:after="0" w:line="360" w:lineRule="auto"/>
        <w:jc w:val="both"/>
      </w:pPr>
      <w:r>
        <w:t>High-priority synchronization includes learner progress data, assessment results, and time-sensitive notifications. These data elements queue locally when created and transmit as soon as connectivity is detected, ensuring that teachers and administrators have current information about learner engagement and achievement. The synchronization employs store-and-forward architecture (Thies et al., 2007), with automatic retry mechanisms that handle transient network failures without user intervention.</w:t>
      </w:r>
    </w:p>
    <w:p w14:paraId="09C8EF5A" w14:textId="77777777" w:rsidR="009279C4" w:rsidRDefault="009279C4" w:rsidP="00103909">
      <w:pPr>
        <w:spacing w:after="0" w:line="360" w:lineRule="auto"/>
        <w:jc w:val="both"/>
      </w:pPr>
      <w:r>
        <w:t xml:space="preserve">Low-priority synchronization includes content updates, feature enhancements, and optional supplementary materials. These elements download opportunistically when devices connect to WiFi or during off-peak hours, ensuring that content remains current without consuming limited mobile data allowances. Users can configure synchronization </w:t>
      </w:r>
      <w:r>
        <w:lastRenderedPageBreak/>
        <w:t>preferences, specifying WiFi-only updates or setting data usage limits that prevent unexpected costs.</w:t>
      </w:r>
    </w:p>
    <w:p w14:paraId="31B94075" w14:textId="77777777" w:rsidR="009279C4" w:rsidRDefault="009279C4" w:rsidP="00103909">
      <w:pPr>
        <w:spacing w:after="0" w:line="360" w:lineRule="auto"/>
        <w:jc w:val="both"/>
      </w:pPr>
      <w:r>
        <w:t>Conflict resolution handles situations where the same learner account accesses Kone Academy from multiple devices or when offline modifications occur simultaneously across devices. The platform employs timestamp-based reconciliation that preserves the most recent changes while alerting users to conflicts requiring manual resolution. For assessment data and learning progress, write-once semantics prevent conflicts entirely—once recorded, progress data cannot be modified, eliminating synchronization ambiguities.</w:t>
      </w:r>
    </w:p>
    <w:p w14:paraId="76D87E63" w14:textId="7F4B749F" w:rsidR="009279C4" w:rsidRPr="00A74C99" w:rsidRDefault="009279C4" w:rsidP="00103909">
      <w:pPr>
        <w:spacing w:after="0" w:line="360" w:lineRule="auto"/>
        <w:jc w:val="both"/>
        <w:rPr>
          <w:b/>
          <w:bCs/>
        </w:rPr>
      </w:pPr>
      <w:r w:rsidRPr="00A74C99">
        <w:rPr>
          <w:b/>
          <w:bCs/>
        </w:rPr>
        <w:t>Local Data Storage and Security</w:t>
      </w:r>
    </w:p>
    <w:p w14:paraId="6A7598A5" w14:textId="77777777" w:rsidR="009279C4" w:rsidRDefault="009279C4" w:rsidP="00103909">
      <w:pPr>
        <w:spacing w:after="0" w:line="360" w:lineRule="auto"/>
        <w:jc w:val="both"/>
      </w:pPr>
      <w:r>
        <w:t>Local storage enables offline functionality while presenting design challenges regarding data durability, device migration, and privacy protection. Kone Academy addresses these challenges through tiered storage architecture that balances accessibility with security.</w:t>
      </w:r>
    </w:p>
    <w:p w14:paraId="6014D0F1" w14:textId="77777777" w:rsidR="009279C4" w:rsidRDefault="009279C4" w:rsidP="00103909">
      <w:pPr>
        <w:spacing w:after="0" w:line="360" w:lineRule="auto"/>
        <w:jc w:val="both"/>
      </w:pPr>
      <w:r>
        <w:t>Curriculum content resides in encrypted application storage, accessible only to the Kone Academy application and protected from accidental deletion or third-party access. This storage persists across application updates and device restarts, ensuring that content remains available even after extended offline periods. Users can manually clear content storage if device space becomes constrained, with the option to re-download specific modules when connectivity permits.</w:t>
      </w:r>
    </w:p>
    <w:p w14:paraId="3F570EEA" w14:textId="77777777" w:rsidR="009279C4" w:rsidRDefault="009279C4" w:rsidP="00103909">
      <w:pPr>
        <w:spacing w:after="0" w:line="360" w:lineRule="auto"/>
        <w:jc w:val="both"/>
      </w:pPr>
      <w:r>
        <w:t>Learner data—including project code, progress records, and assessment responses—resides in both local storage and synchronized cloud storage when connectivity allows. The local-first approach ensures that learner work is never lost due to connectivity interruptions, while cloud synchronization enables cross-device access and data durability. On devices with limited storage, older project data can be archived to cloud storage while maintaining recent work locally, with transparent retrieval when learners access historical projects.</w:t>
      </w:r>
    </w:p>
    <w:p w14:paraId="08C2705F" w14:textId="77777777" w:rsidR="009279C4" w:rsidRDefault="009279C4" w:rsidP="00103909">
      <w:pPr>
        <w:spacing w:after="0" w:line="360" w:lineRule="auto"/>
        <w:jc w:val="both"/>
      </w:pPr>
      <w:r>
        <w:t xml:space="preserve">Privacy protection extends the encryption and access control principles underlying storage architecture. All learner data is encrypted at rest using device-native encryption capabilities, and transmission employs HTTPS with certificate pinning to prevent man-in-the-middle attacks. The platform minimizes data collection to learning-relevant information only, </w:t>
      </w:r>
      <w:r>
        <w:lastRenderedPageBreak/>
        <w:t>avoiding collection of unnecessary personal information that would increase privacy risks without educational benefit.</w:t>
      </w:r>
    </w:p>
    <w:p w14:paraId="73871F48" w14:textId="1F738B2D" w:rsidR="009279C4" w:rsidRPr="00A74C99" w:rsidRDefault="009279C4" w:rsidP="00103909">
      <w:pPr>
        <w:spacing w:after="0" w:line="360" w:lineRule="auto"/>
        <w:jc w:val="both"/>
        <w:rPr>
          <w:b/>
          <w:bCs/>
        </w:rPr>
      </w:pPr>
      <w:r w:rsidRPr="00A74C99">
        <w:rPr>
          <w:b/>
          <w:bCs/>
        </w:rPr>
        <w:t>Progressive Web Application Architecture</w:t>
      </w:r>
    </w:p>
    <w:p w14:paraId="12A9D4B0" w14:textId="77777777" w:rsidR="009279C4" w:rsidRDefault="009279C4" w:rsidP="00103909">
      <w:pPr>
        <w:spacing w:after="0" w:line="360" w:lineRule="auto"/>
        <w:jc w:val="both"/>
      </w:pPr>
      <w:r>
        <w:t>Kone Academy implements a Progressive Web Application (PWA) architecture that combines web accessibility with native application capabilities. PWAs install on devices like native applications while maintaining the update flexibility of web platforms, providing an optimal compromise for developing contexts where application store access may be limited or data costs for downloading native applications are prohibitive.</w:t>
      </w:r>
    </w:p>
    <w:p w14:paraId="7D6E8779" w14:textId="77777777" w:rsidR="009279C4" w:rsidRDefault="009279C4" w:rsidP="00103909">
      <w:pPr>
        <w:spacing w:after="0" w:line="360" w:lineRule="auto"/>
        <w:jc w:val="both"/>
      </w:pPr>
      <w:r>
        <w:t>The PWA architecture enables background synchronization, allowing the platform to queue updates and transmit data even when not actively in use. Service workers manage caching strategies, ensuring that curriculum content remains available offline while enabling dynamic updates when connectivity permits. This architecture also supports push notifications for teacher communications or platform announcements, though these features are carefully designed to respect bandwidth limitations and user preferences.</w:t>
      </w:r>
    </w:p>
    <w:p w14:paraId="62EFAEEB" w14:textId="09A43175" w:rsidR="009279C4" w:rsidRPr="00A74C99" w:rsidRDefault="009279C4" w:rsidP="00103909">
      <w:pPr>
        <w:spacing w:after="0" w:line="360" w:lineRule="auto"/>
        <w:jc w:val="both"/>
        <w:rPr>
          <w:b/>
          <w:bCs/>
        </w:rPr>
      </w:pPr>
      <w:r w:rsidRPr="00A74C99">
        <w:rPr>
          <w:b/>
          <w:bCs/>
        </w:rPr>
        <w:t>Technical Implementation Summary</w:t>
      </w:r>
    </w:p>
    <w:p w14:paraId="428E49DA" w14:textId="144EB66B" w:rsidR="00EE2A31" w:rsidRDefault="009279C4" w:rsidP="00103909">
      <w:pPr>
        <w:spacing w:after="0" w:line="360" w:lineRule="auto"/>
        <w:jc w:val="both"/>
      </w:pPr>
      <w:r>
        <w:t>The offline-first architecture translates into specific technical components:</w:t>
      </w:r>
    </w:p>
    <w:p w14:paraId="67B40AEE" w14:textId="7491B6C5" w:rsidR="00EE2A31" w:rsidRDefault="00EE2A31" w:rsidP="00A74C99">
      <w:pPr>
        <w:pStyle w:val="Heading2"/>
      </w:pPr>
      <w:r>
        <w:t>4.2 Level 1: Foundational Coding</w:t>
      </w:r>
    </w:p>
    <w:p w14:paraId="01144B65" w14:textId="52E15980" w:rsidR="00EE2A31" w:rsidRDefault="00EE2A31" w:rsidP="00A74C99">
      <w:pPr>
        <w:pStyle w:val="Heading3"/>
      </w:pPr>
      <w:r>
        <w:t xml:space="preserve">4.2.1 Custom </w:t>
      </w:r>
      <w:proofErr w:type="spellStart"/>
      <w:r>
        <w:t>Blockly</w:t>
      </w:r>
      <w:proofErr w:type="spellEnd"/>
      <w:r>
        <w:t xml:space="preserve"> Engine</w:t>
      </w:r>
    </w:p>
    <w:p w14:paraId="1C75F8ED" w14:textId="77777777" w:rsidR="009279C4" w:rsidRDefault="009279C4" w:rsidP="00103909">
      <w:pPr>
        <w:spacing w:after="0" w:line="360" w:lineRule="auto"/>
        <w:jc w:val="both"/>
      </w:pPr>
      <w:r>
        <w:t>The technical foundation of Kone Academy Level 1 is a custom-built implementation of Google Blockly, extensively modified to address Ghanaian educational needs while maintaining compatibility with the broader Blockly ecosystem. This section details the technical architecture of this custom engine, the modifications made to standard Blockly functionality, and the Ghana-specific extensions that support culturally-relevant learning experiences.</w:t>
      </w:r>
    </w:p>
    <w:p w14:paraId="1F938907" w14:textId="4F659491" w:rsidR="009279C4" w:rsidRPr="00A74C99" w:rsidRDefault="009279C4" w:rsidP="00103909">
      <w:pPr>
        <w:spacing w:after="0" w:line="360" w:lineRule="auto"/>
        <w:jc w:val="both"/>
        <w:rPr>
          <w:b/>
          <w:bCs/>
        </w:rPr>
      </w:pPr>
      <w:r w:rsidRPr="00A74C99">
        <w:rPr>
          <w:b/>
          <w:bCs/>
        </w:rPr>
        <w:t>Technical Architecture</w:t>
      </w:r>
    </w:p>
    <w:p w14:paraId="6C95684A" w14:textId="77777777" w:rsidR="009279C4" w:rsidRDefault="009279C4" w:rsidP="00103909">
      <w:pPr>
        <w:spacing w:after="0" w:line="360" w:lineRule="auto"/>
        <w:jc w:val="both"/>
      </w:pPr>
      <w:r>
        <w:t xml:space="preserve">Kone Academy's </w:t>
      </w:r>
      <w:proofErr w:type="spellStart"/>
      <w:r>
        <w:t>Blockly</w:t>
      </w:r>
      <w:proofErr w:type="spellEnd"/>
      <w:r>
        <w:t xml:space="preserve"> implementation employs a modular architecture that separates core functionality from curriculum-specific extensions, enabling platform maintenance and evolution while preserving content investments. The core engine comprises three primary </w:t>
      </w:r>
      <w:r>
        <w:lastRenderedPageBreak/>
        <w:t>components: the block rendering system, the code generation module, and the execution environment.</w:t>
      </w:r>
    </w:p>
    <w:p w14:paraId="2B4BB805" w14:textId="77777777" w:rsidR="009279C4" w:rsidRDefault="009279C4" w:rsidP="00103909">
      <w:pPr>
        <w:spacing w:after="0" w:line="360" w:lineRule="auto"/>
        <w:jc w:val="both"/>
      </w:pPr>
      <w:r>
        <w:t>The block rendering system extends Blockly's standard SVG-based visualization with mobile-optimized touch interactions. While standard Blockly assumes mouse and keyboard input, Kone Academy's implementation supports multi-touch gestures—pinch-to-zoom for workspace navigation, swipe-to-scroll for block palettes, and long-press contextual menus—enabling effective interaction on smartphone screens where mouse emulation would be cumbersome. The rendering system also implements responsive layout adaptation that adjusts workspace dimensions and block scale based on device screen size, ensuring usable interfaces across the spectrum of devices available to Ghanaian learners.</w:t>
      </w:r>
    </w:p>
    <w:p w14:paraId="1E40CC6D" w14:textId="77777777" w:rsidR="009279C4" w:rsidRDefault="009279C4" w:rsidP="00103909">
      <w:pPr>
        <w:spacing w:after="0" w:line="360" w:lineRule="auto"/>
        <w:jc w:val="both"/>
      </w:pPr>
      <w:r>
        <w:t>The code generation module translates visual block structures into executable JavaScript code, enabling learners to see the textual representation of their visual programs. Unlike standard Blockly implementations that often hide generated code, Kone Academy displays code side-by-side with visual blocks, supporting the gradual transition from visual to text-based programming that research identifies as critical for developing transferable skills (Weintrop &amp; Wilensky, 2017). The code generator is instrumented to capture compilation errors and runtime exceptions, providing learners with debugging feedback that connects visual block arrangements to textual code behavior.</w:t>
      </w:r>
    </w:p>
    <w:p w14:paraId="10627096" w14:textId="77777777" w:rsidR="009279C4" w:rsidRDefault="009279C4" w:rsidP="00103909">
      <w:pPr>
        <w:spacing w:after="0" w:line="360" w:lineRule="auto"/>
        <w:jc w:val="both"/>
      </w:pPr>
      <w:r>
        <w:t>The execution environment runs generated code in a sandboxed iframe that prevents malicious or erroneous code from affecting the broader platform while enabling rich output capabilities. This environment supports immediate visual feedback—animations, sounds, and graphical responses—that reinforces the connection between code construction and program behavior. For mobile devices with limited processing power, the execution environment employs performance optimizations including request throttling and animation frame management that maintain responsive user experiences without draining battery or overwhelming modest hardware.</w:t>
      </w:r>
    </w:p>
    <w:p w14:paraId="48CF6E35" w14:textId="5CF7CBBB" w:rsidR="009279C4" w:rsidRPr="00A74C99" w:rsidRDefault="009279C4" w:rsidP="00103909">
      <w:pPr>
        <w:spacing w:after="0" w:line="360" w:lineRule="auto"/>
        <w:jc w:val="both"/>
        <w:rPr>
          <w:b/>
          <w:bCs/>
        </w:rPr>
      </w:pPr>
      <w:r w:rsidRPr="00A74C99">
        <w:rPr>
          <w:b/>
          <w:bCs/>
        </w:rPr>
        <w:t xml:space="preserve">Modifications from Standard </w:t>
      </w:r>
      <w:proofErr w:type="spellStart"/>
      <w:r w:rsidRPr="00A74C99">
        <w:rPr>
          <w:b/>
          <w:bCs/>
        </w:rPr>
        <w:t>Blockly</w:t>
      </w:r>
      <w:proofErr w:type="spellEnd"/>
    </w:p>
    <w:p w14:paraId="67D972A4" w14:textId="77777777" w:rsidR="009279C4" w:rsidRDefault="009279C4" w:rsidP="00103909">
      <w:pPr>
        <w:spacing w:after="0" w:line="360" w:lineRule="auto"/>
        <w:jc w:val="both"/>
      </w:pPr>
      <w:r>
        <w:lastRenderedPageBreak/>
        <w:t>While Kone Academy builds upon Blockly's robust foundation, substantial modifications address limitations identified during Ghanaian pilot testing and align the platform with research-informed pedagogical requirements.</w:t>
      </w:r>
    </w:p>
    <w:p w14:paraId="28B37F6E" w14:textId="77777777" w:rsidR="009279C4" w:rsidRDefault="009279C4" w:rsidP="00103909">
      <w:pPr>
        <w:spacing w:after="0" w:line="360" w:lineRule="auto"/>
        <w:jc w:val="both"/>
      </w:pPr>
      <w:r>
        <w:t>Internationalization infrastructure was extensively modified to support Ghanaian multilingual contexts. Standard Blockly provides translation frameworks for block text, but Kone Academy extends this to support right-to-left language considerations, multiple simultaneous language displays (English text with Ghanaian language translations), and audio pronunciation guides for technical vocabulary. These modifications enable teachers to explain concepts in learners' most comfortable languages while gradually building English technical vocabulary.</w:t>
      </w:r>
    </w:p>
    <w:p w14:paraId="07F29B5E" w14:textId="77777777" w:rsidR="009279C4" w:rsidRDefault="009279C4" w:rsidP="00103909">
      <w:pPr>
        <w:spacing w:after="0" w:line="360" w:lineRule="auto"/>
        <w:jc w:val="both"/>
      </w:pPr>
      <w:r>
        <w:t>The workspace management system was redesigned for intermittent connectivity environments. Standard Blockly assumes continuous autosave to cloud storage, but Kone Academy implements robust local storage with conflict resolution for multi-device usage. Learners can seamlessly switch between smartphone, tablet, and school computer without losing work, with automatic synchronization when connectivity permits. This offline-first approach extends to project sharing—learners can generate shareable project codes that encode complete programs as text strings, enabling peer collaboration through messaging apps even without platform connectivity.</w:t>
      </w:r>
    </w:p>
    <w:p w14:paraId="6C41A810" w14:textId="77777777" w:rsidR="009279C4" w:rsidRDefault="009279C4" w:rsidP="00103909">
      <w:pPr>
        <w:spacing w:after="0" w:line="360" w:lineRule="auto"/>
        <w:jc w:val="both"/>
      </w:pPr>
      <w:r>
        <w:t>Error handling and debugging support were substantially enhanced beyond Blockly's standard capabilities. The custom engine provides visual error indicators on specific blocks when execution fails, explanatory messages that connect error symptoms to likely causes, and guided debugging workflows that scaffold systematic problem identification. These supports address the limited teacher debugging capacity in Ghanaian classrooms, enabling learners to resolve many common errors independently rather than waiting for teacher assistance.</w:t>
      </w:r>
    </w:p>
    <w:p w14:paraId="06AF6B94" w14:textId="77777777" w:rsidR="009279C4" w:rsidRDefault="009279C4" w:rsidP="00103909">
      <w:pPr>
        <w:spacing w:after="0" w:line="360" w:lineRule="auto"/>
        <w:jc w:val="both"/>
      </w:pPr>
      <w:r>
        <w:t xml:space="preserve">Accessibility modifications ensure that learners with diverse abilities can engage with coding activities. Screen reader support provides audio descriptions of block structures for visually impaired learners, high-contrast themes accommodate learners with low vision, and motor accessibility options—including dwell-click for learners with limited fine motor </w:t>
      </w:r>
      <w:r>
        <w:lastRenderedPageBreak/>
        <w:t>control—expand platform accessibility. While not comprehensive assistive technology, these modifications represent significant advances over standard Blockly accessibility, supporting more inclusive participation in Ghanaian contexts where specialized assistive devices may be unavailable.</w:t>
      </w:r>
    </w:p>
    <w:p w14:paraId="38C85461" w14:textId="717EE196" w:rsidR="009279C4" w:rsidRPr="00A74C99" w:rsidRDefault="009279C4" w:rsidP="00103909">
      <w:pPr>
        <w:spacing w:after="0" w:line="360" w:lineRule="auto"/>
        <w:jc w:val="both"/>
        <w:rPr>
          <w:b/>
          <w:bCs/>
        </w:rPr>
      </w:pPr>
      <w:r w:rsidRPr="00A74C99">
        <w:rPr>
          <w:b/>
          <w:bCs/>
        </w:rPr>
        <w:t>Ghana-Specific Blocks and Examples</w:t>
      </w:r>
    </w:p>
    <w:p w14:paraId="2C72D6E5" w14:textId="77777777" w:rsidR="009279C4" w:rsidRDefault="009279C4" w:rsidP="00103909">
      <w:pPr>
        <w:spacing w:after="0" w:line="360" w:lineRule="auto"/>
        <w:jc w:val="both"/>
      </w:pPr>
      <w:r>
        <w:t>Kone Academy's most distinctive modifications are the custom block libraries that embed Ghanaian cultural contexts into coding activities. These blocks extend Blockly's standard categories with locally-relevant functionality that makes computational thinking concrete through familiar scenarios.</w:t>
      </w:r>
    </w:p>
    <w:p w14:paraId="529576C5" w14:textId="77777777" w:rsidR="009279C4" w:rsidRDefault="009279C4" w:rsidP="00103909">
      <w:pPr>
        <w:spacing w:after="0" w:line="360" w:lineRule="auto"/>
        <w:jc w:val="both"/>
      </w:pPr>
      <w:r>
        <w:t>The "Ghanaian Life" block category includes blocks representing common Ghanaian activities and objects: market trading blocks for simulating buying and selling transactions, transportation blocks for modeling tro-tro routes and travel planning, food preparation blocks for recipe algorithms, and festival blocks for event planning and coordination. These blocks function as standard computational elements (loops, conditionals, variables) but wrapped in culturally-familiar contexts that reduce cognitive load and increase engagement.</w:t>
      </w:r>
    </w:p>
    <w:p w14:paraId="7CC21412" w14:textId="77777777" w:rsidR="009279C4" w:rsidRDefault="009279C4" w:rsidP="00103909">
      <w:pPr>
        <w:spacing w:after="0" w:line="360" w:lineRule="auto"/>
        <w:jc w:val="both"/>
      </w:pPr>
      <w:r>
        <w:t>The "Agriculture" block category addresses Ghana's agricultural economy, providing blocks for modeling crop growth cycles, irrigation scheduling, market price tracking, and harvest planning. These blocks enable learners to create programs addressing real challenges faced by their communities, connecting coding education to agricultural livelihoods that remain central to Ghanaian life. Projects created with agriculture blocks might simulate cocoa farming decisions, optimize vegetable garden layouts, or track livestock feeding schedules.</w:t>
      </w:r>
    </w:p>
    <w:p w14:paraId="6D68E907" w14:textId="77777777" w:rsidR="009279C4" w:rsidRDefault="009279C4" w:rsidP="00103909">
      <w:pPr>
        <w:spacing w:after="0" w:line="360" w:lineRule="auto"/>
        <w:jc w:val="both"/>
      </w:pPr>
      <w:r>
        <w:t>The "Local Languages" block category introduces natural language processing concepts through Ghanaian linguistic contexts. Blocks enable string manipulation in Akan, Ewe, Ga, and other Ghanaian languages—counting words, identifying patterns, translating between dialects. These blocks introduce foundational text processing concepts while validating the linguistic diversity of learners' communities and demonstrating that computing can engage with local cultural heritage rather than exclusively with English.</w:t>
      </w:r>
    </w:p>
    <w:p w14:paraId="33E646CC" w14:textId="77777777" w:rsidR="009279C4" w:rsidRDefault="009279C4" w:rsidP="00103909">
      <w:pPr>
        <w:spacing w:after="0" w:line="360" w:lineRule="auto"/>
        <w:jc w:val="both"/>
      </w:pPr>
      <w:r>
        <w:t xml:space="preserve">Each custom block category includes curated example projects that demonstrate sophisticated programming using </w:t>
      </w:r>
      <w:proofErr w:type="gramStart"/>
      <w:r>
        <w:t>culturally-relevant</w:t>
      </w:r>
      <w:proofErr w:type="gramEnd"/>
      <w:r>
        <w:t xml:space="preserve"> contexts. These exemplars serve </w:t>
      </w:r>
      <w:r>
        <w:lastRenderedPageBreak/>
        <w:t>multiple functions: they demonstrate platform capabilities, provide starting points for learner modification, and model how computational thinking applies to locally-meaningful problems. The examples are created by Ghanaian educators and developers, ensuring authentic cultural representation rather than external approximations of Ghanaian contexts.</w:t>
      </w:r>
    </w:p>
    <w:p w14:paraId="66571C54" w14:textId="615E6ACB" w:rsidR="009279C4" w:rsidRPr="00A74C99" w:rsidRDefault="009279C4" w:rsidP="00103909">
      <w:pPr>
        <w:spacing w:after="0" w:line="360" w:lineRule="auto"/>
        <w:jc w:val="both"/>
        <w:rPr>
          <w:b/>
          <w:bCs/>
        </w:rPr>
      </w:pPr>
      <w:r w:rsidRPr="00A74C99">
        <w:rPr>
          <w:b/>
          <w:bCs/>
        </w:rPr>
        <w:t xml:space="preserve">Integration with Standard </w:t>
      </w:r>
      <w:proofErr w:type="spellStart"/>
      <w:r w:rsidRPr="00A74C99">
        <w:rPr>
          <w:b/>
          <w:bCs/>
        </w:rPr>
        <w:t>Blockly</w:t>
      </w:r>
      <w:proofErr w:type="spellEnd"/>
      <w:r w:rsidRPr="00A74C99">
        <w:rPr>
          <w:b/>
          <w:bCs/>
        </w:rPr>
        <w:t xml:space="preserve"> Ecosystem</w:t>
      </w:r>
    </w:p>
    <w:p w14:paraId="4A92C381" w14:textId="77777777" w:rsidR="009279C4" w:rsidRDefault="009279C4" w:rsidP="00103909">
      <w:pPr>
        <w:spacing w:after="0" w:line="360" w:lineRule="auto"/>
        <w:jc w:val="both"/>
      </w:pPr>
      <w:r>
        <w:t>Despite extensive customizations, Kone Academy maintains compatibility with the broader Blockly ecosystem, enabling future extensibility and resource sharing. Projects created in Kone Academy can be exported in standard Blockly XML format, enabling learners to transition to other Blockly-based platforms as they advance. Conversely, standard Blockly projects can be imported, allowing learners to leverage the extensive library of existing educational projects while benefiting from Kone Academy's Ghanaian adaptations.</w:t>
      </w:r>
    </w:p>
    <w:p w14:paraId="1F352F34" w14:textId="77777777" w:rsidR="009279C4" w:rsidRDefault="009279C4" w:rsidP="00103909">
      <w:pPr>
        <w:spacing w:after="0" w:line="360" w:lineRule="auto"/>
        <w:jc w:val="both"/>
      </w:pPr>
      <w:r>
        <w:t>This ecosystem compatibility extends to teacher resources—lesson plans, assessment rubrics, and professional development materials developed for standard Blockly applications can be adapted for Kone Academy use, reducing the burden of creating entirely novel curricula. The platform participates in the open-source Blockly community, contributing modifications that might benefit other educational contexts while benefiting from community contributions that enhance core functionality.</w:t>
      </w:r>
    </w:p>
    <w:p w14:paraId="56D459D9" w14:textId="264E16B5" w:rsidR="009279C4" w:rsidRPr="00A74C99" w:rsidRDefault="009279C4" w:rsidP="00103909">
      <w:pPr>
        <w:spacing w:after="0" w:line="360" w:lineRule="auto"/>
        <w:jc w:val="both"/>
        <w:rPr>
          <w:b/>
          <w:bCs/>
        </w:rPr>
      </w:pPr>
      <w:r w:rsidRPr="00A74C99">
        <w:rPr>
          <w:b/>
          <w:bCs/>
        </w:rPr>
        <w:t>Conclusion</w:t>
      </w:r>
    </w:p>
    <w:p w14:paraId="180A2366" w14:textId="100A5EE7" w:rsidR="00EE2A31" w:rsidRDefault="009279C4" w:rsidP="00103909">
      <w:pPr>
        <w:spacing w:after="0" w:line="360" w:lineRule="auto"/>
        <w:jc w:val="both"/>
      </w:pPr>
      <w:r>
        <w:t>The custom Blockly engine represents a significant technical investment that transforms a general-purpose visual programming tool into a platform specifically adapted for Ghanaian educational contexts. The modifications—from mobile optimization and offline functionality to culturally-specific block libraries and enhanced debugging support—collectively address the infrastructure constraints, pedagogical requirements, and cultural contexts that characterize Ghanaian coding education. By building upon Blockly's robust foundation while extending it for local needs, Kone Academy achieves both technical reliability and contextual appropriateness, positioning Level 1 as an effective entry point for computational thinking development in Ghanaian primary education.</w:t>
      </w:r>
      <w:r w:rsidR="00EE2A31">
        <w:t xml:space="preserve">   </w:t>
      </w:r>
    </w:p>
    <w:p w14:paraId="57FCCAD5" w14:textId="00B1590C" w:rsidR="00EE2A31" w:rsidRDefault="00EE2A31" w:rsidP="00A74C99">
      <w:pPr>
        <w:pStyle w:val="Heading3"/>
      </w:pPr>
      <w:r>
        <w:lastRenderedPageBreak/>
        <w:t>4.2.2 Curriculum Scope and Sequence</w:t>
      </w:r>
    </w:p>
    <w:p w14:paraId="6C216064" w14:textId="77777777" w:rsidR="009279C4" w:rsidRDefault="009279C4" w:rsidP="00103909">
      <w:pPr>
        <w:spacing w:after="0" w:line="360" w:lineRule="auto"/>
        <w:jc w:val="both"/>
      </w:pPr>
      <w:r>
        <w:t>Level 1 of the Kone Academy platform targets learners ages 7-11, corresponding to Ghanaian upper primary and junior secondary education. The curriculum scope and sequence reflect developmental appropriateness, Ghanaian curriculum standards, and research on effective computational thinking progression for this age group. This section details the content organization, pedagogical approach, and assessment integration that characterize Level 1 implementation.</w:t>
      </w:r>
    </w:p>
    <w:p w14:paraId="4321BDAD" w14:textId="1D9FDCB7" w:rsidR="009279C4" w:rsidRPr="00A74C99" w:rsidRDefault="009279C4" w:rsidP="00103909">
      <w:pPr>
        <w:spacing w:after="0" w:line="360" w:lineRule="auto"/>
        <w:jc w:val="both"/>
        <w:rPr>
          <w:b/>
          <w:bCs/>
        </w:rPr>
      </w:pPr>
      <w:r w:rsidRPr="00A74C99">
        <w:rPr>
          <w:b/>
          <w:bCs/>
        </w:rPr>
        <w:t>Age-Appropriate Activities (Ages 7-11)</w:t>
      </w:r>
    </w:p>
    <w:p w14:paraId="57E7444B" w14:textId="77777777" w:rsidR="009279C4" w:rsidRDefault="009279C4" w:rsidP="00103909">
      <w:pPr>
        <w:spacing w:after="0" w:line="360" w:lineRule="auto"/>
        <w:jc w:val="both"/>
      </w:pPr>
      <w:r>
        <w:t>The curriculum recognizes substantial developmental variation within the 7-11 age range, organizing content into three bands that accommodate different readiness levels while maintaining coherent progression. The early band (ages 7-8) emphasizes concrete, exploratory activities where learners manipulate pre-built programs and observe outcomes rather than constructing complex algorithms from scratch. Activities include sequencing story events, directing character movements through mazes, and simple pattern completion exercises that introduce computational concepts through play rather than explicit instruction.</w:t>
      </w:r>
    </w:p>
    <w:p w14:paraId="05C633D4" w14:textId="77777777" w:rsidR="009279C4" w:rsidRDefault="009279C4" w:rsidP="00103909">
      <w:pPr>
        <w:spacing w:after="0" w:line="360" w:lineRule="auto"/>
        <w:jc w:val="both"/>
      </w:pPr>
      <w:r>
        <w:t>The middle band (ages 9-10) introduces systematic algorithm construction, with learners creating programs that solve defined problems through sequences, loops, and conditionals. Projects at this level include interactive stories with branching narratives, simple games with scoring and win conditions, and automation tools that perform repetitive tasks. The pedagogical approach combines guided instruction with creative exploration, providing scaffolding for core concepts while enabling learner choice in project directions.</w:t>
      </w:r>
    </w:p>
    <w:p w14:paraId="7CDDDC22" w14:textId="77777777" w:rsidR="009279C4" w:rsidRDefault="009279C4" w:rsidP="00103909">
      <w:pPr>
        <w:spacing w:after="0" w:line="360" w:lineRule="auto"/>
        <w:jc w:val="both"/>
      </w:pPr>
      <w:r>
        <w:t>The advanced band (ages 11+) prepares learners for Level 2 transition through projects that approximate real-world programming complexity. Learners create multi-step applications, debug intentionally flawed programs, and engage in peer code review. This band emphasizes the habits of mind that characterize effective programmers—systematic debugging, incremental development, and documentation—while maintaining the playful engagement that sustains motivation.</w:t>
      </w:r>
    </w:p>
    <w:p w14:paraId="183EE038" w14:textId="5ABE771F" w:rsidR="009279C4" w:rsidRPr="00A74C99" w:rsidRDefault="009279C4" w:rsidP="00103909">
      <w:pPr>
        <w:spacing w:after="0" w:line="360" w:lineRule="auto"/>
        <w:jc w:val="both"/>
        <w:rPr>
          <w:b/>
          <w:bCs/>
        </w:rPr>
      </w:pPr>
      <w:r w:rsidRPr="00A74C99">
        <w:rPr>
          <w:b/>
          <w:bCs/>
        </w:rPr>
        <w:t>Computational Thinking Concepts</w:t>
      </w:r>
    </w:p>
    <w:p w14:paraId="2725EEAA" w14:textId="77777777" w:rsidR="009279C4" w:rsidRDefault="009279C4" w:rsidP="00103909">
      <w:pPr>
        <w:spacing w:after="0" w:line="360" w:lineRule="auto"/>
        <w:jc w:val="both"/>
      </w:pPr>
      <w:r>
        <w:lastRenderedPageBreak/>
        <w:t>The Level 1 curriculum systematically develops five core computational thinking concepts aligned with Wing's (2006) framework and Ghanaian curriculum standards: decomposition, pattern recognition, abstraction, algorithm design, and debugging.</w:t>
      </w:r>
    </w:p>
    <w:p w14:paraId="7262237E" w14:textId="77777777" w:rsidR="009279C4" w:rsidRDefault="009279C4" w:rsidP="00103909">
      <w:pPr>
        <w:spacing w:after="0" w:line="360" w:lineRule="auto"/>
        <w:jc w:val="both"/>
      </w:pPr>
      <w:r>
        <w:t>Decomposition is introduced through activities that break complex problems into manageable steps. Learners plan multi-step projects—creating animations, designing games, building interactive stories—by identifying discrete components and sequencing their implementation. Ghanaian cultural contexts provide meaningful decomposition opportunities: planning a traditional ceremony involves breaking the event into preparation, execution, and cleanup phases, each with sub-components that map naturally to computational decomposition.</w:t>
      </w:r>
    </w:p>
    <w:p w14:paraId="0E4E6062" w14:textId="77777777" w:rsidR="009279C4" w:rsidRDefault="009279C4" w:rsidP="00103909">
      <w:pPr>
        <w:spacing w:after="0" w:line="360" w:lineRule="auto"/>
        <w:jc w:val="both"/>
      </w:pPr>
      <w:r>
        <w:t>Pattern recognition develops through activities where learners identify recurring sequences and create generalizable solutions. Music rhythm exercises, textile pattern design, and agricultural cycle modeling provide culturally-familiar contexts for identifying patterns. Learners generalize specific instances into rules that can generate multiple outputs, developing the rule-based thinking that underlies both programming and mathematical reasoning.</w:t>
      </w:r>
    </w:p>
    <w:p w14:paraId="408AE07E" w14:textId="77777777" w:rsidR="009279C4" w:rsidRDefault="009279C4" w:rsidP="00103909">
      <w:pPr>
        <w:spacing w:after="0" w:line="360" w:lineRule="auto"/>
        <w:jc w:val="both"/>
      </w:pPr>
      <w:r>
        <w:t>Abstraction is scaffolded through the transition from concrete to generalized representations. Early activities work with specific instances—particular characters, specific locations, defined quantities. As learners progress, they create variables and functions that enable single programs to handle multiple scenarios. This progression mirrors mathematical abstraction development while maintaining concrete anchors that prevent the cognitive overload that premature abstraction can create.</w:t>
      </w:r>
    </w:p>
    <w:p w14:paraId="012498B6" w14:textId="77777777" w:rsidR="009279C4" w:rsidRDefault="009279C4" w:rsidP="00103909">
      <w:pPr>
        <w:spacing w:after="0" w:line="360" w:lineRule="auto"/>
        <w:jc w:val="both"/>
      </w:pPr>
      <w:r>
        <w:t xml:space="preserve">Algorithm </w:t>
      </w:r>
      <w:proofErr w:type="gramStart"/>
      <w:r>
        <w:t>design—</w:t>
      </w:r>
      <w:proofErr w:type="gramEnd"/>
      <w:r>
        <w:t>the heart of programming—is developed through progressive complexity. Learners begin with linear sequences, add conditional branching for decision-making, incorporate loops for repetition, and eventually combine these elements into sophisticated multi-step algorithms. Each algorithmic structure is introduced through worked examples, practiced with scaffolding, and applied in creative projects that demonstrate understanding beyond mere reproduction.</w:t>
      </w:r>
    </w:p>
    <w:p w14:paraId="36DAC531" w14:textId="77777777" w:rsidR="009279C4" w:rsidRDefault="009279C4" w:rsidP="00103909">
      <w:pPr>
        <w:spacing w:after="0" w:line="360" w:lineRule="auto"/>
        <w:jc w:val="both"/>
      </w:pPr>
      <w:r>
        <w:lastRenderedPageBreak/>
        <w:t>Debugging is treated not as error correction but as systematic problem-solving methodology. The curriculum explicitly teaches debugging strategies: isolating problematic code segments, testing incremental changes, and comparing expected versus actual behavior. Learners engage with intentionally flawed programs, practicing debugging in controlled contexts before encountering errors in their own work. This approach inverts the traditional pattern where debugging is learned reactively through frustration, instead developing debugging as a deliberate skill.</w:t>
      </w:r>
    </w:p>
    <w:p w14:paraId="7CDACE94" w14:textId="310AF957" w:rsidR="009279C4" w:rsidRPr="00A74C99" w:rsidRDefault="009279C4" w:rsidP="00103909">
      <w:pPr>
        <w:spacing w:after="0" w:line="360" w:lineRule="auto"/>
        <w:jc w:val="both"/>
        <w:rPr>
          <w:b/>
          <w:bCs/>
        </w:rPr>
      </w:pPr>
      <w:r w:rsidRPr="00A74C99">
        <w:rPr>
          <w:b/>
          <w:bCs/>
        </w:rPr>
        <w:t>Project-Based Learning</w:t>
      </w:r>
    </w:p>
    <w:p w14:paraId="75499597" w14:textId="77777777" w:rsidR="009279C4" w:rsidRDefault="009279C4" w:rsidP="00103909">
      <w:pPr>
        <w:spacing w:after="0" w:line="360" w:lineRule="auto"/>
        <w:jc w:val="both"/>
      </w:pPr>
      <w:r>
        <w:t>Level 1 employs project-based learning as its primary pedagogical mode, with learners spending approximately 70% of their time creating and refining projects rather than completing exercises or receiving direct instruction. This emphasis on creation aligns with constructionist principles and research documenting that programming concepts learned through project development produce deeper understanding than concepts presented through demonstration or tutorial.</w:t>
      </w:r>
    </w:p>
    <w:p w14:paraId="55A7CB74" w14:textId="77777777" w:rsidR="009279C4" w:rsidRDefault="009279C4" w:rsidP="00103909">
      <w:pPr>
        <w:spacing w:after="0" w:line="360" w:lineRule="auto"/>
        <w:jc w:val="both"/>
      </w:pPr>
      <w:r>
        <w:t>Projects are organized into thematic categories that provide coherence while accommodating diverse interests. The "Digital Stories" category includes narrative projects—interactive fiction, animated tales, informational presentations—that develop sequencing and event handling concepts. "Game Design" projects introduce game mechanics, user input processing, and scoring systems while building engagement through creation of playable experiences. "Useful Tools" projects address practical applications—calculators, converters, planners—that demonstrate computing utility for everyday problems. "Art and Music" projects explore creative computing, developing understanding of randomness, repetition, and procedural generation through visual and audio outputs.</w:t>
      </w:r>
    </w:p>
    <w:p w14:paraId="0AC38762" w14:textId="77777777" w:rsidR="009279C4" w:rsidRDefault="009279C4" w:rsidP="00103909">
      <w:pPr>
        <w:spacing w:after="0" w:line="360" w:lineRule="auto"/>
        <w:jc w:val="both"/>
      </w:pPr>
      <w:r>
        <w:t>Each project category includes progressive difficulty levels, ensuring that learners can find appropriately challenging projects regardless of prior experience. Project templates provide starting points for learners needing structure, while open-ended challenges enable advanced learners to extend projects beyond baseline requirements. This differentiation within project-based learning accommodates heterogeneous classrooms where learners enter with varying preparation and progress at different rates.</w:t>
      </w:r>
    </w:p>
    <w:p w14:paraId="0AE4F273" w14:textId="2CFD66D9" w:rsidR="009279C4" w:rsidRPr="00A74C99" w:rsidRDefault="009279C4" w:rsidP="00103909">
      <w:pPr>
        <w:spacing w:after="0" w:line="360" w:lineRule="auto"/>
        <w:jc w:val="both"/>
        <w:rPr>
          <w:b/>
          <w:bCs/>
        </w:rPr>
      </w:pPr>
      <w:r w:rsidRPr="00A74C99">
        <w:rPr>
          <w:b/>
          <w:bCs/>
        </w:rPr>
        <w:lastRenderedPageBreak/>
        <w:t>Assessment Integration</w:t>
      </w:r>
    </w:p>
    <w:p w14:paraId="0C041FF3" w14:textId="77777777" w:rsidR="009279C4" w:rsidRDefault="009279C4" w:rsidP="00103909">
      <w:pPr>
        <w:spacing w:after="0" w:line="360" w:lineRule="auto"/>
        <w:jc w:val="both"/>
      </w:pPr>
      <w:r>
        <w:t>Assessment in Level 1 is embedded throughout learning activities rather than segregated into distinct testing events. This approach aligns with research on authentic assessment and accommodates infrastructure constraints that might make formal testing impractical.</w:t>
      </w:r>
    </w:p>
    <w:p w14:paraId="604C4AD8" w14:textId="77777777" w:rsidR="009279C4" w:rsidRDefault="009279C4" w:rsidP="00103909">
      <w:pPr>
        <w:spacing w:after="0" w:line="360" w:lineRule="auto"/>
        <w:jc w:val="both"/>
      </w:pPr>
      <w:r>
        <w:t>Diagnostic assessments at module beginnings identify prior knowledge and readiness, enabling the platform to adjust scaffolding levels and suggest appropriate starting points. These lightweight assessments employ interactive activities—completing partial programs, predicting program outputs, identifying algorithmic errors—that assess understanding through performance rather than self-report or multiple-choice selection.</w:t>
      </w:r>
    </w:p>
    <w:p w14:paraId="5A2F42E4" w14:textId="77777777" w:rsidR="009279C4" w:rsidRDefault="009279C4" w:rsidP="00103909">
      <w:pPr>
        <w:spacing w:after="0" w:line="360" w:lineRule="auto"/>
        <w:jc w:val="both"/>
      </w:pPr>
      <w:r>
        <w:t>Formative assessment occurs continuously through learning analytics that capture process data: sequencing of block placement, debugging attempts, time-on-task, and help resource utilization. These data inform adaptive scaffolding adjustments and provide teachers with visibility into learner engagement and struggle patterns. Rather than merely recording correct/incorrect outcomes, process-focused assessment captures how learners approach problems, revealing misconceptions and learning strategies invisible to endpoint evaluation.</w:t>
      </w:r>
    </w:p>
    <w:p w14:paraId="661ADE21" w14:textId="77777777" w:rsidR="009279C4" w:rsidRDefault="009279C4" w:rsidP="00103909">
      <w:pPr>
        <w:spacing w:after="0" w:line="360" w:lineRule="auto"/>
        <w:jc w:val="both"/>
      </w:pPr>
      <w:r>
        <w:t>Summative assessment at level completion employs portfolio evaluation, with learners compiling selected projects, reflective commentaries, and debugging documentation that demonstrate computational thinking development. Portfolio rubrics assess not merely technical correctness but problem-solving sophistication, creative expression, and growth over time. This portfolio approach accommodates varying pacing and acknowledges diverse forms of excellence, while generating evidence suitable for credentialing or progression to Level 2.</w:t>
      </w:r>
    </w:p>
    <w:p w14:paraId="39367301" w14:textId="77777777" w:rsidR="009279C4" w:rsidRDefault="009279C4" w:rsidP="00103909">
      <w:pPr>
        <w:spacing w:after="0" w:line="360" w:lineRule="auto"/>
        <w:jc w:val="both"/>
      </w:pPr>
      <w:r>
        <w:t>Self-assessment is scaffolded through reflection prompts that encourage learners to evaluate their own work, identify areas for improvement, and set goals for future projects. These metacognitive practices develop self-directed learning capabilities that extend beyond Kone Academy, positioning learners as active managers of their own educational trajectories.</w:t>
      </w:r>
    </w:p>
    <w:p w14:paraId="49357EE6" w14:textId="349739A9" w:rsidR="009279C4" w:rsidRPr="00A74C99" w:rsidRDefault="009279C4" w:rsidP="00103909">
      <w:pPr>
        <w:spacing w:after="0" w:line="360" w:lineRule="auto"/>
        <w:jc w:val="both"/>
        <w:rPr>
          <w:b/>
          <w:bCs/>
        </w:rPr>
      </w:pPr>
      <w:r w:rsidRPr="00A74C99">
        <w:rPr>
          <w:b/>
          <w:bCs/>
        </w:rPr>
        <w:t>Conclusion</w:t>
      </w:r>
    </w:p>
    <w:p w14:paraId="68D151D0" w14:textId="7B279D12" w:rsidR="00EE2A31" w:rsidRDefault="009279C4" w:rsidP="00103909">
      <w:pPr>
        <w:spacing w:after="0" w:line="360" w:lineRule="auto"/>
        <w:jc w:val="both"/>
      </w:pPr>
      <w:r>
        <w:lastRenderedPageBreak/>
        <w:t>Level 1's curriculum scope and sequence translate research on developmental appropriateness, computational thinking progression, and effective pedagogy into concrete learning experiences for Ghanaian primary learners. By organizing content into age-bands, systematically developing core concepts, emphasizing project-based learning, and integrating authentic assessment, the platform provides a foundation for computational thinking development that prepares learners for Level 2 while remaining engaging and accessible for the full 7-11 age range.</w:t>
      </w:r>
      <w:r w:rsidR="00EE2A31">
        <w:t xml:space="preserve">   </w:t>
      </w:r>
    </w:p>
    <w:p w14:paraId="413C8090" w14:textId="663B1A0E" w:rsidR="00EE2A31" w:rsidRDefault="00EE2A31" w:rsidP="00A74C99">
      <w:pPr>
        <w:pStyle w:val="Heading3"/>
      </w:pPr>
      <w:r>
        <w:t>4.2.3 Pedagogical Features</w:t>
      </w:r>
    </w:p>
    <w:p w14:paraId="7AA196BE" w14:textId="77777777" w:rsidR="009279C4" w:rsidRDefault="009279C4" w:rsidP="00103909">
      <w:pPr>
        <w:spacing w:after="0" w:line="360" w:lineRule="auto"/>
        <w:jc w:val="both"/>
      </w:pPr>
      <w:r>
        <w:t>Beyond the core curriculum and technical architecture, Level 1 incorporates specific pedagogical features designed to support effective learning in Ghanaian classroom contexts. These features address the affective, social, and metacognitive dimensions of learning that research identifies as critical for sustained engagement and deep understanding. This section details the visual feedback mechanisms, error handling approaches, collaboration tools, and progress tracking systems that characterize the Level 1 learning experience.</w:t>
      </w:r>
    </w:p>
    <w:p w14:paraId="1DAE155B" w14:textId="2DFAB7D4" w:rsidR="009279C4" w:rsidRPr="00A74C99" w:rsidRDefault="009279C4" w:rsidP="00103909">
      <w:pPr>
        <w:spacing w:after="0" w:line="360" w:lineRule="auto"/>
        <w:jc w:val="both"/>
        <w:rPr>
          <w:b/>
          <w:bCs/>
        </w:rPr>
      </w:pPr>
      <w:r w:rsidRPr="00A74C99">
        <w:rPr>
          <w:b/>
          <w:bCs/>
        </w:rPr>
        <w:t>Visual Feedback Mechanisms</w:t>
      </w:r>
    </w:p>
    <w:p w14:paraId="5ECAC4B8" w14:textId="77777777" w:rsidR="009279C4" w:rsidRDefault="009279C4" w:rsidP="00103909">
      <w:pPr>
        <w:spacing w:after="0" w:line="360" w:lineRule="auto"/>
        <w:jc w:val="both"/>
      </w:pPr>
      <w:r>
        <w:t>Immediate, meaningful feedback is essential for developing programming competence, yet standard development environments provide feedback that is opaque to novice learners. Kone Academy Level 1 implements multiple visual feedback channels that make program behavior comprehensible and debugging tractable for beginners.</w:t>
      </w:r>
    </w:p>
    <w:p w14:paraId="56C8B418" w14:textId="77777777" w:rsidR="009279C4" w:rsidRDefault="009279C4" w:rsidP="00103909">
      <w:pPr>
        <w:spacing w:after="0" w:line="360" w:lineRule="auto"/>
        <w:jc w:val="both"/>
      </w:pPr>
      <w:r>
        <w:t>Block execution highlighting provides real-time visualization of program flow. As code executes, the currently active block glows or pulses, enabling learners to trace execution sequence visually. This feature addresses the common novice misconception that all code executes simultaneously, helping learners develop accurate mental models of sequential program execution. For conditional statements and loops, the highlighting animates through decision points and iterations, making control flow tangible rather than abstract.</w:t>
      </w:r>
    </w:p>
    <w:p w14:paraId="01DF2B51" w14:textId="77777777" w:rsidR="009279C4" w:rsidRDefault="009279C4" w:rsidP="00103909">
      <w:pPr>
        <w:spacing w:after="0" w:line="360" w:lineRule="auto"/>
        <w:jc w:val="both"/>
      </w:pPr>
      <w:r>
        <w:t xml:space="preserve">State visualization displays variable values, sensor readings, and program outputs in persistent on-screen panels. Rather than requiring learners to insert print statements or use external debugging tools, the platform automatically visualizes computational state in </w:t>
      </w:r>
      <w:r>
        <w:lastRenderedPageBreak/>
        <w:t>accessible formats—numbers as animated counters, boolean values as color-coded indicators, lists as scrollable collections. This transparency enables learners to observe how their code manipulates data, developing understanding of the relationship between code construction and computational outcomes.</w:t>
      </w:r>
    </w:p>
    <w:p w14:paraId="741BE324" w14:textId="77777777" w:rsidR="009279C4" w:rsidRDefault="009279C4" w:rsidP="00103909">
      <w:pPr>
        <w:spacing w:after="0" w:line="360" w:lineRule="auto"/>
        <w:jc w:val="both"/>
      </w:pPr>
      <w:r>
        <w:t>Output windows provide immediate visual and auditory responses to program execution. Graphics canvases display drawing and animation results; audio outputs play synthesized sounds or pre-recorded audio; text areas display narrative or informational output. These output modalities are coordinated—when a program runs, learners see, hear, and read the results simultaneously, creating multi-sensory reinforcement that accommodates diverse learning preferences and strengthens memory encoding.</w:t>
      </w:r>
    </w:p>
    <w:p w14:paraId="45E50E7F" w14:textId="77777777" w:rsidR="009279C4" w:rsidRDefault="009279C4" w:rsidP="00103909">
      <w:pPr>
        <w:spacing w:after="0" w:line="360" w:lineRule="auto"/>
        <w:jc w:val="both"/>
      </w:pPr>
      <w:r>
        <w:t>Error visualization transforms typically cryptic error messages into comprehensible visual indicators. When programs fail to execute or produce unexpected results, affected blocks display color changes, icon modifications, or animation effects that signal problems without requiring textual error message comprehension. Hovering over or tapping problematic blocks reveals explanatory overlays in accessible language, connecting error symptoms to likely causes and suggesting debugging strategies.</w:t>
      </w:r>
    </w:p>
    <w:p w14:paraId="1FFBFC41" w14:textId="2334E2F0" w:rsidR="009279C4" w:rsidRPr="006C539A" w:rsidRDefault="009279C4" w:rsidP="00103909">
      <w:pPr>
        <w:spacing w:after="0" w:line="360" w:lineRule="auto"/>
        <w:jc w:val="both"/>
        <w:rPr>
          <w:b/>
          <w:bCs/>
        </w:rPr>
      </w:pPr>
      <w:r w:rsidRPr="006C539A">
        <w:rPr>
          <w:b/>
          <w:bCs/>
        </w:rPr>
        <w:t>Error Handling for Beginners</w:t>
      </w:r>
    </w:p>
    <w:p w14:paraId="70BFAE94" w14:textId="77777777" w:rsidR="009279C4" w:rsidRDefault="009279C4" w:rsidP="00103909">
      <w:pPr>
        <w:spacing w:after="0" w:line="360" w:lineRule="auto"/>
        <w:jc w:val="both"/>
      </w:pPr>
      <w:r>
        <w:t>Error handling represents one of the most challenging aspects of programming education, with research documenting that error frustration is a primary cause of learner disengagement. Kone Academy Level 1 implements a multi-layered error handling system that prevents errors when possible, explains errors comprehensibly when they occur, and transforms error encounters into productive learning opportunities.</w:t>
      </w:r>
    </w:p>
    <w:p w14:paraId="077562B2" w14:textId="77777777" w:rsidR="009279C4" w:rsidRDefault="009279C4" w:rsidP="00103909">
      <w:pPr>
        <w:spacing w:after="0" w:line="360" w:lineRule="auto"/>
        <w:jc w:val="both"/>
      </w:pPr>
      <w:r>
        <w:t>Prevention through constraint is the first layer: the visual programming interface prevents syntax errors entirely by construction—blocks only connect in valid configurations, preventing the malformed statements that plague text-based programming. Type checking occurs at block connection points, with incompatible value types indicated through visual feedback before execution. These constraints eliminate entire categories of errors that would derail novice programmers in less structured environments.</w:t>
      </w:r>
    </w:p>
    <w:p w14:paraId="72A86E4F" w14:textId="77777777" w:rsidR="009279C4" w:rsidRDefault="009279C4" w:rsidP="00103909">
      <w:pPr>
        <w:spacing w:after="0" w:line="360" w:lineRule="auto"/>
        <w:jc w:val="both"/>
      </w:pPr>
      <w:r>
        <w:lastRenderedPageBreak/>
        <w:t>When errors do occur despite prevention efforts, the platform employs graduated disclosure that matches information to learner readiness. Initial error displays indicate that a problem exists without overwhelming detail. Learners can request additional information through progressive disclosure interactions—tapping "Tell me more" reveals increasingly detailed explanations. This approach respects learner agency in seeking help while preventing information overload that might increase rather than reduce frustration.</w:t>
      </w:r>
    </w:p>
    <w:p w14:paraId="122BC5BD" w14:textId="77777777" w:rsidR="009279C4" w:rsidRDefault="009279C4" w:rsidP="00103909">
      <w:pPr>
        <w:spacing w:after="0" w:line="360" w:lineRule="auto"/>
        <w:jc w:val="both"/>
      </w:pPr>
      <w:r>
        <w:t>Debugging scaffolding structures systematic error resolution. Rather than leaving learners to debug independently, the platform provides guided debugging workflows: isolate the problematic code segment, predict expected versus actual behavior, test incremental modifications, and verify fixes. These workflows are initially demonstrated through worked examples, then scaffolded with prompts and hints, and eventually internalized as independent problem-solving approaches.</w:t>
      </w:r>
    </w:p>
    <w:p w14:paraId="1F588F24" w14:textId="77777777" w:rsidR="009279C4" w:rsidRDefault="009279C4" w:rsidP="00103909">
      <w:pPr>
        <w:spacing w:after="0" w:line="360" w:lineRule="auto"/>
        <w:jc w:val="both"/>
      </w:pPr>
      <w:r>
        <w:t>Error documentation creates learning resources from error encounters. When learners successfully resolve errors, the platform offers to save the debugging process as a "learning moment"—documenting the error, the diagnostic steps, and the resolution for future reference. These personalized debugging portfolios become resources that learners can consult when encountering similar errors, transforming individual struggle into collective knowledge building.</w:t>
      </w:r>
    </w:p>
    <w:p w14:paraId="4FF87167" w14:textId="07F2DFEF" w:rsidR="009279C4" w:rsidRPr="006C539A" w:rsidRDefault="009279C4" w:rsidP="00103909">
      <w:pPr>
        <w:spacing w:after="0" w:line="360" w:lineRule="auto"/>
        <w:jc w:val="both"/>
        <w:rPr>
          <w:b/>
          <w:bCs/>
        </w:rPr>
      </w:pPr>
      <w:r w:rsidRPr="006C539A">
        <w:rPr>
          <w:b/>
          <w:bCs/>
        </w:rPr>
        <w:t>Collaboration Tools (Local Network)</w:t>
      </w:r>
    </w:p>
    <w:p w14:paraId="2D63001F" w14:textId="77777777" w:rsidR="009279C4" w:rsidRDefault="009279C4" w:rsidP="00103909">
      <w:pPr>
        <w:spacing w:after="0" w:line="360" w:lineRule="auto"/>
        <w:jc w:val="both"/>
      </w:pPr>
      <w:r>
        <w:t>Collaborative learning is particularly valuable for developing contexts where teacher individual attention is scarce, yet standard educational technology often assumes continuous internet connectivity for collaboration. Kone Academy Level 1 implements local network collaboration that enables peer interaction without requiring internet connectivity, functioning entirely within classroom local area networks or device-to-device connections.</w:t>
      </w:r>
    </w:p>
    <w:p w14:paraId="41AAC982" w14:textId="77777777" w:rsidR="009279C4" w:rsidRDefault="009279C4" w:rsidP="00103909">
      <w:pPr>
        <w:spacing w:after="0" w:line="360" w:lineRule="auto"/>
        <w:jc w:val="both"/>
      </w:pPr>
      <w:r>
        <w:t xml:space="preserve">Local area network sharing enables learners to share projects with peers on the same network without internet connectivity. Projects transmit directly between devices, enabling peer review, collaborative debugging, and joint project development. Teachers can broadcast example projects to all classroom devices simultaneously, ensuring that all </w:t>
      </w:r>
      <w:r>
        <w:lastRenderedPageBreak/>
        <w:t>learners have access to the same reference materials regardless of individual connectivity status.</w:t>
      </w:r>
    </w:p>
    <w:p w14:paraId="5D98BEFA" w14:textId="77777777" w:rsidR="009279C4" w:rsidRDefault="009279C4" w:rsidP="00103909">
      <w:pPr>
        <w:spacing w:after="0" w:line="360" w:lineRule="auto"/>
        <w:jc w:val="both"/>
      </w:pPr>
      <w:r>
        <w:t>Pair programming support facilitates structured collaboration where two learners work together on single projects. The interface supports dual-cursor interaction (where devices permit) or turn-taking protocols (on single-touch devices), with role indicators showing which learner is currently "driving" and which is "navigating." Research on pair programming (Denner et al., 2014) documents benefits for both learning outcomes and engagement, particularly for learners from underrepresented groups who may benefit from collaborative support.</w:t>
      </w:r>
    </w:p>
    <w:p w14:paraId="7AB39E35" w14:textId="77777777" w:rsidR="009279C4" w:rsidRDefault="009279C4" w:rsidP="00103909">
      <w:pPr>
        <w:spacing w:after="0" w:line="360" w:lineRule="auto"/>
        <w:jc w:val="both"/>
      </w:pPr>
      <w:r>
        <w:t>Peer feedback systems enable structured critique and appreciation of peer work. After completing projects, learners can request feedback from designated peers, receiving scaffolded prompts for constructive criticism: "What did you find confusing?" "What worked well?" "What would you suggest changing?" This structured feedback develops critical evaluation capabilities alongside creation skills, and builds classroom communities where learners support one another's development.</w:t>
      </w:r>
    </w:p>
    <w:p w14:paraId="5E923ED6" w14:textId="77777777" w:rsidR="009279C4" w:rsidRDefault="009279C4" w:rsidP="00103909">
      <w:pPr>
        <w:spacing w:after="0" w:line="360" w:lineRule="auto"/>
        <w:jc w:val="both"/>
      </w:pPr>
      <w:r>
        <w:t xml:space="preserve">Competition and exhibition modes enable periodic showcases </w:t>
      </w:r>
      <w:proofErr w:type="gramStart"/>
      <w:r>
        <w:t>where</w:t>
      </w:r>
      <w:proofErr w:type="gramEnd"/>
      <w:r>
        <w:t xml:space="preserve"> learners present work to classmates. These social learning events—virtual science fairs where projects are demonstrated, design challenges with class voting, or storytelling festivals where digital narratives are shared—create authentic audiences for learner work, motivating quality and celebrating achievement. The platform supports exhibition management, project gallery display, and voting/rating mechanisms that structure these social learning events.</w:t>
      </w:r>
    </w:p>
    <w:p w14:paraId="24BA9B95" w14:textId="1E0BB67B" w:rsidR="009279C4" w:rsidRPr="006C539A" w:rsidRDefault="009279C4" w:rsidP="00103909">
      <w:pPr>
        <w:spacing w:after="0" w:line="360" w:lineRule="auto"/>
        <w:jc w:val="both"/>
        <w:rPr>
          <w:b/>
          <w:bCs/>
        </w:rPr>
      </w:pPr>
      <w:r w:rsidRPr="006C539A">
        <w:rPr>
          <w:b/>
          <w:bCs/>
        </w:rPr>
        <w:t>Progress Tracking</w:t>
      </w:r>
    </w:p>
    <w:p w14:paraId="6A89A217" w14:textId="77777777" w:rsidR="009279C4" w:rsidRDefault="009279C4" w:rsidP="00103909">
      <w:pPr>
        <w:spacing w:after="0" w:line="360" w:lineRule="auto"/>
        <w:jc w:val="both"/>
      </w:pPr>
      <w:r>
        <w:t>Visible progress supports motivation and enables self-directed learning, yet traditional grading approaches can undermine intrinsic motivation and fail to capture the multidimensional nature of computational thinking development. Kone Academy Level 1 implements progress tracking that emphasizes growth, recognizes diverse achievements, and provides actionable information for learners and teachers.</w:t>
      </w:r>
    </w:p>
    <w:p w14:paraId="7E7320FE" w14:textId="77777777" w:rsidR="009279C4" w:rsidRDefault="009279C4" w:rsidP="00103909">
      <w:pPr>
        <w:spacing w:after="0" w:line="360" w:lineRule="auto"/>
        <w:jc w:val="both"/>
      </w:pPr>
      <w:r>
        <w:t xml:space="preserve">Skill progression maps visualize computational thinking development across the five core concepts (decomposition, pattern recognition, abstraction, algorithm design, debugging). </w:t>
      </w:r>
      <w:r>
        <w:lastRenderedPageBreak/>
        <w:t>Learners see their growing capabilities as expanding territories on concept maps, with color-coding indicating mastery levels and connections showing how concepts interrelate. This visualization helps learners understand that programming competence comprises multiple dimensions rather than a single proficiency level, encouraging balanced development rather than over-specialization.</w:t>
      </w:r>
    </w:p>
    <w:p w14:paraId="3840E7CB" w14:textId="77777777" w:rsidR="009279C4" w:rsidRDefault="009279C4" w:rsidP="00103909">
      <w:pPr>
        <w:spacing w:after="0" w:line="360" w:lineRule="auto"/>
        <w:jc w:val="both"/>
      </w:pPr>
      <w:r>
        <w:t>Project portfolios chronicle learner creation history, displaying all completed projects with metadata about creation date, time invested, and peer feedback received. Learners can revisit previous projects, observe their own growth by comparing early and recent work, and share curated portfolio selections with family or external audiences. These portfolios serve as authentic assessment evidence while providing learners with tangible records of their learning journeys.</w:t>
      </w:r>
    </w:p>
    <w:p w14:paraId="5588516E" w14:textId="77777777" w:rsidR="009279C4" w:rsidRDefault="009279C4" w:rsidP="00103909">
      <w:pPr>
        <w:spacing w:after="0" w:line="360" w:lineRule="auto"/>
        <w:jc w:val="both"/>
      </w:pPr>
      <w:r>
        <w:t>Achievement badges recognize diverse accomplishments beyond technical correctness. Badges celebrate creativity (innovative project approaches), persistence (completing challenging projects after multiple attempts), collaboration (effective pair programming), debugging skill (systematic error resolution), and knowledge sharing (helping peers). This recognition diversity validates different forms of excellence, supporting identity development as capable programmers regardless of whether individual learners excel primarily at technical implementation, creative expression, or collaborative support.</w:t>
      </w:r>
    </w:p>
    <w:p w14:paraId="0AB05F5D" w14:textId="77777777" w:rsidR="009279C4" w:rsidRDefault="009279C4" w:rsidP="00103909">
      <w:pPr>
        <w:spacing w:after="0" w:line="360" w:lineRule="auto"/>
        <w:jc w:val="both"/>
      </w:pPr>
      <w:r>
        <w:t>Teacher dashboards aggregate progress data for classroom management and instructional planning. Teachers can view class-wide progress maps identifying concepts where many learners struggle, monitor individual engagement patterns that might indicate disengagement, and identify learners ready for additional challenges. These data inform differentiated instruction decisions—grouping learners for targeted support, selecting appropriate challenge levels, and recognizing when class-wide review of specific concepts is warranted.</w:t>
      </w:r>
    </w:p>
    <w:p w14:paraId="63A7C91B" w14:textId="6158EBE0" w:rsidR="009279C4" w:rsidRPr="00546494" w:rsidRDefault="009279C4" w:rsidP="00103909">
      <w:pPr>
        <w:spacing w:after="0" w:line="360" w:lineRule="auto"/>
        <w:jc w:val="both"/>
        <w:rPr>
          <w:b/>
          <w:bCs/>
        </w:rPr>
      </w:pPr>
      <w:r w:rsidRPr="00546494">
        <w:rPr>
          <w:b/>
          <w:bCs/>
        </w:rPr>
        <w:t>Conclusion</w:t>
      </w:r>
    </w:p>
    <w:p w14:paraId="02D9C78D" w14:textId="08C48455" w:rsidR="00EE2A31" w:rsidRDefault="009279C4" w:rsidP="00103909">
      <w:pPr>
        <w:spacing w:after="0" w:line="360" w:lineRule="auto"/>
        <w:jc w:val="both"/>
      </w:pPr>
      <w:r>
        <w:t xml:space="preserve">The pedagogical features of Level 1 extend beyond core curriculum delivery to address the motivational, social, and self-regulatory dimensions of learning that research identifies as critical for sustained engagement. By providing meaningful visual feedback, scaffolding </w:t>
      </w:r>
      <w:r>
        <w:lastRenderedPageBreak/>
        <w:t>error encounters, enabling local collaboration, and tracking multidimensional progress, Kone Academy creates a learning environment that supports comprehensive development as computational thinkers—technical capability alongside creative confidence, collaborative skill, and self-directed learning disposition.</w:t>
      </w:r>
    </w:p>
    <w:p w14:paraId="77C92B62" w14:textId="34E023F0" w:rsidR="00EE2A31" w:rsidRDefault="00EE2A31" w:rsidP="00546494">
      <w:pPr>
        <w:pStyle w:val="Heading2"/>
      </w:pPr>
      <w:r>
        <w:t>4.3 Level 2: Robotics and Physical Computing</w:t>
      </w:r>
    </w:p>
    <w:p w14:paraId="7B925386" w14:textId="4F1B712A" w:rsidR="00EE2A31" w:rsidRDefault="00EE2A31" w:rsidP="00546494">
      <w:pPr>
        <w:pStyle w:val="Heading3"/>
      </w:pPr>
      <w:r>
        <w:t>4.3.1 Transition Mechanisms</w:t>
      </w:r>
    </w:p>
    <w:p w14:paraId="09E6579C" w14:textId="77777777" w:rsidR="009279C4" w:rsidRDefault="009279C4" w:rsidP="00103909">
      <w:pPr>
        <w:spacing w:after="0" w:line="360" w:lineRule="auto"/>
        <w:jc w:val="both"/>
      </w:pPr>
      <w:r>
        <w:t>Level 2 of the Kone Academy platform represents a critical pedagogical transition from virtual programming to physical computing, maintaining the visual programming familiarity developed in Level 1 while introducing the complexities of hardware interaction, sensor data, and real-world feedback. This section details the mechanisms that scaffold this transition, the Arduino integration architecture, and the safety protocols that enable confident physical computing exploration in Ghanaian educational contexts.</w:t>
      </w:r>
    </w:p>
    <w:p w14:paraId="101E2C43" w14:textId="545DE850" w:rsidR="009279C4" w:rsidRPr="00546494" w:rsidRDefault="009279C4" w:rsidP="00103909">
      <w:pPr>
        <w:spacing w:after="0" w:line="360" w:lineRule="auto"/>
        <w:jc w:val="both"/>
        <w:rPr>
          <w:b/>
          <w:bCs/>
        </w:rPr>
      </w:pPr>
      <w:r w:rsidRPr="00546494">
        <w:rPr>
          <w:b/>
          <w:bCs/>
        </w:rPr>
        <w:t>From Virtual to Physical</w:t>
      </w:r>
    </w:p>
    <w:p w14:paraId="178C175D" w14:textId="77777777" w:rsidR="009279C4" w:rsidRDefault="009279C4" w:rsidP="00103909">
      <w:pPr>
        <w:spacing w:after="0" w:line="360" w:lineRule="auto"/>
        <w:jc w:val="both"/>
      </w:pPr>
      <w:r>
        <w:t>The transition from screen-based to physical computing presents distinct pedagogical challenges that research has documented extensively. Weintrop and Wilensky (2017) identified that learners often experience difficulty when simultaneously adapting to new programming paradigms and new material contexts—the cognitive load of managing both software complexity and hardware behavior can overwhelm developing capabilities. Kone Academy addresses this challenge through overlapping scaffolds that preserve familiar elements while introducing novel complexity gradually.</w:t>
      </w:r>
    </w:p>
    <w:p w14:paraId="7D2288A9" w14:textId="77777777" w:rsidR="009279C4" w:rsidRDefault="009279C4" w:rsidP="00103909">
      <w:pPr>
        <w:spacing w:after="0" w:line="360" w:lineRule="auto"/>
        <w:jc w:val="both"/>
      </w:pPr>
      <w:r>
        <w:t>The programming interface continuity represents the primary scaffold. Level 2 employs the same block-based visual programming environment that learners mastered in Level 1, with identical block categories, connection rules, and workspace organization. This continuity ensures that learners can focus their attention on understanding hardware concepts—how sensors detect environmental conditions, how actuators convert electrical signals to physical movement, how feedback loops enable responsive systems—without simultaneously wrestling with unfamiliar programming syntax or interface conventions.</w:t>
      </w:r>
    </w:p>
    <w:p w14:paraId="5E8AB277" w14:textId="77777777" w:rsidR="009279C4" w:rsidRDefault="009279C4" w:rsidP="00103909">
      <w:pPr>
        <w:spacing w:after="0" w:line="360" w:lineRule="auto"/>
        <w:jc w:val="both"/>
      </w:pPr>
      <w:r>
        <w:lastRenderedPageBreak/>
        <w:t>Conceptual bridging activities explicitly connect virtual and physical experiences before requiring learners to manage actual hardware. Virtual simulations within the Level 2 interface enable learners to program and observe simulated robots, sensors, and actuators before working with physical components. These simulations accurately model hardware behavior—sensors detect virtual light levels, motors respond to programmed commands, LEDs illuminate in response to code execution—enabling learners to develop accurate mental models of hardware operation in controlled environments before encountering the variability and unpredictability of physical devices.</w:t>
      </w:r>
    </w:p>
    <w:p w14:paraId="74FCD0FD" w14:textId="77777777" w:rsidR="009279C4" w:rsidRDefault="009279C4" w:rsidP="00103909">
      <w:pPr>
        <w:spacing w:after="0" w:line="360" w:lineRule="auto"/>
        <w:jc w:val="both"/>
      </w:pPr>
      <w:r>
        <w:t>Physical computing concepts are introduced through progressive complexity that mirrors the decomposition strategies developed in Level 1. Initial activities involve single sensors or actuators—programming an LED to blink, reading a button press, detecting light levels. As learners demonstrate competence with individual components, activities introduce combinations: LED behavior responding to button state, motor speed controlled by sensor input, multiple sensors providing data for decision-making. This component-by-component approach prevents the complexity overwhelm that can occur when learners encounter systems with multiple interacting hardware elements simultaneously.</w:t>
      </w:r>
    </w:p>
    <w:p w14:paraId="38F17803" w14:textId="77777777" w:rsidR="009279C4" w:rsidRDefault="009279C4" w:rsidP="00103909">
      <w:pPr>
        <w:spacing w:after="0" w:line="360" w:lineRule="auto"/>
        <w:jc w:val="both"/>
      </w:pPr>
      <w:r>
        <w:t>The "computational crafts" pedagogical approach (Bers, 2018) informs Level 2 design, emphasizing hands-on making as a pathway to computational understanding. Learners construct physical artifacts—simple robots, automated devices, interactive installations—that embed computational components. This construction process develops mechanical reasoning alongside computational thinking, as learners must consider how to mount sensors, how to connect components, and how to structure physical forms that enable desired behaviors. The integration of craft and computation creates personally meaningful projects that motivate sustained engagement.</w:t>
      </w:r>
    </w:p>
    <w:p w14:paraId="6BF7EA92" w14:textId="4C473DBD" w:rsidR="009279C4" w:rsidRPr="00546494" w:rsidRDefault="009279C4" w:rsidP="00103909">
      <w:pPr>
        <w:spacing w:after="0" w:line="360" w:lineRule="auto"/>
        <w:jc w:val="both"/>
        <w:rPr>
          <w:b/>
          <w:bCs/>
        </w:rPr>
      </w:pPr>
      <w:r w:rsidRPr="00546494">
        <w:rPr>
          <w:b/>
          <w:bCs/>
        </w:rPr>
        <w:t>Arduino Integration</w:t>
      </w:r>
    </w:p>
    <w:p w14:paraId="03F01CF9" w14:textId="77777777" w:rsidR="009279C4" w:rsidRDefault="009279C4" w:rsidP="00103909">
      <w:pPr>
        <w:spacing w:after="0" w:line="360" w:lineRule="auto"/>
        <w:jc w:val="both"/>
      </w:pPr>
      <w:r>
        <w:t xml:space="preserve">Arduino microcontroller platforms serve as the hardware foundation for Level 2, selected for their widespread availability, extensive documentation, low cost, and educational community support. Kone Academy's Arduino integration goes beyond simple compatibility </w:t>
      </w:r>
      <w:r>
        <w:lastRenderedPageBreak/>
        <w:t>to create a seamless connection between visual programming and physical hardware that minimizes technical barriers while maintaining authentic microcontroller programming.</w:t>
      </w:r>
    </w:p>
    <w:p w14:paraId="2730EA52" w14:textId="77777777" w:rsidR="009279C4" w:rsidRDefault="009279C4" w:rsidP="00103909">
      <w:pPr>
        <w:spacing w:after="0" w:line="360" w:lineRule="auto"/>
        <w:jc w:val="both"/>
      </w:pPr>
      <w:proofErr w:type="gramStart"/>
      <w:r>
        <w:t>The technical</w:t>
      </w:r>
      <w:proofErr w:type="gramEnd"/>
      <w:r>
        <w:t xml:space="preserve"> architecture employs Arduino boards with pre-installed firmware that interpret block-based commands transmitted via USB or Bluetooth. When learners execute programs in the Kone Academy interface, blocks are compiled to intermediate commands that the Arduino firmware translates to hardware control signals. This architecture eliminates the need for learners to manage Arduino programming environments, compile C++ code, or handle serial communication protocols—all barriers that research identifies as significant obstacles for novice physical computing.</w:t>
      </w:r>
    </w:p>
    <w:p w14:paraId="228372A0" w14:textId="77777777" w:rsidR="009279C4" w:rsidRDefault="009279C4" w:rsidP="00103909">
      <w:pPr>
        <w:spacing w:after="0" w:line="360" w:lineRule="auto"/>
        <w:jc w:val="both"/>
      </w:pPr>
      <w:r>
        <w:t>Device auto-detection simplifies hardware setup by automatically identifying connected Arduino boards and their attached components. When learners connect hardware, the platform recognizes the board type, scans for connected sensors and actuators, and configures the programming interface to display only relevant blocks for available components. This eliminates the configuration complexity that often derails physical computing activities, where mismatches between expected and actual hardware connections generate confusing errors.</w:t>
      </w:r>
    </w:p>
    <w:p w14:paraId="1DE1C555" w14:textId="77777777" w:rsidR="009279C4" w:rsidRDefault="009279C4" w:rsidP="00103909">
      <w:pPr>
        <w:spacing w:after="0" w:line="360" w:lineRule="auto"/>
        <w:jc w:val="both"/>
      </w:pPr>
      <w:r>
        <w:t>The block library for Arduino programming extends Level 1 blocks with hardware-specific categories while maintaining familiar organizational structures. "Input" blocks read sensor data (digital inputs for buttons and switches, analog inputs for light, temperature, and distance sensors). "Output" blocks control actuators (digital outputs for LEDs and simple motors, PWM outputs for variable speed and brightness, servo outputs for positional control). "Logic" blocks process sensor data to make control decisions. This organization mirrors the input-process-output model that underlies computational systems while making hardware interaction accessible through visual blocks.</w:t>
      </w:r>
    </w:p>
    <w:p w14:paraId="5B871C64" w14:textId="77777777" w:rsidR="009279C4" w:rsidRDefault="009279C4" w:rsidP="00103909">
      <w:pPr>
        <w:spacing w:after="0" w:line="360" w:lineRule="auto"/>
        <w:jc w:val="both"/>
      </w:pPr>
      <w:r>
        <w:t xml:space="preserve">Error handling for hardware encounters adapts Level 1's graduated disclosure approach for physical computing contexts. When hardware fails to respond as expected, the platform provides diagnostic guidance: checking connections, verifying power supply, testing individual components. These diagnostics are presented as structured troubleshooting workflows that develop systematic debugging skills applicable beyond Kone Academy </w:t>
      </w:r>
      <w:r>
        <w:lastRenderedPageBreak/>
        <w:t>activities. The platform also maintains "safe modes" that disable potentially problematic outputs (high-speed motors, bright LEDs) while diagnostics proceed, preventing hardware damage during debugging.</w:t>
      </w:r>
    </w:p>
    <w:p w14:paraId="183BEBB5" w14:textId="132D9157" w:rsidR="009279C4" w:rsidRPr="00546494" w:rsidRDefault="009279C4" w:rsidP="00103909">
      <w:pPr>
        <w:spacing w:after="0" w:line="360" w:lineRule="auto"/>
        <w:jc w:val="both"/>
        <w:rPr>
          <w:b/>
          <w:bCs/>
        </w:rPr>
      </w:pPr>
      <w:r w:rsidRPr="00546494">
        <w:rPr>
          <w:b/>
          <w:bCs/>
        </w:rPr>
        <w:t>Safety Protocols</w:t>
      </w:r>
    </w:p>
    <w:p w14:paraId="7C977A03" w14:textId="77777777" w:rsidR="009279C4" w:rsidRDefault="009279C4" w:rsidP="00103909">
      <w:pPr>
        <w:spacing w:after="0" w:line="360" w:lineRule="auto"/>
        <w:jc w:val="both"/>
      </w:pPr>
      <w:r>
        <w:t>Physical computing safety is particularly important in educational contexts with young learners and limited teacher supervision. Kone Academy implements multiple layers of safety protection that enable confident exploration while preventing injury or equipment damage.</w:t>
      </w:r>
    </w:p>
    <w:p w14:paraId="1CE8162B" w14:textId="77777777" w:rsidR="009279C4" w:rsidRDefault="009279C4" w:rsidP="00103909">
      <w:pPr>
        <w:spacing w:after="0" w:line="360" w:lineRule="auto"/>
        <w:jc w:val="both"/>
      </w:pPr>
      <w:r>
        <w:t>Electrical safety protocols address the limited risks associated with low-voltage Arduino systems (typically 5V logic, 9V maximum power). While serious electrical hazards are minimal at these voltage levels, the platform provides explicit guidance on safe practices: proper battery handling, avoiding short circuits, disconnecting power before modifying circuits. Visual indicators in the programming interface display power status, and the platform warns learners when code modifications might create short-circuit conditions.</w:t>
      </w:r>
    </w:p>
    <w:p w14:paraId="3D02E75E" w14:textId="77777777" w:rsidR="009279C4" w:rsidRDefault="009279C4" w:rsidP="00103909">
      <w:pPr>
        <w:spacing w:after="0" w:line="360" w:lineRule="auto"/>
        <w:jc w:val="both"/>
      </w:pPr>
      <w:r>
        <w:t>Mechanical safety considerations address motors, servos, and robotic movement. The platform enforces speed limits on motor control through software constraints that prevent rapid acceleration or high-speed operation regardless of programmed commands. Physical design guidelines recommend enclosed gearboxes and protected pinch points, with curriculum materials emphasizing safe handling of moving components. Activities involving robotic movement progress from stationary robots through slow, predictable motions before introducing autonomous navigation, enabling gradual skill development alongside safety awareness.</w:t>
      </w:r>
    </w:p>
    <w:p w14:paraId="565C63B2" w14:textId="77777777" w:rsidR="009279C4" w:rsidRDefault="009279C4" w:rsidP="00103909">
      <w:pPr>
        <w:spacing w:after="0" w:line="360" w:lineRule="auto"/>
        <w:jc w:val="both"/>
      </w:pPr>
      <w:r>
        <w:t>Chemical safety awareness addresses the battery systems that power portable Arduino projects. Curriculum materials include proper battery disposal guidance, safe charging practices, and recognition of battery damage signs (bulging, leaking, heat generation). The platform recommends rechargeable battery systems with appropriate protection circuits, balancing sustainability considerations with safety requirements.</w:t>
      </w:r>
    </w:p>
    <w:p w14:paraId="390E97DF" w14:textId="77777777" w:rsidR="009279C4" w:rsidRDefault="009279C4" w:rsidP="00103909">
      <w:pPr>
        <w:spacing w:after="0" w:line="360" w:lineRule="auto"/>
        <w:jc w:val="both"/>
      </w:pPr>
      <w:r>
        <w:t xml:space="preserve">Classroom management safety protocols support teachers in supervising physical computing activities. The platform provides suggested activity structures that maintain </w:t>
      </w:r>
      <w:r>
        <w:lastRenderedPageBreak/>
        <w:t>appropriate learner-to-hardware ratios, recommended layouts that prevent circuit interference, and emergency procedures for responding to hardware malfunctions. These protocols are adapted for Ghanaian classroom realities, acknowledging that electrical safety infrastructure (grounded outlets, circuit breakers) may be inconsistent and requiring approaches that function safely within variable infrastructure conditions.</w:t>
      </w:r>
    </w:p>
    <w:p w14:paraId="1029CC3B" w14:textId="77777777" w:rsidR="009279C4" w:rsidRDefault="009279C4" w:rsidP="00103909">
      <w:pPr>
        <w:spacing w:after="0" w:line="360" w:lineRule="auto"/>
        <w:jc w:val="both"/>
      </w:pPr>
      <w:r>
        <w:t>Age-appropriate activity selection ensures that Level 2 hardware encounters match learner developmental readiness. Younger learners (ages 10-11) begin with simple, robust components (LEDs, buttons, basic sensors) that resist damage from handling errors. As learners mature and demonstrate responsible handling, activities introduce more sophisticated components requiring careful treatment (sensitive sensors, precision servos, fragile displays). This progression builds habits of careful handling through graduated responsibility.</w:t>
      </w:r>
    </w:p>
    <w:p w14:paraId="63FA952E" w14:textId="560F7313" w:rsidR="009279C4" w:rsidRPr="00546494" w:rsidRDefault="009279C4" w:rsidP="00103909">
      <w:pPr>
        <w:spacing w:after="0" w:line="360" w:lineRule="auto"/>
        <w:jc w:val="both"/>
        <w:rPr>
          <w:b/>
          <w:bCs/>
        </w:rPr>
      </w:pPr>
      <w:r w:rsidRPr="00546494">
        <w:rPr>
          <w:b/>
          <w:bCs/>
        </w:rPr>
        <w:t>Conclusion</w:t>
      </w:r>
    </w:p>
    <w:p w14:paraId="78E76F77" w14:textId="562D7A0A" w:rsidR="00EE2A31" w:rsidRDefault="009279C4" w:rsidP="00103909">
      <w:pPr>
        <w:spacing w:after="0" w:line="360" w:lineRule="auto"/>
        <w:jc w:val="both"/>
      </w:pPr>
      <w:r>
        <w:t xml:space="preserve">The transition mechanisms, Arduino integration, and safety protocols of Level 2 collectively create a </w:t>
      </w:r>
      <w:proofErr w:type="spellStart"/>
      <w:r>
        <w:t>physicalcomputing</w:t>
      </w:r>
      <w:proofErr w:type="spellEnd"/>
      <w:r>
        <w:t xml:space="preserve"> environment that extends Level 1's computational thinking development while managing the additional complexity that hardware introduces. By preserving programming interface continuity, providing conceptual bridges between virtual and physical, simplifying hardware integration, and implementing comprehensive safety protections, Kone Academy enables learners to experience the unique learning affordances of tangible computing—immediate physical feedback, real-world problem-solving, and creative material expression—within a scaffolded environment that supports rather than overwhelms developing capabilities.</w:t>
      </w:r>
      <w:r w:rsidR="00EE2A31">
        <w:t xml:space="preserve">   </w:t>
      </w:r>
    </w:p>
    <w:p w14:paraId="61AC16AC" w14:textId="5DA6C0C9" w:rsidR="00EE2A31" w:rsidRDefault="00EE2A31" w:rsidP="00546494">
      <w:pPr>
        <w:pStyle w:val="Heading3"/>
      </w:pPr>
      <w:r>
        <w:t>4.3.2 Hardware Considerations</w:t>
      </w:r>
    </w:p>
    <w:p w14:paraId="7CCF25D2" w14:textId="77777777" w:rsidR="009279C4" w:rsidRDefault="009279C4" w:rsidP="00103909">
      <w:pPr>
        <w:spacing w:after="0" w:line="360" w:lineRule="auto"/>
        <w:jc w:val="both"/>
      </w:pPr>
      <w:r>
        <w:t>The practical implementation of physical computing in Ghanaian educational contexts requires careful attention to hardware selection that balances educational effectiveness with economic feasibility and operational sustainability. This section details the principles guiding component selection, durability requirements for school environments, and repair and maintenance strategies that enable long-term program viability.</w:t>
      </w:r>
    </w:p>
    <w:p w14:paraId="18CD9DF9" w14:textId="40DEA3B8" w:rsidR="009279C4" w:rsidRDefault="009279C4" w:rsidP="00103909">
      <w:pPr>
        <w:spacing w:after="0" w:line="360" w:lineRule="auto"/>
        <w:jc w:val="both"/>
      </w:pPr>
      <w:r>
        <w:t>Low-Cost Component Selection**</w:t>
      </w:r>
    </w:p>
    <w:p w14:paraId="546E843E" w14:textId="77777777" w:rsidR="009279C4" w:rsidRDefault="009279C4" w:rsidP="00103909">
      <w:pPr>
        <w:spacing w:after="0" w:line="360" w:lineRule="auto"/>
        <w:jc w:val="both"/>
      </w:pPr>
      <w:r>
        <w:lastRenderedPageBreak/>
        <w:t>The economics of educational technology in developing contexts demand hardware solutions that maximize learning impact per unit cost. Kone Academy's Level 2 hardware ecosystem is designed around component costs that enable widespread adoption within Ghanaian educational budget constraints, with complete starter kits targeting price points accessible to rural schools with limited technology funding.</w:t>
      </w:r>
    </w:p>
    <w:p w14:paraId="1AC2CD6F" w14:textId="77777777" w:rsidR="009279C4" w:rsidRDefault="009279C4" w:rsidP="00103909">
      <w:pPr>
        <w:spacing w:after="0" w:line="360" w:lineRule="auto"/>
        <w:jc w:val="both"/>
      </w:pPr>
      <w:r>
        <w:t>The microcontroller selection prioritizes clones and compatible variants of standard Arduino boards that offer identical functionality at reduced cost. Arduino Uno-compatible boards manufactured in Asia provide the same ATmega328P processor, pin configuration, and programming interface as official Arduino boards at approximately 30% of the cost. While these clones may lack official Arduino branding and support, they function identically for educational purposes and are readily available through international suppliers with shipping to Ghana.</w:t>
      </w:r>
    </w:p>
    <w:p w14:paraId="16BA8047" w14:textId="77777777" w:rsidR="009279C4" w:rsidRDefault="009279C4" w:rsidP="00103909">
      <w:pPr>
        <w:spacing w:after="0" w:line="360" w:lineRule="auto"/>
        <w:jc w:val="both"/>
      </w:pPr>
      <w:r>
        <w:t>Sensor selection emphasizes versatile, multi-purpose components rather than specialized single-function sensors. A single ultrasonic distance sensor can support obstacle detection, measurement activities, and interactive art installations, providing three curricular applications from one component. Similarly, light sensors serve both environmental monitoring and interactive lighting control, while temperature sensors support both data logging experiments and climate-responsive automation. This versatility maximizes the educational value of limited hardware inventories.</w:t>
      </w:r>
    </w:p>
    <w:p w14:paraId="72F71D66" w14:textId="77777777" w:rsidR="009279C4" w:rsidRDefault="009279C4" w:rsidP="00103909">
      <w:pPr>
        <w:spacing w:after="0" w:line="360" w:lineRule="auto"/>
        <w:jc w:val="both"/>
      </w:pPr>
      <w:r>
        <w:t>Component standardization reduces costs through bulk purchasing and interchangeability. By selecting components that adhere to standard form factors and interfaces— Grove connectors, standard servo sizes, common LED packages—Kone Academy enables schools to source replacements from multiple suppliers and share components across different kits. This standardization also simplifies inventory management and reduces the specialized knowledge required for component identification.</w:t>
      </w:r>
    </w:p>
    <w:p w14:paraId="7D0CB208" w14:textId="77777777" w:rsidR="009279C4" w:rsidRDefault="009279C4" w:rsidP="00103909">
      <w:pPr>
        <w:spacing w:after="0" w:line="360" w:lineRule="auto"/>
        <w:jc w:val="both"/>
      </w:pPr>
      <w:r>
        <w:t xml:space="preserve">Local sourcing opportunities are actively explored for components available within Ghana or West Africa. While microcontrollers and sophisticated sensors remain import-dependent, simple components—LEDs, resistors, capacitors, wire, batteries, enclosures—can often be sourced from local electronics markets in Accra, Kumasi, and other urban </w:t>
      </w:r>
      <w:r>
        <w:lastRenderedPageBreak/>
        <w:t>centers. These local supply chains reduce costs, support Ghanaian businesses, and enable rapid component replacement without international shipping delays.</w:t>
      </w:r>
    </w:p>
    <w:p w14:paraId="644A8E3A" w14:textId="16B5DABF" w:rsidR="009279C4" w:rsidRPr="00546494" w:rsidRDefault="009279C4" w:rsidP="00103909">
      <w:pPr>
        <w:spacing w:after="0" w:line="360" w:lineRule="auto"/>
        <w:jc w:val="both"/>
        <w:rPr>
          <w:b/>
          <w:bCs/>
        </w:rPr>
      </w:pPr>
      <w:r w:rsidRPr="00546494">
        <w:rPr>
          <w:b/>
          <w:bCs/>
        </w:rPr>
        <w:t>Durability for School Environments</w:t>
      </w:r>
    </w:p>
    <w:p w14:paraId="65649CB0" w14:textId="77777777" w:rsidR="009279C4" w:rsidRDefault="009279C4" w:rsidP="00103909">
      <w:pPr>
        <w:spacing w:after="0" w:line="360" w:lineRule="auto"/>
        <w:jc w:val="both"/>
      </w:pPr>
      <w:r>
        <w:t>School environments present distinctive durability challenges: high learner-to-device ratios, limited supervision during use, variable storage conditions, and inconsistent climate control. Kone Academy hardware specifications prioritize robustness over feature density, selecting components that withstand the handling realities of classroom contexts.</w:t>
      </w:r>
    </w:p>
    <w:p w14:paraId="12D40BEA" w14:textId="77777777" w:rsidR="009279C4" w:rsidRDefault="009279C4" w:rsidP="00103909">
      <w:pPr>
        <w:spacing w:after="0" w:line="360" w:lineRule="auto"/>
        <w:jc w:val="both"/>
      </w:pPr>
      <w:r>
        <w:t>Physical construction emphasizes structural integrity through protective enclosures and strain relief. Arduino boards are housed in impact-resistant plastic cases that protect the circuit board from drops, spills, and pressure damage. Cable connections employ locking connectors or reinforced strain relief that prevents wire detachment through repeated handling. These physical protections address the most common failure modes—broken USB ports, detached headers, severed wires—that plague educational electronics.</w:t>
      </w:r>
    </w:p>
    <w:p w14:paraId="1EDF1EAF" w14:textId="77777777" w:rsidR="009279C4" w:rsidRDefault="009279C4" w:rsidP="00103909">
      <w:pPr>
        <w:spacing w:after="0" w:line="360" w:lineRule="auto"/>
        <w:jc w:val="both"/>
      </w:pPr>
      <w:r>
        <w:t>Environmental resilience considers Ghana's climate conditions including heat, humidity, and dust. Component specifications include operating temperature ranges appropriate for non-air-conditioned classrooms that may exceed 35°C during hot seasons. Conformal coating on circuit boards provides moisture resistance for humid environments, while dust-resistant enclosures prevent particulate accumulation that can cause short circuits or overheating.</w:t>
      </w:r>
    </w:p>
    <w:p w14:paraId="18EBDD6E" w14:textId="77777777" w:rsidR="009279C4" w:rsidRDefault="009279C4" w:rsidP="00103909">
      <w:pPr>
        <w:spacing w:after="0" w:line="360" w:lineRule="auto"/>
        <w:jc w:val="both"/>
      </w:pPr>
      <w:r>
        <w:t>Modular design enables component replacement rather than kit replacement when individual elements fail. If a sensor or actuator becomes damaged, it can be disconnected and replaced without affecting the microcontroller or other components. This modularity extends hardware lifetime by preventing catastrophic failures that would require complete kit replacement, and enables gradual hardware refresh rather than wholesale system replacement.</w:t>
      </w:r>
    </w:p>
    <w:p w14:paraId="624A187E" w14:textId="77777777" w:rsidR="009279C4" w:rsidRDefault="009279C4" w:rsidP="00103909">
      <w:pPr>
        <w:spacing w:after="0" w:line="360" w:lineRule="auto"/>
        <w:jc w:val="both"/>
      </w:pPr>
      <w:r>
        <w:t xml:space="preserve">Redundancy in critical components ensures that single points of failure don't halt educational activities. Each classroom kit includes spare LEDs, buttons, and connecting wires—the components most likely to fail or become lost. This redundancy acknowledges </w:t>
      </w:r>
      <w:r>
        <w:lastRenderedPageBreak/>
        <w:t>the inevitability of component attrition and provides immediate replacements that maintain educational continuity rather than requiring procurement delays.</w:t>
      </w:r>
    </w:p>
    <w:p w14:paraId="7637BE57" w14:textId="5B97BB9B" w:rsidR="009279C4" w:rsidRPr="00546494" w:rsidRDefault="009279C4" w:rsidP="00103909">
      <w:pPr>
        <w:spacing w:after="0" w:line="360" w:lineRule="auto"/>
        <w:jc w:val="both"/>
        <w:rPr>
          <w:b/>
          <w:bCs/>
        </w:rPr>
      </w:pPr>
      <w:r w:rsidRPr="00546494">
        <w:rPr>
          <w:b/>
          <w:bCs/>
        </w:rPr>
        <w:t>Repair and Maintenance</w:t>
      </w:r>
    </w:p>
    <w:p w14:paraId="07D3FA0F" w14:textId="77777777" w:rsidR="009279C4" w:rsidRDefault="009279C4" w:rsidP="00103909">
      <w:pPr>
        <w:spacing w:after="0" w:line="360" w:lineRule="auto"/>
        <w:jc w:val="both"/>
      </w:pPr>
      <w:r>
        <w:t>Long-term hardware viability in developing contexts depends less on initial quality than on maintenance capabilities and repair ecosystems. Kone Academy's approach to repair and maintenance emphasizes local capacity building and sustainable practices that extend hardware lifetimes while developing technical skills.</w:t>
      </w:r>
    </w:p>
    <w:p w14:paraId="534C211B" w14:textId="77777777" w:rsidR="009279C4" w:rsidRDefault="009279C4" w:rsidP="00103909">
      <w:pPr>
        <w:spacing w:after="0" w:line="360" w:lineRule="auto"/>
        <w:jc w:val="both"/>
      </w:pPr>
      <w:r>
        <w:t>Diagnostic resources enable local troubleshooting without requiring expert intervention. Comprehensive troubleshooting guides document common failure modes, their symptoms, and step-by-step diagnostic procedures. These guides are adapted for contexts where sophisticated diagnostic equipment (multimeters, oscilloscopes) may be unavailable, emphasizing visual inspection, component substitution, and simple continuity tests that can be performed with minimal tools.</w:t>
      </w:r>
    </w:p>
    <w:p w14:paraId="2B3639D1" w14:textId="77777777" w:rsidR="009279C4" w:rsidRDefault="009279C4" w:rsidP="00103909">
      <w:pPr>
        <w:spacing w:after="0" w:line="360" w:lineRule="auto"/>
        <w:jc w:val="both"/>
      </w:pPr>
      <w:r>
        <w:t>Component-level repair training develops capacity for in-school maintenance. Teachers and designated student "tech helpers" receive training in basic electronics repair: soldering simple connections, replacing damaged headers, repairing broken wires. This training transforms hardware maintenance from external dependency to internal capability, reducing downtime and costs while developing valuable technical skills among educators and learners.</w:t>
      </w:r>
    </w:p>
    <w:p w14:paraId="0245D327" w14:textId="77777777" w:rsidR="009279C4" w:rsidRDefault="009279C4" w:rsidP="00103909">
      <w:pPr>
        <w:spacing w:after="0" w:line="360" w:lineRule="auto"/>
        <w:jc w:val="both"/>
      </w:pPr>
      <w:r>
        <w:t>Standard component libraries simplify sourcing by identifying interchangeable alternatives for each hardware element. When specific components become unavailable, the library identifies functionally equivalent substitutes that can be used without curriculum modification. This flexibility enables continued program operation despite supply chain disruptions or import restrictions.</w:t>
      </w:r>
    </w:p>
    <w:p w14:paraId="70FBB9B2" w14:textId="77777777" w:rsidR="009279C4" w:rsidRDefault="009279C4" w:rsidP="00103909">
      <w:pPr>
        <w:spacing w:after="0" w:line="360" w:lineRule="auto"/>
        <w:jc w:val="both"/>
      </w:pPr>
      <w:r>
        <w:t xml:space="preserve">Documentation systems track hardware inventories, maintenance histories, and component lifecycles. These records enable predictive maintenance—identifying components approaching expected failure points for proactive replacement—and support continuous improvement by identifying which components prove most durable or </w:t>
      </w:r>
      <w:r>
        <w:lastRenderedPageBreak/>
        <w:t>problematic in Ghanaian conditions. The documentation also supports budgeting by providing data on actual maintenance costs versus initial projections.</w:t>
      </w:r>
    </w:p>
    <w:p w14:paraId="6DCF309F" w14:textId="77777777" w:rsidR="009279C4" w:rsidRDefault="009279C4" w:rsidP="00103909">
      <w:pPr>
        <w:spacing w:after="0" w:line="360" w:lineRule="auto"/>
        <w:jc w:val="both"/>
      </w:pPr>
      <w:r>
        <w:t>Partnerships with local technical institutions leverage Ghana's technical and vocational education infrastructure for repair support. Collaborations with technical colleges and vocational training centers provide access to diagnostic equipment, skilled technicians for complex repairs, and training opportunities that extend repair capabilities beyond individual schools. These partnerships also create pathways for learners interested in electronics to connect with advanced technical education opportunities.</w:t>
      </w:r>
    </w:p>
    <w:p w14:paraId="69D3B100" w14:textId="490E3B2E" w:rsidR="009279C4" w:rsidRPr="00546494" w:rsidRDefault="009279C4" w:rsidP="00103909">
      <w:pPr>
        <w:spacing w:after="0" w:line="360" w:lineRule="auto"/>
        <w:jc w:val="both"/>
        <w:rPr>
          <w:b/>
          <w:bCs/>
        </w:rPr>
      </w:pPr>
      <w:r w:rsidRPr="00546494">
        <w:rPr>
          <w:b/>
          <w:bCs/>
        </w:rPr>
        <w:t>Sustainability Planning</w:t>
      </w:r>
    </w:p>
    <w:p w14:paraId="492CDE0B" w14:textId="77777777" w:rsidR="009279C4" w:rsidRDefault="009279C4" w:rsidP="00103909">
      <w:pPr>
        <w:spacing w:after="0" w:line="360" w:lineRule="auto"/>
        <w:jc w:val="both"/>
      </w:pPr>
      <w:r>
        <w:t>Hardware sustainability extends beyond individual component lifecycles to encompass long-term program viability. Kone Academy incorporates sustainability planning that addresses funding continuity, technology refresh cycles, and program scaling.</w:t>
      </w:r>
    </w:p>
    <w:p w14:paraId="4A322E05" w14:textId="77777777" w:rsidR="009279C4" w:rsidRDefault="009279C4" w:rsidP="00103909">
      <w:pPr>
        <w:spacing w:after="0" w:line="360" w:lineRule="auto"/>
        <w:jc w:val="both"/>
      </w:pPr>
      <w:r>
        <w:t>Lifecycle cost analysis informs procurement decisions by calculating total cost of ownership rather than initial purchase price. Components with higher upfront costs but lower failure rates and easier repairability may prove more economical over multi-year deployment than cheaper alternatives requiring frequent replacement. This analysis guides selection toward durable, maintainable solutions that minimize long-term program costs.</w:t>
      </w:r>
    </w:p>
    <w:p w14:paraId="14A420A3" w14:textId="77777777" w:rsidR="009279C4" w:rsidRDefault="009279C4" w:rsidP="00103909">
      <w:pPr>
        <w:spacing w:after="0" w:line="360" w:lineRule="auto"/>
        <w:jc w:val="both"/>
      </w:pPr>
      <w:r>
        <w:t>Technology refresh planning anticipates the inevitable obsolescence of hardware components and provides migration pathways to successor technologies. The modular architecture enables incremental updates—replacing aging microcontrollers while preserving sensors and actuators, or upgrading communication modules while maintaining core functionality. This incremental approach spreads costs over time and enables continuous technology improvement without disruptive wholesale replacements.</w:t>
      </w:r>
    </w:p>
    <w:p w14:paraId="39C77BA6" w14:textId="77777777" w:rsidR="009279C4" w:rsidRDefault="009279C4" w:rsidP="00103909">
      <w:pPr>
        <w:spacing w:after="0" w:line="360" w:lineRule="auto"/>
        <w:jc w:val="both"/>
      </w:pPr>
      <w:r>
        <w:t>End-of-life management addresses responsible disposal and recycling of electronic waste. Curriculum materials include guidance on identifying components suitable for recycling, safe battery disposal, and creative reuse of non-functional components for art projects or educational displays. This environmental consciousness aligns with broader sustainability education while addressing practical waste management challenges.</w:t>
      </w:r>
    </w:p>
    <w:p w14:paraId="7B6F6F7D" w14:textId="554AB9EB" w:rsidR="009279C4" w:rsidRDefault="009279C4" w:rsidP="00103909">
      <w:pPr>
        <w:spacing w:after="0" w:line="360" w:lineRule="auto"/>
        <w:jc w:val="both"/>
      </w:pPr>
      <w:r>
        <w:t>Conclusion**</w:t>
      </w:r>
    </w:p>
    <w:p w14:paraId="33373846" w14:textId="291B4E99" w:rsidR="00EE2A31" w:rsidRDefault="009279C4" w:rsidP="00103909">
      <w:pPr>
        <w:spacing w:after="0" w:line="360" w:lineRule="auto"/>
        <w:jc w:val="both"/>
      </w:pPr>
      <w:r>
        <w:lastRenderedPageBreak/>
        <w:t>The hardware considerations underlying Level 2 implementation reflect recognition that educational technology sustainability in developing contexts requires attention to economic feasibility, operational durability, and maintenance capacity. By selecting robust, low-cost components, designing for school environment realities, building local repair capabilities, and planning for long-term sustainability, Kone Academy aims to create physical computing programs that persist beyond initial implementation funding, providing enduring educational value for Ghanaian learners.</w:t>
      </w:r>
      <w:r w:rsidR="00EE2A31">
        <w:t xml:space="preserve">   </w:t>
      </w:r>
    </w:p>
    <w:p w14:paraId="6876A5AD" w14:textId="733A7C28" w:rsidR="00EE2A31" w:rsidRDefault="00EE2A31" w:rsidP="00546494">
      <w:pPr>
        <w:pStyle w:val="Heading3"/>
      </w:pPr>
      <w:r>
        <w:t>4.3.3 Curriculum Integration</w:t>
      </w:r>
    </w:p>
    <w:p w14:paraId="629B9F3E" w14:textId="77777777" w:rsidR="009279C4" w:rsidRDefault="009279C4" w:rsidP="00103909">
      <w:pPr>
        <w:spacing w:after="0" w:line="360" w:lineRule="auto"/>
        <w:jc w:val="both"/>
      </w:pPr>
      <w:r>
        <w:t>Level 2 curriculum is designed to integrate with Ghanaian STEM education while developing increasingly sophisticated projects that connect to real-world problem solving. This section details the cross-curricular alignment with Ghanaian educational standards, the progression of project complexity that supports learner development, and the real-world applications that motivate and contextualize physical computing learning.</w:t>
      </w:r>
    </w:p>
    <w:p w14:paraId="2D7827CD" w14:textId="6D6BFCA1" w:rsidR="009279C4" w:rsidRPr="00546494" w:rsidRDefault="009279C4" w:rsidP="00103909">
      <w:pPr>
        <w:spacing w:after="0" w:line="360" w:lineRule="auto"/>
        <w:jc w:val="both"/>
        <w:rPr>
          <w:b/>
          <w:bCs/>
        </w:rPr>
      </w:pPr>
      <w:r w:rsidRPr="00546494">
        <w:rPr>
          <w:b/>
          <w:bCs/>
        </w:rPr>
        <w:t>STEM Cross-Curricular Links</w:t>
      </w:r>
    </w:p>
    <w:p w14:paraId="736CAFB7" w14:textId="77777777" w:rsidR="009279C4" w:rsidRDefault="009279C4" w:rsidP="00103909">
      <w:pPr>
        <w:spacing w:after="0" w:line="360" w:lineRule="auto"/>
        <w:jc w:val="both"/>
      </w:pPr>
      <w:r>
        <w:t>The Level 2 curriculum explicitly connects physical computing to mathematics, science, and engineering content within Ghana's Standards-Based Curriculum, creating opportunities for integrated STEM learning that reinforces concepts across disciplines. This integration addresses curriculum time constraints by enabling single activities to contribute to multiple learning objectives simultaneously.</w:t>
      </w:r>
    </w:p>
    <w:p w14:paraId="6389DACF" w14:textId="77777777" w:rsidR="009279C4" w:rsidRDefault="009279C4" w:rsidP="00103909">
      <w:pPr>
        <w:spacing w:after="0" w:line="360" w:lineRule="auto"/>
        <w:jc w:val="both"/>
      </w:pPr>
      <w:r>
        <w:t>Mathematics integration is particularly strong, as physical computing provides concrete contexts for abstract mathematical concepts. Measurement activities employ sensors to collect real-world data that learners analyze mathematically—calculating averages from multiple sensor readings, graphing temperature changes over time, determining ratios of input values to output responses. These activities make mathematics tangible, connecting numerical operations to physical phenomena that learners can observe and manipulate.</w:t>
      </w:r>
    </w:p>
    <w:p w14:paraId="10FB9629" w14:textId="77777777" w:rsidR="009279C4" w:rsidRDefault="009279C4" w:rsidP="00103909">
      <w:pPr>
        <w:spacing w:after="0" w:line="360" w:lineRule="auto"/>
        <w:jc w:val="both"/>
      </w:pPr>
      <w:r>
        <w:t xml:space="preserve">Geometry and spatial reasoning develop through robotics navigation challenges. Learners program robots to follow specific paths, turn precise angles, and navigate coordinate grids, applying geometric concepts including distance, angle measurement, and coordinate systems. The immediate physical feedback—robots either following intended paths or </w:t>
      </w:r>
      <w:r>
        <w:lastRenderedPageBreak/>
        <w:t>deviating—enables iterative refinement of mathematical understanding that purely abstract geometry exercises cannot provide.</w:t>
      </w:r>
    </w:p>
    <w:p w14:paraId="3B8F1D92" w14:textId="77777777" w:rsidR="009279C4" w:rsidRDefault="009279C4" w:rsidP="00103909">
      <w:pPr>
        <w:spacing w:after="0" w:line="360" w:lineRule="auto"/>
        <w:jc w:val="both"/>
      </w:pPr>
      <w:r>
        <w:t>Science integration emphasizes data collection and experimental methodology. Learners use sensors to conduct investigations: measuring environmental conditions (light, temperature, humidity) across different locations and times, testing hypotheses about factors affecting plant growth, or exploring physics concepts including motion, force, and energy through robotic systems. These activities mirror scientific inquiry processes—hypothesis formation, systematic data collection, analysis, and conclusion drawing—while making measurement and data logging automatic through programmable sensors.</w:t>
      </w:r>
    </w:p>
    <w:p w14:paraId="2C518A5F" w14:textId="77777777" w:rsidR="009279C4" w:rsidRDefault="009279C4" w:rsidP="00103909">
      <w:pPr>
        <w:spacing w:after="0" w:line="360" w:lineRule="auto"/>
        <w:jc w:val="both"/>
      </w:pPr>
      <w:r>
        <w:t>The integration with Ghana's Basic Design and Technology (BDT) curriculum is particularly significant, as BDT is a core subject in Ghanaian junior secondary education that emphasizes practical skills and design thinking. Level 2 projects align with BDT objectives including materials understanding, construction techniques, design processes, and technical systems. Learners engage with authentic design challenges that mirror BDT coursework, potentially enabling physical computing to support rather than compete with existing curriculum requirements.</w:t>
      </w:r>
    </w:p>
    <w:p w14:paraId="69DE1740" w14:textId="201960FB" w:rsidR="009279C4" w:rsidRPr="00546494" w:rsidRDefault="009279C4" w:rsidP="00103909">
      <w:pPr>
        <w:spacing w:after="0" w:line="360" w:lineRule="auto"/>
        <w:jc w:val="both"/>
        <w:rPr>
          <w:b/>
          <w:bCs/>
        </w:rPr>
      </w:pPr>
      <w:r w:rsidRPr="00546494">
        <w:rPr>
          <w:b/>
          <w:bCs/>
        </w:rPr>
        <w:t>Project Complexity Progression</w:t>
      </w:r>
    </w:p>
    <w:p w14:paraId="09C238B7" w14:textId="77777777" w:rsidR="009279C4" w:rsidRDefault="009279C4" w:rsidP="00103909">
      <w:pPr>
        <w:spacing w:after="0" w:line="360" w:lineRule="auto"/>
        <w:jc w:val="both"/>
      </w:pPr>
      <w:r>
        <w:t>Level 2 projects are organized into a deliberate progression that builds physical computing competence through gradually increasing complexity, ensuring that learners develop both technical skills and confidence through appropriately sequenced challenges.</w:t>
      </w:r>
    </w:p>
    <w:p w14:paraId="441D6DB1" w14:textId="77777777" w:rsidR="009279C4" w:rsidRDefault="009279C4" w:rsidP="00103909">
      <w:pPr>
        <w:spacing w:after="0" w:line="360" w:lineRule="auto"/>
        <w:jc w:val="both"/>
      </w:pPr>
      <w:r>
        <w:t>Entry projects (approximately 4-6 weeks of Level 2) focus on single-component mastery. Learners create simple circuits controlling individual outputs—blinking LEDs in patterns, generating tones with buzzers, displaying messages on LCD screens. These projects emphasize circuit construction, basic programming of output control, and the fundamental input-process-output model underlying all computational systems. Success at this level establishes foundational confidence before introducing interactive complexity.</w:t>
      </w:r>
    </w:p>
    <w:p w14:paraId="56A13DDB" w14:textId="77777777" w:rsidR="009279C4" w:rsidRDefault="009279C4" w:rsidP="00103909">
      <w:pPr>
        <w:spacing w:after="0" w:line="360" w:lineRule="auto"/>
        <w:jc w:val="both"/>
      </w:pPr>
      <w:r>
        <w:t xml:space="preserve">Intermediate projects (weeks 7-12) introduce sensor integration and conditional behavior. Learners create responsive systems: night lights that activate in darkness, alarm systems that trigger on motion detection, automated plant watering based on soil moisture. These </w:t>
      </w:r>
      <w:r>
        <w:lastRenderedPageBreak/>
        <w:t>projects require combining input processing with output control, introducing the feedback loops and conditional logic that characterize interactive systems. The progression from purely time-based control to sensor-responsive behavior represents a significant conceptual step that intermediate projects scaffold carefully.</w:t>
      </w:r>
    </w:p>
    <w:p w14:paraId="53DF5CEA" w14:textId="77777777" w:rsidR="009279C4" w:rsidRDefault="009279C4" w:rsidP="00103909">
      <w:pPr>
        <w:spacing w:after="0" w:line="360" w:lineRule="auto"/>
        <w:jc w:val="both"/>
      </w:pPr>
      <w:r>
        <w:t>Advanced projects (weeks 13-18) incorporate multiple sensors, actuators, and autonomous decision-making. Learners create sophisticated systems: line-following robots using multiple sensors for navigation, environmental monitoring stations that log data over extended periods, interactive installations that respond to multiple user inputs. These projects require systems thinking—considering how components interact, managing multiple simultaneous processes, and debugging complex behaviors where problems may emerge from component interactions rather than individual elements.</w:t>
      </w:r>
    </w:p>
    <w:p w14:paraId="00658B70" w14:textId="77777777" w:rsidR="009279C4" w:rsidRDefault="009279C4" w:rsidP="00103909">
      <w:pPr>
        <w:spacing w:after="0" w:line="360" w:lineRule="auto"/>
        <w:jc w:val="both"/>
      </w:pPr>
      <w:r>
        <w:t>Capstone projects (final 4-6 weeks) enable learner-directed creation addressing personally meaningful problems. Drawing on skills developed throughout Level 2, learners identify real needs within their communities, design appropriate technical solutions, and construct working prototypes. These projects emphasize the complete engineering design process—problem identification, requirements specification, solution design, construction, testing, and iteration. Capstone projects prepare learners for Level 3 by demonstrating how computational thinking and technical skills combine to address authentic challenges.</w:t>
      </w:r>
    </w:p>
    <w:p w14:paraId="522E248F" w14:textId="77777777" w:rsidR="009279C4" w:rsidRDefault="009279C4" w:rsidP="00103909">
      <w:pPr>
        <w:spacing w:after="0" w:line="360" w:lineRule="auto"/>
        <w:jc w:val="both"/>
      </w:pPr>
      <w:r>
        <w:t>Throughout the progression, projects maintain consistent structural elements that support learning: clear objectives and success criteria, suggested approaches without mandating specific solutions, debugging guidance when projects malfunction, and reflection prompts that encourage learners to articulate what they learned and what they would do differently. This structure provides enough guidance to prevent frustration while preserving the creative autonomy that motivates sustained engagement.</w:t>
      </w:r>
    </w:p>
    <w:p w14:paraId="0158B627" w14:textId="0957F8AD" w:rsidR="009279C4" w:rsidRPr="00546494" w:rsidRDefault="009279C4" w:rsidP="00103909">
      <w:pPr>
        <w:spacing w:after="0" w:line="360" w:lineRule="auto"/>
        <w:jc w:val="both"/>
        <w:rPr>
          <w:b/>
          <w:bCs/>
        </w:rPr>
      </w:pPr>
      <w:r w:rsidRPr="00546494">
        <w:rPr>
          <w:b/>
          <w:bCs/>
        </w:rPr>
        <w:t>Real-World Problem Solving</w:t>
      </w:r>
    </w:p>
    <w:p w14:paraId="073E5F7E" w14:textId="77777777" w:rsidR="009279C4" w:rsidRDefault="009279C4" w:rsidP="00103909">
      <w:pPr>
        <w:spacing w:after="0" w:line="360" w:lineRule="auto"/>
        <w:jc w:val="both"/>
      </w:pPr>
      <w:r>
        <w:t xml:space="preserve">The </w:t>
      </w:r>
      <w:proofErr w:type="gramStart"/>
      <w:r>
        <w:t>ultimate goal</w:t>
      </w:r>
      <w:proofErr w:type="gramEnd"/>
      <w:r>
        <w:t xml:space="preserve"> of Level 2 is connecting physical computing capabilities to problems that matter in learners' lives and communities. This real-world orientation addresses motivation, demonstrates computing relevance, and develops the problem-solving dispositions that characterize effective engineers and innovators.</w:t>
      </w:r>
    </w:p>
    <w:p w14:paraId="40B838B8" w14:textId="77777777" w:rsidR="009279C4" w:rsidRDefault="009279C4" w:rsidP="00103909">
      <w:pPr>
        <w:spacing w:after="0" w:line="360" w:lineRule="auto"/>
        <w:jc w:val="both"/>
      </w:pPr>
      <w:r>
        <w:lastRenderedPageBreak/>
        <w:t>Agricultural applications connect to Ghana's agrarian economy and the farming backgrounds of many learners. Projects include automated irrigation systems that conserve water while ensuring crop hydration, pest detection systems using sensors to identify unwanted animal intrusion, storage monitoring that alerts when conditions threaten harvested crops, and simple automation tools that reduce labor intensity in farming tasks. These applications demonstrate computing's relevance to livelihoods that remain central to Ghanaian life.</w:t>
      </w:r>
    </w:p>
    <w:p w14:paraId="1175CF49" w14:textId="77777777" w:rsidR="009279C4" w:rsidRDefault="009279C4" w:rsidP="00103909">
      <w:pPr>
        <w:spacing w:after="0" w:line="360" w:lineRule="auto"/>
        <w:jc w:val="both"/>
      </w:pPr>
      <w:r>
        <w:t>Environmental monitoring projects address climate awareness and data literacy. Learners create systems that track local environmental conditions—temperature variation, rainfall patterns, air quality indicators—generating datasets that document environmental change. These projects connect to science curriculum while developing capabilities for evidence-based environmental discussion and advocacy. Some projects may contribute to citizen science initiatives, enabling learners to contribute local data to broader environmental monitoring efforts.</w:t>
      </w:r>
    </w:p>
    <w:p w14:paraId="1719B19F" w14:textId="77777777" w:rsidR="009279C4" w:rsidRDefault="009279C4" w:rsidP="00103909">
      <w:pPr>
        <w:spacing w:after="0" w:line="360" w:lineRule="auto"/>
        <w:jc w:val="both"/>
      </w:pPr>
      <w:r>
        <w:t>Health and safety applications address practical concerns relevant to daily life. Projects include handwashing timers that ensure adequate hygiene duration, distance alarms that maintain safe spacing in crowded environments, reminder systems for medication schedules, and simple accessibility tools that assist community members with disabilities. These applications position computing as a tool for community care and social benefit rather than purely technical skill development.</w:t>
      </w:r>
    </w:p>
    <w:p w14:paraId="0C1E86C5" w14:textId="77777777" w:rsidR="009279C4" w:rsidRDefault="009279C4" w:rsidP="00103909">
      <w:pPr>
        <w:spacing w:after="0" w:line="360" w:lineRule="auto"/>
        <w:jc w:val="both"/>
      </w:pPr>
      <w:r>
        <w:t>Educational tool creation enables learners to apply physical computing to learning itself. Projects include quiz systems for classroom review, automated attendance trackers, notification systems for schedule management, and interactive displays for school events. These meta-educational applications demonstrate how learners can become creators of educational technology rather than merely consumers—an empowering repositioning that aligns with constructionist philosophy.</w:t>
      </w:r>
    </w:p>
    <w:p w14:paraId="4333B484" w14:textId="77777777" w:rsidR="009279C4" w:rsidRDefault="009279C4" w:rsidP="00103909">
      <w:pPr>
        <w:spacing w:after="0" w:line="360" w:lineRule="auto"/>
        <w:jc w:val="both"/>
      </w:pPr>
      <w:r>
        <w:t xml:space="preserve">Community service projects extend Level 2 learning beyond individual skill development to collective benefit. Advanced learners might create systems for community centers, assist local businesses with simple automation, or develop tools that address identified </w:t>
      </w:r>
      <w:r>
        <w:lastRenderedPageBreak/>
        <w:t>community needs. These service applications transform learning from individual achievement to community contribution, developing dispositions of civic engagement alongside technical capabilities.</w:t>
      </w:r>
    </w:p>
    <w:p w14:paraId="08541AD6" w14:textId="03058599" w:rsidR="009279C4" w:rsidRPr="00546494" w:rsidRDefault="009279C4" w:rsidP="00103909">
      <w:pPr>
        <w:spacing w:after="0" w:line="360" w:lineRule="auto"/>
        <w:jc w:val="both"/>
        <w:rPr>
          <w:b/>
          <w:bCs/>
        </w:rPr>
      </w:pPr>
      <w:r w:rsidRPr="00546494">
        <w:rPr>
          <w:b/>
          <w:bCs/>
        </w:rPr>
        <w:t>Assessment and Recognition</w:t>
      </w:r>
    </w:p>
    <w:p w14:paraId="288BDD1A" w14:textId="77777777" w:rsidR="009279C4" w:rsidRDefault="009279C4" w:rsidP="00103909">
      <w:pPr>
        <w:spacing w:after="0" w:line="360" w:lineRule="auto"/>
        <w:jc w:val="both"/>
      </w:pPr>
      <w:r>
        <w:t>Level 2 assessment integrates with project-based learning through rubrics that evaluate both technical implementation and real-world problem-solving quality. Assessment criteria include technical functionality (does the system work as intended), design elegance (is the solution efficient and well-constructed), documentation quality (can others understand and replicate the work), and real-world impact (does the project address a genuine need effectively).</w:t>
      </w:r>
    </w:p>
    <w:p w14:paraId="64504EEB" w14:textId="77777777" w:rsidR="009279C4" w:rsidRDefault="009279C4" w:rsidP="00103909">
      <w:pPr>
        <w:spacing w:after="0" w:line="360" w:lineRule="auto"/>
        <w:jc w:val="both"/>
      </w:pPr>
      <w:r>
        <w:t>Portfolio documentation captures project development processes, including initial designs, iteration records, and final reflections. These portfolios serve both assessment and learning functions—providing evidence of achievement while encouraging metacognitive reflection on design processes and learning growth. Portfolio showcases, where learners present work to peers and community members, create authentic audiences that motivate quality and celebrate achievement.</w:t>
      </w:r>
    </w:p>
    <w:p w14:paraId="5F8E7370" w14:textId="6D112AC5" w:rsidR="009279C4" w:rsidRPr="00546494" w:rsidRDefault="009279C4" w:rsidP="00103909">
      <w:pPr>
        <w:spacing w:after="0" w:line="360" w:lineRule="auto"/>
        <w:jc w:val="both"/>
        <w:rPr>
          <w:b/>
          <w:bCs/>
        </w:rPr>
      </w:pPr>
      <w:r w:rsidRPr="00546494">
        <w:rPr>
          <w:b/>
          <w:bCs/>
        </w:rPr>
        <w:t>Conclusion</w:t>
      </w:r>
    </w:p>
    <w:p w14:paraId="5C7279CC" w14:textId="5DBB0328" w:rsidR="00EE2A31" w:rsidRDefault="009279C4" w:rsidP="00103909">
      <w:pPr>
        <w:spacing w:after="0" w:line="360" w:lineRule="auto"/>
        <w:jc w:val="both"/>
      </w:pPr>
      <w:r>
        <w:t>Level 2 curriculum integration connects physical computing to Ghanaian educational standards while progressively building toward sophisticated, real-world problem-solving capabilities. Through cross-curricular STEM alignment, deliberate complexity progression, and authentic applications to agricultural, environmental, health, and educational challenges, Level 2 transforms abstract computational concepts into practical capabilities that learners can apply to improve their lives and communities. This real-world orientation distinguishes Kone Academy from purely technical training, positioning physical computing as a tool for empowerment and development.</w:t>
      </w:r>
    </w:p>
    <w:p w14:paraId="2EB76FDC" w14:textId="0036B696" w:rsidR="00EE2A31" w:rsidRDefault="00EE2A31" w:rsidP="00546494">
      <w:pPr>
        <w:pStyle w:val="Heading2"/>
      </w:pPr>
      <w:r>
        <w:lastRenderedPageBreak/>
        <w:t>4.4 Level 3: AI Literacy and Machine Learning</w:t>
      </w:r>
    </w:p>
    <w:p w14:paraId="4E4B2236" w14:textId="6863D0A2" w:rsidR="00EE2A31" w:rsidRDefault="00EE2A31" w:rsidP="00546494">
      <w:pPr>
        <w:pStyle w:val="Heading3"/>
      </w:pPr>
      <w:r>
        <w:t>4.4.1 Age-Appropriate AI Concepts</w:t>
      </w:r>
    </w:p>
    <w:p w14:paraId="2CB67246" w14:textId="77777777" w:rsidR="009279C4" w:rsidRDefault="009279C4" w:rsidP="00103909">
      <w:pPr>
        <w:spacing w:after="0" w:line="360" w:lineRule="auto"/>
        <w:jc w:val="both"/>
      </w:pPr>
      <w:r>
        <w:t>Level 3 of the Kone Academy platform introduces artificial intelligence literacy through concepts scaffolded for learners who have developed foundational computational thinking in Levels 1 and 2. Building on the Touretzky et al. (2019) AI4K12 framework and Long and Magerko's (2020) AI literacy competencies, this section details how Kone Academy translates abstract AI concepts into concrete, experiential learning suitable for Ghanaian secondary school learners ages 12-15.</w:t>
      </w:r>
    </w:p>
    <w:p w14:paraId="43FF5016" w14:textId="6589614C" w:rsidR="009279C4" w:rsidRPr="000F6F08" w:rsidRDefault="009279C4" w:rsidP="00103909">
      <w:pPr>
        <w:spacing w:after="0" w:line="360" w:lineRule="auto"/>
        <w:jc w:val="both"/>
        <w:rPr>
          <w:b/>
          <w:bCs/>
        </w:rPr>
      </w:pPr>
      <w:r w:rsidRPr="000F6F08">
        <w:rPr>
          <w:b/>
          <w:bCs/>
        </w:rPr>
        <w:t>Simplified Machine Learning Concepts</w:t>
      </w:r>
    </w:p>
    <w:p w14:paraId="64AC9977" w14:textId="77777777" w:rsidR="009279C4" w:rsidRDefault="009279C4" w:rsidP="00103909">
      <w:pPr>
        <w:spacing w:after="0" w:line="360" w:lineRule="auto"/>
        <w:jc w:val="both"/>
      </w:pPr>
      <w:r>
        <w:t>The AI4K12 framework identifies five "Big Ideas" that characterize foundational AI literacy: perception, representation and reasoning, learning, natural interaction, and societal impact. Kone Academy Level 3 addresses each of these concepts through experiential activities that make abstract AI mechanisms tangible and comprehensible, avoiding mathematical formalism that would exceed the developmental readiness of learners at this stage.</w:t>
      </w:r>
    </w:p>
    <w:p w14:paraId="270945C7" w14:textId="77777777" w:rsidR="009279C4" w:rsidRDefault="009279C4" w:rsidP="00103909">
      <w:pPr>
        <w:spacing w:after="0" w:line="360" w:lineRule="auto"/>
        <w:jc w:val="both"/>
      </w:pPr>
      <w:r>
        <w:t>Perception activities demonstrate how AI systems "see" and interpret the world through sensors and pattern recognition. Learners engage with image classification using the device's camera, training simple models to recognize Ghanaian objects—currency notes, local fruits, cultural artifacts. These activities make concrete the concept of feature extraction: that AI systems identify distinctive visual patterns (edges, colors, textures) that differentiate categories. Rather than discussing convolutional neural networks mathematically, learners observe how training with more diverse examples improves classification accuracy, developing intuitive understanding of training data quality and quantity.</w:t>
      </w:r>
    </w:p>
    <w:p w14:paraId="431CCF08" w14:textId="77777777" w:rsidR="009279C4" w:rsidRDefault="009279C4" w:rsidP="00103909">
      <w:pPr>
        <w:spacing w:after="0" w:line="360" w:lineRule="auto"/>
        <w:jc w:val="both"/>
      </w:pPr>
      <w:r>
        <w:t xml:space="preserve">Representation and reasoning concepts are introduced through rule-based systems and simple decision trees that mirror human decision-making processes. Learners create expert systems that encode knowledge about Ghanaian topics—identifying plants by leaf characteristics, diagnosing common plant diseases based on symptom patterns, or recommending appropriate crops based on soil and climate conditions. These activities </w:t>
      </w:r>
      <w:r>
        <w:lastRenderedPageBreak/>
        <w:t>demonstrate how AI systems represent knowledge symbolically and apply logical rules to reach conclusions, making reasoning processes transparent rather than opaque.</w:t>
      </w:r>
    </w:p>
    <w:p w14:paraId="6B861F2E" w14:textId="77777777" w:rsidR="009279C4" w:rsidRDefault="009279C4" w:rsidP="00103909">
      <w:pPr>
        <w:spacing w:after="0" w:line="360" w:lineRule="auto"/>
        <w:jc w:val="both"/>
      </w:pPr>
      <w:r>
        <w:t>Learning—the signature capability of AI systems</w:t>
      </w:r>
      <w:proofErr w:type="gramStart"/>
      <w:r>
        <w:t>—is explored</w:t>
      </w:r>
      <w:proofErr w:type="gramEnd"/>
      <w:r>
        <w:t xml:space="preserve"> through supervised learning activities where learners train classification models through example provision. Using simplified, visual interfaces, learners label training examples, observe how models generalize from these examples to classify new instances, and experiment with how training set characteristics (size, diversity, balance) affect model performance. These activities make concrete the concepts of training data, generalization, overfitting, and model evaluation without requiring mathematical understanding of gradient descent or loss functions.</w:t>
      </w:r>
    </w:p>
    <w:p w14:paraId="7300C0F7" w14:textId="77777777" w:rsidR="009279C4" w:rsidRDefault="009279C4" w:rsidP="00103909">
      <w:pPr>
        <w:spacing w:after="0" w:line="360" w:lineRule="auto"/>
        <w:jc w:val="both"/>
      </w:pPr>
      <w:r>
        <w:t>Natural interaction introduces concepts of speech recognition, language processing, and conversational interfaces. Learners experiment with speech-to-text systems processing Ghanaian English and local language phrases, observing how systems handle accent variation and code-switching. Simple chatbot construction enables learners to create rule-based conversational systems, developing appreciation for the gap between rigid programmed responses and sophisticated natural language understanding. These activities prepare learners for critical evaluation of AI system capabilities and limitations.</w:t>
      </w:r>
    </w:p>
    <w:p w14:paraId="00782CEB" w14:textId="77777777" w:rsidR="009279C4" w:rsidRDefault="009279C4" w:rsidP="00103909">
      <w:pPr>
        <w:spacing w:after="0" w:line="360" w:lineRule="auto"/>
        <w:jc w:val="both"/>
      </w:pPr>
      <w:r>
        <w:t>Societal impact—the fifth Big Idea—receives particular emphasis throughout Level 3, connecting AI capabilities to Ghanaian social contexts and ethical considerations. Activities examine how AI systems might affect employment in Ghanaian sectors, privacy implications of widespread data collection, and accessibility benefits of AI-powered assistive technologies. This impact focus ensures that AI literacy includes critical evaluation alongside technical understanding, preparing learners to engage thoughtfully with AI systems they will encounter throughout their lives.</w:t>
      </w:r>
    </w:p>
    <w:p w14:paraId="0538CCB7" w14:textId="12975432" w:rsidR="009279C4" w:rsidRPr="000F6F08" w:rsidRDefault="009279C4" w:rsidP="00103909">
      <w:pPr>
        <w:spacing w:after="0" w:line="360" w:lineRule="auto"/>
        <w:jc w:val="both"/>
        <w:rPr>
          <w:b/>
          <w:bCs/>
        </w:rPr>
      </w:pPr>
      <w:r w:rsidRPr="000F6F08">
        <w:rPr>
          <w:b/>
          <w:bCs/>
        </w:rPr>
        <w:t>Ethics and Responsibility Focus</w:t>
      </w:r>
    </w:p>
    <w:p w14:paraId="26D4274C" w14:textId="77777777" w:rsidR="009279C4" w:rsidRDefault="009279C4" w:rsidP="00103909">
      <w:pPr>
        <w:spacing w:after="0" w:line="360" w:lineRule="auto"/>
        <w:jc w:val="both"/>
      </w:pPr>
      <w:r>
        <w:t xml:space="preserve">AI education at Kone Academy explicitly addresses ethics and responsible development, recognizing that technical capability without ethical grounding can produce harmful outcomes. The ethics curriculum is integrated throughout Level 3 activities rather than </w:t>
      </w:r>
      <w:r>
        <w:lastRenderedPageBreak/>
        <w:t>segregated as a separate module, ensuring that ethical considerations accompany technical learning rather than being appended as afterthoughts.</w:t>
      </w:r>
    </w:p>
    <w:p w14:paraId="40EDA5BF" w14:textId="77777777" w:rsidR="009279C4" w:rsidRDefault="009279C4" w:rsidP="00103909">
      <w:pPr>
        <w:spacing w:after="0" w:line="360" w:lineRule="auto"/>
        <w:jc w:val="both"/>
      </w:pPr>
      <w:r>
        <w:t>Algorithmic bias is introduced through experiential activities that demonstrate how training data characteristics influence system behavior. Learners train image classification systems with intentionally biased datasets—overrepresenting certain skin tones, excluding particular contexts, or unbalanced gender representation—and observe how resulting models perform poorly on underrepresented groups. These activities make abstract bias concepts concrete, developing understanding that AI systems embed and potentially amplify societal biases present in their training data.</w:t>
      </w:r>
    </w:p>
    <w:p w14:paraId="26C6A44D" w14:textId="77777777" w:rsidR="009279C4" w:rsidRDefault="009279C4" w:rsidP="00103909">
      <w:pPr>
        <w:spacing w:after="0" w:line="360" w:lineRule="auto"/>
        <w:jc w:val="both"/>
      </w:pPr>
      <w:r>
        <w:t>Data privacy and consent are addressed through scenarios relevant to Ghanaian contexts. Learners consider questions about data collection in educational settings: what information should systems collect about learners, how should that data be stored and used, who should have access, and what rights do data subjects retain? These discussions connect to Ghana's evolving data protection regulations while developing personal privacy awareness that applies beyond educational technology contexts.</w:t>
      </w:r>
    </w:p>
    <w:p w14:paraId="022FED01" w14:textId="77777777" w:rsidR="009279C4" w:rsidRDefault="009279C4" w:rsidP="00103909">
      <w:pPr>
        <w:spacing w:after="0" w:line="360" w:lineRule="auto"/>
        <w:jc w:val="both"/>
      </w:pPr>
      <w:r>
        <w:t>Transparency and explainability are explored as design requirements for responsible AI. Learners examine "black box" systems that provide outputs without explanation, contrasting these with transparent systems that reveal reasoning processes. Activities emphasize that users have legitimate interests in understanding how AI systems reach conclusions that affect them, and that designers have responsibilities to create interpretable systems where feasible. This transparency focus supports critical evaluation of AI systems encountered outside Kone Academy.</w:t>
      </w:r>
    </w:p>
    <w:p w14:paraId="4299BFF0" w14:textId="77777777" w:rsidR="009279C4" w:rsidRDefault="009279C4" w:rsidP="00103909">
      <w:pPr>
        <w:spacing w:after="0" w:line="360" w:lineRule="auto"/>
        <w:jc w:val="both"/>
      </w:pPr>
      <w:r>
        <w:t>Accountability for AI outcomes is addressed through scenario-based reasoning about responsibility when AI systems cause harm. Learners consider questions: if an autonomous system damages property or injures someone, who bears responsibility—the designer, the operator, the system itself? These scenarios develop understanding that AI systems are socio-technical assemblages involving human decisions at multiple stages, rather than autonomous agents bearing independent moral status.</w:t>
      </w:r>
    </w:p>
    <w:p w14:paraId="06BA9B07" w14:textId="6EEF423D" w:rsidR="009279C4" w:rsidRPr="000F6F08" w:rsidRDefault="009279C4" w:rsidP="00103909">
      <w:pPr>
        <w:spacing w:after="0" w:line="360" w:lineRule="auto"/>
        <w:jc w:val="both"/>
        <w:rPr>
          <w:b/>
          <w:bCs/>
        </w:rPr>
      </w:pPr>
      <w:r w:rsidRPr="000F6F08">
        <w:rPr>
          <w:b/>
          <w:bCs/>
        </w:rPr>
        <w:t>Critical Thinking About AI</w:t>
      </w:r>
    </w:p>
    <w:p w14:paraId="2CCF555C" w14:textId="77777777" w:rsidR="009279C4" w:rsidRDefault="009279C4" w:rsidP="00103909">
      <w:pPr>
        <w:spacing w:after="0" w:line="360" w:lineRule="auto"/>
        <w:jc w:val="both"/>
      </w:pPr>
      <w:r>
        <w:lastRenderedPageBreak/>
        <w:t>Beyond technical and ethical knowledge, Level 3 emphasizes development of critical thinking dispositions that enable learners to evaluate AI systems and claims independently. This critical focus prepares learners to navigate an information environment saturated with AI hype, misinformation, and unrealistic expectations.</w:t>
      </w:r>
    </w:p>
    <w:p w14:paraId="102B166D" w14:textId="77777777" w:rsidR="009279C4" w:rsidRDefault="009279C4" w:rsidP="00103909">
      <w:pPr>
        <w:spacing w:after="0" w:line="360" w:lineRule="auto"/>
        <w:jc w:val="both"/>
      </w:pPr>
      <w:r>
        <w:t>Media literacy for AI addresses the hyperbolic claims that characterize much popular AI coverage. Learners analyze news articles, advertisements, and social media posts about AI, identifying exaggeration, anthropomorphism, and uncritical acceptance of AI capabilities. These activities develop skepticism toward AI marketing while maintaining openness to genuine AI benefits, cultivating balanced perspectives rather than reflexive enthusiasm or rejection.</w:t>
      </w:r>
    </w:p>
    <w:p w14:paraId="2E661CB0" w14:textId="77777777" w:rsidR="009279C4" w:rsidRDefault="009279C4" w:rsidP="00103909">
      <w:pPr>
        <w:spacing w:after="0" w:line="360" w:lineRule="auto"/>
        <w:jc w:val="both"/>
      </w:pPr>
      <w:r>
        <w:t xml:space="preserve">Capability evaluation skills enable learners to assess what AI systems can and cannot </w:t>
      </w:r>
      <w:proofErr w:type="gramStart"/>
      <w:r>
        <w:t>actually do</w:t>
      </w:r>
      <w:proofErr w:type="gramEnd"/>
      <w:r>
        <w:t>. Through hands-on experimentation with AI tools, learners develop realistic understanding of current AI limitations—systems that confuse similar objects, fail at novel contexts, or produce nonsensical outputs. This capability awareness prevents both unwarranted trust in AI systems and unnecessary fear of AI superintelligence, positioning AI as powerful but bounded tools.</w:t>
      </w:r>
    </w:p>
    <w:p w14:paraId="7F1FFBD1" w14:textId="77777777" w:rsidR="009279C4" w:rsidRDefault="009279C4" w:rsidP="00103909">
      <w:pPr>
        <w:spacing w:after="0" w:line="360" w:lineRule="auto"/>
        <w:jc w:val="both"/>
      </w:pPr>
      <w:r>
        <w:t>Future scenario analysis engages learners in considering possible AI futures and their preferred outcomes. Activities present alternative futures—AI as productivity tool enhancing human capabilities, AI as autonomous agent displacing human workers, AI as centralized control mechanism—and invite learners to articulate values and preferences that should guide AI development. These exercises develop agency, positioning learners as stakeholders with legitimate interests in AI trajectories rather than passive recipients of technological change.</w:t>
      </w:r>
    </w:p>
    <w:p w14:paraId="3DEE15BE" w14:textId="77777777" w:rsidR="009279C4" w:rsidRDefault="009279C4" w:rsidP="00103909">
      <w:pPr>
        <w:spacing w:after="0" w:line="360" w:lineRule="auto"/>
        <w:jc w:val="both"/>
      </w:pPr>
      <w:r>
        <w:t>Ghanaian contextualization ensures that critical thinking addresses locally relevant AI applications and concerns. Learners examine AI deployment in African contexts—agricural advisory systems, mobile health diagnostics, financial inclusion tools—evaluating whether these systems address genuine needs, respect local knowledge, and include appropriate oversight. This contextual focus prevents uncritical importation of AI applications designed for Western contexts without adaptation to Ghanaian realities.</w:t>
      </w:r>
    </w:p>
    <w:p w14:paraId="28E97832" w14:textId="351B9E17" w:rsidR="009279C4" w:rsidRPr="000F6F08" w:rsidRDefault="009279C4" w:rsidP="00103909">
      <w:pPr>
        <w:spacing w:after="0" w:line="360" w:lineRule="auto"/>
        <w:jc w:val="both"/>
        <w:rPr>
          <w:b/>
          <w:bCs/>
        </w:rPr>
      </w:pPr>
      <w:r w:rsidRPr="000F6F08">
        <w:rPr>
          <w:b/>
          <w:bCs/>
        </w:rPr>
        <w:lastRenderedPageBreak/>
        <w:t>Integration with Prior Levels</w:t>
      </w:r>
    </w:p>
    <w:p w14:paraId="791802AC" w14:textId="77777777" w:rsidR="009279C4" w:rsidRDefault="009279C4" w:rsidP="00103909">
      <w:pPr>
        <w:spacing w:after="0" w:line="360" w:lineRule="auto"/>
        <w:jc w:val="both"/>
      </w:pPr>
      <w:r>
        <w:t xml:space="preserve">Level 3 AI concepts build directly on foundations established in Levels 1 and 2. Computational thinking concepts—decomposition, pattern recognition, abstraction, algorithm design—are extended to AI contexts, with learners recognizing that machine learning represents a different programming paradigm from the explicit algorithm construction </w:t>
      </w:r>
      <w:proofErr w:type="gramStart"/>
      <w:r>
        <w:t>mastered in earlier</w:t>
      </w:r>
      <w:proofErr w:type="gramEnd"/>
      <w:r>
        <w:t xml:space="preserve"> levels. Physical computing experience from Level 2 provides tangible grounding for AI perception concepts, as learners understand that AI systems interact with the physical world through sensors similar to those they have programmed.</w:t>
      </w:r>
    </w:p>
    <w:p w14:paraId="05A129EE" w14:textId="77777777" w:rsidR="009279C4" w:rsidRDefault="009279C4" w:rsidP="00103909">
      <w:pPr>
        <w:spacing w:after="0" w:line="360" w:lineRule="auto"/>
        <w:jc w:val="both"/>
      </w:pPr>
      <w:r>
        <w:t>The progression from concrete (Level 1) to physical (Level 2) to abstract (Level 3) reflects developmental appropriateness, with AI concepts becoming accessible through the experiential foundations established in prior learning. This integration demonstrates that AI literacy is not an isolated domain requiring separate preparation, but rather an extension of computational thinking that builds on established capabilities.</w:t>
      </w:r>
    </w:p>
    <w:p w14:paraId="25C97519" w14:textId="526687CD" w:rsidR="009279C4" w:rsidRPr="000F6F08" w:rsidRDefault="009279C4" w:rsidP="00103909">
      <w:pPr>
        <w:spacing w:after="0" w:line="360" w:lineRule="auto"/>
        <w:jc w:val="both"/>
        <w:rPr>
          <w:b/>
          <w:bCs/>
        </w:rPr>
      </w:pPr>
      <w:r w:rsidRPr="000F6F08">
        <w:rPr>
          <w:b/>
          <w:bCs/>
        </w:rPr>
        <w:t>Conclusion</w:t>
      </w:r>
    </w:p>
    <w:p w14:paraId="27FB2C5A" w14:textId="135BDDB3" w:rsidR="00EE2A31" w:rsidRDefault="009279C4" w:rsidP="00103909">
      <w:pPr>
        <w:spacing w:after="0" w:line="360" w:lineRule="auto"/>
        <w:jc w:val="both"/>
      </w:pPr>
      <w:r>
        <w:t>Level 3's approach to AI concepts prioritizes accessibility, ethics, and critical thinking over technical depth. By translating the AI4K12 Big Ideas into experiential learning, integrating ethics throughout the curriculum, and developing critical evaluation capabilities, Kone Academy prepares learners for AI-literate citizenship rather than AI professional preparation. This approach recognizes that most learners will engage with AI as users, citizens, and community members rather than as AI developers, and prioritizes the literacy forms most relevant to these roles.</w:t>
      </w:r>
      <w:r w:rsidR="00EE2A31">
        <w:t xml:space="preserve">   </w:t>
      </w:r>
    </w:p>
    <w:p w14:paraId="69E14EB6" w14:textId="12579E0F" w:rsidR="00EE2A31" w:rsidRDefault="00EE2A31" w:rsidP="000F6F08">
      <w:pPr>
        <w:pStyle w:val="Heading3"/>
      </w:pPr>
      <w:r>
        <w:t>4.4.2 Technical Implementation</w:t>
      </w:r>
    </w:p>
    <w:p w14:paraId="62D63EBF" w14:textId="77777777" w:rsidR="009279C4" w:rsidRDefault="009279C4" w:rsidP="00103909">
      <w:pPr>
        <w:spacing w:after="0" w:line="360" w:lineRule="auto"/>
        <w:jc w:val="both"/>
      </w:pPr>
      <w:r>
        <w:t>The technical implementation of AI capabilities in Level 3 addresses the challenge of delivering meaningful AI learning experiences within Ghanaian infrastructure constraints. This section details the edge AI architecture that enables offline machine learning, the pre-trained model integration strategy, and the visualization systems that make AI concepts comprehensible for learners.</w:t>
      </w:r>
    </w:p>
    <w:p w14:paraId="2AA01428" w14:textId="088215AC" w:rsidR="009279C4" w:rsidRPr="000F6F08" w:rsidRDefault="009279C4" w:rsidP="00103909">
      <w:pPr>
        <w:spacing w:after="0" w:line="360" w:lineRule="auto"/>
        <w:jc w:val="both"/>
        <w:rPr>
          <w:b/>
          <w:bCs/>
        </w:rPr>
      </w:pPr>
      <w:r w:rsidRPr="000F6F08">
        <w:rPr>
          <w:b/>
          <w:bCs/>
        </w:rPr>
        <w:t>Edge AI Capabilities (Offline)</w:t>
      </w:r>
    </w:p>
    <w:p w14:paraId="4BE5234F" w14:textId="77777777" w:rsidR="009279C4" w:rsidRDefault="009279C4" w:rsidP="00103909">
      <w:pPr>
        <w:spacing w:after="0" w:line="360" w:lineRule="auto"/>
        <w:jc w:val="both"/>
      </w:pPr>
      <w:r>
        <w:lastRenderedPageBreak/>
        <w:t>The fundamental technical challenge for AI education in developing contexts is delivering machine learning capabilities without requiring continuous cloud connectivity or substantial computational resources. Kone Academy addresses this challenge through edge AI implementation—running machine learning models directly on learner devices rather than relying on cloud-based inference. This approach aligns with the offline-first architecture established in prior levels while enabling AI experiences that function reliably in low-connectivity environments.</w:t>
      </w:r>
    </w:p>
    <w:p w14:paraId="7CD360F9" w14:textId="77777777" w:rsidR="009279C4" w:rsidRDefault="009279C4" w:rsidP="00103909">
      <w:pPr>
        <w:spacing w:after="0" w:line="360" w:lineRule="auto"/>
        <w:jc w:val="both"/>
      </w:pPr>
      <w:r>
        <w:t>TensorFlow Lite serves as the primary framework for on-device machine learning, selected for its optimization for mobile and embedded deployment. TensorFlow Lite models run efficiently on modest hardware, including the mid-range smartphones and tablets typical of Ghanaian educational contexts. The framework supports both model inference (making predictions with trained models) and limited on-device training (personalizing models with user-provided examples), enabling the experiential learning activities central to Level 3 pedagogy.</w:t>
      </w:r>
    </w:p>
    <w:p w14:paraId="2320E0C8" w14:textId="77777777" w:rsidR="009279C4" w:rsidRDefault="009279C4" w:rsidP="00103909">
      <w:pPr>
        <w:spacing w:after="0" w:line="360" w:lineRule="auto"/>
        <w:jc w:val="both"/>
      </w:pPr>
      <w:r>
        <w:t>Model optimization for mobile deployment employs quantization and pruning techniques that reduce model size and computational requirements without substantially degrading accuracy. Image classification models for Level 3 activities are optimized to under 10 MB, enabling quick download when connectivity permits and reasonable storage on devices with limited capacity. These optimizations ensure that AI functionality remains accessible across the device spectrum available to Ghanaian learners, rather than requiring high-end hardware that would limit equitable access.</w:t>
      </w:r>
    </w:p>
    <w:p w14:paraId="4E1B6E8B" w14:textId="77777777" w:rsidR="009279C4" w:rsidRDefault="009279C4" w:rsidP="00103909">
      <w:pPr>
        <w:spacing w:after="0" w:line="360" w:lineRule="auto"/>
        <w:jc w:val="both"/>
      </w:pPr>
      <w:r>
        <w:t>Hardware acceleration leverages available computational capabilities on diverse devices. On devices with GPU support, TensorFlow Lite utilizes GPU delegation for accelerated inference; on CPU-only devices, highly optimized CPU kernels provide adequate performance for the modest model sizes employed in educational contexts. This flexible acceleration ensures consistent user experiences across heterogeneous device fleets rather than requiring specific hardware configurations.</w:t>
      </w:r>
    </w:p>
    <w:p w14:paraId="1B5C6F41" w14:textId="77777777" w:rsidR="009279C4" w:rsidRDefault="009279C4" w:rsidP="00103909">
      <w:pPr>
        <w:spacing w:after="0" w:line="360" w:lineRule="auto"/>
        <w:jc w:val="both"/>
      </w:pPr>
      <w:r>
        <w:t xml:space="preserve">Offline-first AI workflows mirror the broader platform architecture by treating connectivity as enhancement rather than requirement. Core AI activities—including image classification, </w:t>
      </w:r>
      <w:r>
        <w:lastRenderedPageBreak/>
        <w:t>speech recognition, and simple model training—function entirely offline using pre-loaded models. When connectivity is available, the platform can download updated models, share training data for federated learning, or access cloud-based AI services for capabilities beyond on-device resources. This progressive enhancement approach ensures that AI learning is never blocked by connectivity limitations.</w:t>
      </w:r>
    </w:p>
    <w:p w14:paraId="52F64758" w14:textId="11B6962E" w:rsidR="009279C4" w:rsidRPr="000F6F08" w:rsidRDefault="009279C4" w:rsidP="00103909">
      <w:pPr>
        <w:spacing w:after="0" w:line="360" w:lineRule="auto"/>
        <w:jc w:val="both"/>
        <w:rPr>
          <w:b/>
          <w:bCs/>
        </w:rPr>
      </w:pPr>
      <w:r w:rsidRPr="000F6F08">
        <w:rPr>
          <w:b/>
          <w:bCs/>
        </w:rPr>
        <w:t>Pre-Trained Model Integration</w:t>
      </w:r>
    </w:p>
    <w:p w14:paraId="40807235" w14:textId="77777777" w:rsidR="009279C4" w:rsidRDefault="009279C4" w:rsidP="00103909">
      <w:pPr>
        <w:spacing w:after="0" w:line="360" w:lineRule="auto"/>
        <w:jc w:val="both"/>
      </w:pPr>
      <w:r>
        <w:t>The pedagogical goal of Level 3 is developing AI literacy rather than machine learning expertise, enabling the use of pre-trained models as foundations for learning activities rather than requiring learners to construct models from scratch. This approach focuses learning on understanding, applying, and critically evaluating AI systems rather than on the mathematical and engineering complexities of model development.</w:t>
      </w:r>
    </w:p>
    <w:p w14:paraId="0D90193B" w14:textId="77777777" w:rsidR="009279C4" w:rsidRDefault="009279C4" w:rsidP="00103909">
      <w:pPr>
        <w:spacing w:after="0" w:line="360" w:lineRule="auto"/>
        <w:jc w:val="both"/>
      </w:pPr>
      <w:r>
        <w:t>Model curation selects pre-trained models appropriate for educational purposes and Ghanaian contexts. Image classification models are selected or fine-tuned for recognizing objects relevant to Ghanaian learners—local currency, common fruits and vegetables, cultural artifacts, environmental features. Speech recognition models are chosen for their handling of Ghanaian English accents and limited support for major Ghanaian languages. This contextual curation ensures that AI demonstrations connect to familiar objects and contexts rather than generic Western training sets.</w:t>
      </w:r>
    </w:p>
    <w:p w14:paraId="56DD7F5F" w14:textId="77777777" w:rsidR="009279C4" w:rsidRDefault="009279C4" w:rsidP="00103909">
      <w:pPr>
        <w:spacing w:after="0" w:line="360" w:lineRule="auto"/>
        <w:jc w:val="both"/>
      </w:pPr>
      <w:r>
        <w:t>Model customization enables personalization without requiring comprehensive retraining. Transfer learning techniques allow models to adapt to local variations through small training sets provided by learners. For image classification, learners might provide 10-20 examples of specific objects to personalize recognition; for speech, learners record samples to improve recognition of their voice characteristics. These customization activities make concrete the concept of model training while remaining computationally feasible on mobile devices.</w:t>
      </w:r>
    </w:p>
    <w:p w14:paraId="7781A51A" w14:textId="77777777" w:rsidR="009279C4" w:rsidRDefault="009279C4" w:rsidP="00103909">
      <w:pPr>
        <w:spacing w:after="0" w:line="360" w:lineRule="auto"/>
        <w:jc w:val="both"/>
      </w:pPr>
      <w:r>
        <w:t xml:space="preserve">Multi-model architecture supports diverse AI capabilities through specialized models for different tasks rather than monolithic general-purpose systems. Separate models handle image classification, speech recognition, text classification, and sensor data prediction, each optimized for their specific task. This modularity enables incremental capability </w:t>
      </w:r>
      <w:r>
        <w:lastRenderedPageBreak/>
        <w:t>introduction—learners encounter image classification before speech, text analysis before sensor prediction—supporting progressive curriculum sequencing.</w:t>
      </w:r>
    </w:p>
    <w:p w14:paraId="1807F9E2" w14:textId="77777777" w:rsidR="009279C4" w:rsidRDefault="009279C4" w:rsidP="00103909">
      <w:pPr>
        <w:spacing w:after="0" w:line="360" w:lineRule="auto"/>
        <w:jc w:val="both"/>
      </w:pPr>
      <w:r>
        <w:t>Model versioning and updates ensure that AI capabilities evolve without disrupting learning experiences. When improved models become available, the platform can download and install them during connectivity opportunities, with automatic rollback to previous versions if new models exhibit problems. This update capability enables continuous improvement of AI functionality while maintaining reliability through robust fallback mechanisms.</w:t>
      </w:r>
    </w:p>
    <w:p w14:paraId="6E96B752" w14:textId="6C4A0537" w:rsidR="009279C4" w:rsidRPr="00761168" w:rsidRDefault="009279C4" w:rsidP="00103909">
      <w:pPr>
        <w:spacing w:after="0" w:line="360" w:lineRule="auto"/>
        <w:jc w:val="both"/>
        <w:rPr>
          <w:b/>
          <w:bCs/>
        </w:rPr>
      </w:pPr>
      <w:r w:rsidRPr="00761168">
        <w:rPr>
          <w:b/>
          <w:bCs/>
        </w:rPr>
        <w:t>Visualization of AI Concepts</w:t>
      </w:r>
    </w:p>
    <w:p w14:paraId="54788F2A" w14:textId="77777777" w:rsidR="009279C4" w:rsidRDefault="009279C4" w:rsidP="00103909">
      <w:pPr>
        <w:spacing w:after="0" w:line="360" w:lineRule="auto"/>
        <w:jc w:val="both"/>
      </w:pPr>
      <w:r>
        <w:t>Abstract AI concepts become accessible through concrete visualizations that make model behavior observable and understandable. Kone Academy Level 3 implements multiple visualization systems that transform invisible computational processes into visible, interactive experiences.</w:t>
      </w:r>
    </w:p>
    <w:p w14:paraId="4D5F6D05" w14:textId="77777777" w:rsidR="009279C4" w:rsidRDefault="009279C4" w:rsidP="00103909">
      <w:pPr>
        <w:spacing w:after="0" w:line="360" w:lineRule="auto"/>
        <w:jc w:val="both"/>
      </w:pPr>
      <w:r>
        <w:t>Activation visualization displays how AI models process inputs to reach outputs. For image classification, heatmaps overlay input images, highlighting regions that most influenced classification decisions. For speech recognition, waveform visualizations show how audio inputs are segmented and processed. These visualizations make concrete the concept of "attention"—that AI systems focus on specific input features when making decisions—demonstrating that model behavior, while complex, follows comprehensible patterns.</w:t>
      </w:r>
    </w:p>
    <w:p w14:paraId="7D42E565" w14:textId="77777777" w:rsidR="009279C4" w:rsidRDefault="009279C4" w:rsidP="00103909">
      <w:pPr>
        <w:spacing w:after="0" w:line="360" w:lineRule="auto"/>
        <w:jc w:val="both"/>
      </w:pPr>
      <w:r>
        <w:t>Confidence visualization communicates model uncertainty in accessible formats. Rather than displaying raw probability scores, the platform employs visual indicators—color gradients, bar charts, verbal labels ("very sure," "somewhat sure," "uncertain")—that communicate confidence levels without requiring statistical literacy. These visualizations develop understanding that AI systems are fallible, that confidence varies across predictions, and that low-confidence predictions warrant skepticism.</w:t>
      </w:r>
    </w:p>
    <w:p w14:paraId="37190063" w14:textId="77777777" w:rsidR="009279C4" w:rsidRDefault="009279C4" w:rsidP="00103909">
      <w:pPr>
        <w:spacing w:after="0" w:line="360" w:lineRule="auto"/>
        <w:jc w:val="both"/>
      </w:pPr>
      <w:r>
        <w:t xml:space="preserve">Training visualization animates the learning process, showing how models adjust as training examples are provided. As learners label examples, visualizations display how classification boundaries shift, how confidence changes for different inputs, and how overfitting emerges when training data is insufficient or unrepresentative. These dynamic visualizations make </w:t>
      </w:r>
      <w:r>
        <w:lastRenderedPageBreak/>
        <w:t>the abstract concept of "learning" tangible, enabling learners to develop intuitive understanding of how training data characteristics affect model behavior.</w:t>
      </w:r>
    </w:p>
    <w:p w14:paraId="477667C7" w14:textId="77777777" w:rsidR="009279C4" w:rsidRDefault="009279C4" w:rsidP="00103909">
      <w:pPr>
        <w:spacing w:after="0" w:line="360" w:lineRule="auto"/>
        <w:jc w:val="both"/>
      </w:pPr>
      <w:r>
        <w:t>Decision explanation systems generate human-interpretable rationales for model outputs. When an image is classified, the system might explain: "This was classified as a mango because of the orange-yellow color, oval shape, and textured surface." These explanations employ feature-based reasoning that aligns with how humans explain their own decisions, making AI reasoning processes comprehensible and enabling critical evaluation of whether rationales are reasonable and non-discriminatory.</w:t>
      </w:r>
    </w:p>
    <w:p w14:paraId="2B6D43EF" w14:textId="77777777" w:rsidR="009279C4" w:rsidRDefault="009279C4" w:rsidP="00103909">
      <w:pPr>
        <w:spacing w:after="0" w:line="360" w:lineRule="auto"/>
        <w:jc w:val="both"/>
      </w:pPr>
      <w:r>
        <w:t>Comparison visualization enables side-by-side evaluation of different models or model versions. Learners can compare how original and customized models classify the same inputs, observing how personalization affects behavior. They can compare models trained on different datasets, observing how training data diversity affects performance across different input types. These comparisons develop understanding that models are not neutral or objective, but rather reflect their training and design decisions.</w:t>
      </w:r>
    </w:p>
    <w:p w14:paraId="735F5ECD" w14:textId="2640760F" w:rsidR="009279C4" w:rsidRPr="00761168" w:rsidRDefault="009279C4" w:rsidP="00103909">
      <w:pPr>
        <w:spacing w:after="0" w:line="360" w:lineRule="auto"/>
        <w:jc w:val="both"/>
        <w:rPr>
          <w:b/>
          <w:bCs/>
        </w:rPr>
      </w:pPr>
      <w:r w:rsidRPr="00761168">
        <w:rPr>
          <w:b/>
          <w:bCs/>
        </w:rPr>
        <w:t>Integration with Physical Computing</w:t>
      </w:r>
    </w:p>
    <w:p w14:paraId="1529E0D8" w14:textId="77777777" w:rsidR="009279C4" w:rsidRDefault="009279C4" w:rsidP="00103909">
      <w:pPr>
        <w:spacing w:after="0" w:line="360" w:lineRule="auto"/>
        <w:jc w:val="both"/>
      </w:pPr>
      <w:r>
        <w:t>Level 3 AI capabilities integrate with Level 2 physical computing hardware, enabling intelligent systems that combine perception, reasoning, and physical action. This integration demonstrates how AI extends beyond pure software to enable smart physical systems relevant to Ghanaian contexts.</w:t>
      </w:r>
    </w:p>
    <w:p w14:paraId="564B2092" w14:textId="77777777" w:rsidR="009279C4" w:rsidRDefault="009279C4" w:rsidP="00103909">
      <w:pPr>
        <w:spacing w:after="0" w:line="360" w:lineRule="auto"/>
        <w:jc w:val="both"/>
      </w:pPr>
      <w:r>
        <w:t>Sensor fusion activities combine AI perception with physical sensing. Environmental monitoring systems might use AI image classification to identify plant species while using physical sensors to measure soil conditions, combining both data streams for agricultural recommendations. These activities demonstrate how AI systems often combine multiple information sources rather than relying on single modalities.</w:t>
      </w:r>
    </w:p>
    <w:p w14:paraId="3A4001A8" w14:textId="77777777" w:rsidR="009279C4" w:rsidRDefault="009279C4" w:rsidP="00103909">
      <w:pPr>
        <w:spacing w:after="0" w:line="360" w:lineRule="auto"/>
        <w:jc w:val="both"/>
      </w:pPr>
      <w:r>
        <w:t>Robotic intelligence projects apply AI to autonomous physical systems. Line-following robots might incorporate image recognition to identify path markers or obstacles; sorting systems might use classification to separate objects by type. These projects demonstrate AI's role in enabling autonomous physical systems while building on robotics capabilities developed in Level 2.</w:t>
      </w:r>
    </w:p>
    <w:p w14:paraId="5A55E2DF" w14:textId="77777777" w:rsidR="009279C4" w:rsidRDefault="009279C4" w:rsidP="00103909">
      <w:pPr>
        <w:spacing w:after="0" w:line="360" w:lineRule="auto"/>
        <w:jc w:val="both"/>
      </w:pPr>
      <w:r>
        <w:lastRenderedPageBreak/>
        <w:t>Interactive installations combine AI perception with physical outputs for engaging public experiences. Motion-activated displays, voice-responsive sculptures, or intelligent environmental art demonstrate AI applications beyond practical problem-solving to creative expression. These installations position AI as a medium for artistic and cultural creation, expanding learners' conceptions of AI applicability.</w:t>
      </w:r>
    </w:p>
    <w:p w14:paraId="4C7F2151" w14:textId="559D53B8" w:rsidR="009279C4" w:rsidRPr="00761168" w:rsidRDefault="009279C4" w:rsidP="00103909">
      <w:pPr>
        <w:spacing w:after="0" w:line="360" w:lineRule="auto"/>
        <w:jc w:val="both"/>
        <w:rPr>
          <w:b/>
          <w:bCs/>
        </w:rPr>
      </w:pPr>
      <w:r w:rsidRPr="00761168">
        <w:rPr>
          <w:b/>
          <w:bCs/>
        </w:rPr>
        <w:t>Conclusion</w:t>
      </w:r>
    </w:p>
    <w:p w14:paraId="5512E7BA" w14:textId="312C284B" w:rsidR="00EE2A31" w:rsidRDefault="009279C4" w:rsidP="00103909">
      <w:pPr>
        <w:spacing w:after="0" w:line="360" w:lineRule="auto"/>
        <w:jc w:val="both"/>
      </w:pPr>
      <w:r>
        <w:t>The technical implementation of Level 3 AI capabilities demonstrates that meaningful AI education is feasible within Ghanaian infrastructure constraints through careful architectural decisions. Edge AI deployment, curated pre-trained models, comprehensive visualization systems, and physical computing integration collectively enable AI literacy development without requiring the cloud connectivity, computational resources, or technical expertise that would limit equitable access. This implementation translates the pedagogical goals of AI literacy into technical reality, ensuring that AI education extends beyond well-resourced contexts to reach learners in developing regions.</w:t>
      </w:r>
      <w:r w:rsidR="00EE2A31">
        <w:t xml:space="preserve">   </w:t>
      </w:r>
    </w:p>
    <w:p w14:paraId="5150A59C" w14:textId="062416FF" w:rsidR="00EE2A31" w:rsidRDefault="00EE2A31" w:rsidP="00C7514E">
      <w:pPr>
        <w:pStyle w:val="Heading3"/>
      </w:pPr>
      <w:r>
        <w:t>4.4.3 Curriculum Framework</w:t>
      </w:r>
    </w:p>
    <w:p w14:paraId="7141394F" w14:textId="77777777" w:rsidR="00DF4ADC" w:rsidRDefault="00DF4ADC" w:rsidP="00103909">
      <w:pPr>
        <w:spacing w:after="0" w:line="360" w:lineRule="auto"/>
        <w:jc w:val="both"/>
      </w:pPr>
      <w:r>
        <w:t>Level 3 curriculum translates the AI4K12 framework's Five Big Ideas into structured learning experiences that develop AI literacy through progressive engagement. This section details the curriculum organization, hands-on project sequences, and assessment approaches that characterize the Level 3 learning journey.</w:t>
      </w:r>
    </w:p>
    <w:p w14:paraId="3BDC9EE8" w14:textId="6DA68525" w:rsidR="00DF4ADC" w:rsidRPr="00C47081" w:rsidRDefault="00DF4ADC" w:rsidP="00103909">
      <w:pPr>
        <w:spacing w:after="0" w:line="360" w:lineRule="auto"/>
        <w:jc w:val="both"/>
        <w:rPr>
          <w:b/>
          <w:bCs/>
        </w:rPr>
      </w:pPr>
      <w:r w:rsidRPr="00C47081">
        <w:rPr>
          <w:b/>
          <w:bCs/>
        </w:rPr>
        <w:t xml:space="preserve">Alignment with </w:t>
      </w:r>
      <w:proofErr w:type="spellStart"/>
      <w:r w:rsidRPr="00C47081">
        <w:rPr>
          <w:b/>
          <w:bCs/>
        </w:rPr>
        <w:t>Touretzky's</w:t>
      </w:r>
      <w:proofErr w:type="spellEnd"/>
      <w:r w:rsidRPr="00C47081">
        <w:rPr>
          <w:b/>
          <w:bCs/>
        </w:rPr>
        <w:t xml:space="preserve"> Five Big Ideas</w:t>
      </w:r>
    </w:p>
    <w:p w14:paraId="4E6DF96B" w14:textId="77777777" w:rsidR="00DF4ADC" w:rsidRDefault="00DF4ADC" w:rsidP="00103909">
      <w:pPr>
        <w:spacing w:after="0" w:line="360" w:lineRule="auto"/>
        <w:jc w:val="both"/>
      </w:pPr>
      <w:r>
        <w:t>The AI4K12 framework identifies five foundational concepts that characterize AI literacy: perception, representation and reasoning, learning, natural interaction, and societal impact. Kone Academy Level 3 organizes curriculum modules around each Big Idea, ensuring comprehensive coverage while maintaining conceptual coherence across the learning progression.</w:t>
      </w:r>
    </w:p>
    <w:p w14:paraId="4A7C717F" w14:textId="77777777" w:rsidR="00DF4ADC" w:rsidRDefault="00DF4ADC" w:rsidP="00103909">
      <w:pPr>
        <w:spacing w:after="0" w:line="360" w:lineRule="auto"/>
        <w:jc w:val="both"/>
      </w:pPr>
      <w:r>
        <w:t xml:space="preserve">The Perception module introduces how AI systems interpret sensory data from the physical world. Activities progress from simple classification—identifying colors, shapes, and basic objects—to more complex recognition tasks involving Ghanaian cultural artifacts, environmental features, and written characters. Learners train personal classification </w:t>
      </w:r>
      <w:r>
        <w:lastRenderedPageBreak/>
        <w:t>models using device cameras, observing how training data quality affects recognition accuracy. The module emphasizes that AI perception differs from human vision, being fundamentally pattern-matching rather than understanding, and explores failure modes where AI systems misclassify familiar objects.</w:t>
      </w:r>
    </w:p>
    <w:p w14:paraId="5AD0442E" w14:textId="77777777" w:rsidR="00DF4ADC" w:rsidRDefault="00DF4ADC" w:rsidP="00103909">
      <w:pPr>
        <w:spacing w:after="0" w:line="360" w:lineRule="auto"/>
        <w:jc w:val="both"/>
      </w:pPr>
      <w:r>
        <w:t>The Representation and Reasoning module examines how AI systems encode knowledge and apply logical rules to reach conclusions. Activities employ rule-based expert systems where learners encode domain knowledge about Ghanaian topics—agricultural practices, health information, cultural protocols—and observe how systems apply these rules to answer questions or make recommendations. The module makes concrete the distinction between data-driven machine learning and knowledge-based symbolic AI, demonstrating that different AI approaches are appropriate for different problem types.</w:t>
      </w:r>
    </w:p>
    <w:p w14:paraId="2F576D90" w14:textId="77777777" w:rsidR="00DF4ADC" w:rsidRDefault="00DF4ADC" w:rsidP="00103909">
      <w:pPr>
        <w:spacing w:after="0" w:line="360" w:lineRule="auto"/>
        <w:jc w:val="both"/>
      </w:pPr>
      <w:r>
        <w:t>The Learning module addresses machine learning as AI's signature capability—systems that improve performance through experience. Activities focus on supervised learning, with learners providing labeled training examples and observing how models generalize from these examples to classify new instances. The module explicitly examines training data characteristics—size, diversity, balance, and potential biases—developing understanding that machine learning systems embody their training data limitations. Learners experiment with small training sets to observe overfitting, and with biased datasets to observe how training imbalances affect system behavior across different groups.</w:t>
      </w:r>
    </w:p>
    <w:p w14:paraId="1B236192" w14:textId="77777777" w:rsidR="00DF4ADC" w:rsidRDefault="00DF4ADC" w:rsidP="00103909">
      <w:pPr>
        <w:spacing w:after="0" w:line="360" w:lineRule="auto"/>
        <w:jc w:val="both"/>
      </w:pPr>
      <w:r>
        <w:t xml:space="preserve">The Natural Interaction module explores how AI systems process and </w:t>
      </w:r>
      <w:proofErr w:type="gramStart"/>
      <w:r>
        <w:t>generate</w:t>
      </w:r>
      <w:proofErr w:type="gramEnd"/>
      <w:r>
        <w:t xml:space="preserve"> human language. Activities include speech recognition experiments with Ghanaian English accents and major local languages, text classification for sentiment analysis, and simple conversational system construction. The module emphasizes the substantial gap between current AI language capabilities and true language understanding, developing appropriate skepticism toward claims about AI comprehension while appreciating genuine utility for constrained language tasks.</w:t>
      </w:r>
    </w:p>
    <w:p w14:paraId="69A431BA" w14:textId="77777777" w:rsidR="00DF4ADC" w:rsidRDefault="00DF4ADC" w:rsidP="00103909">
      <w:pPr>
        <w:spacing w:after="0" w:line="360" w:lineRule="auto"/>
        <w:jc w:val="both"/>
      </w:pPr>
      <w:r>
        <w:t>The Societal Impact module runs throughout Level 3, connecting technical AI activities to broader social considerations. Case studies examine AI deployment in African contexts—agricultural advisory systems, mobile health diagnostics, financial inclusion tools—</w:t>
      </w:r>
      <w:r>
        <w:lastRenderedPageBreak/>
        <w:t>evaluating benefits, risks, and appropriate governance. The module addresses employment impacts, privacy concerns, accessibility benefits, and environmental costs of AI systems, developing holistic understanding that AI literacy requires social and ethical evaluation alongside technical knowledge.</w:t>
      </w:r>
    </w:p>
    <w:p w14:paraId="4382961C" w14:textId="74149C07" w:rsidR="00DF4ADC" w:rsidRPr="00C47081" w:rsidRDefault="00DF4ADC" w:rsidP="00103909">
      <w:pPr>
        <w:spacing w:after="0" w:line="360" w:lineRule="auto"/>
        <w:jc w:val="both"/>
        <w:rPr>
          <w:b/>
          <w:bCs/>
        </w:rPr>
      </w:pPr>
      <w:r w:rsidRPr="00C47081">
        <w:rPr>
          <w:b/>
          <w:bCs/>
        </w:rPr>
        <w:t>Hands-On AI Projects</w:t>
      </w:r>
    </w:p>
    <w:p w14:paraId="4CCDC0F1" w14:textId="77777777" w:rsidR="00DF4ADC" w:rsidRDefault="00DF4ADC" w:rsidP="00103909">
      <w:pPr>
        <w:spacing w:after="0" w:line="360" w:lineRule="auto"/>
        <w:jc w:val="both"/>
      </w:pPr>
      <w:r>
        <w:t>Level 3 learning centers on project-based activities that enable learners to construct functioning AI systems while developing conceptual understanding. Projects are organized into thematic categories that provide coherence while accommodating diverse interests and community needs.</w:t>
      </w:r>
    </w:p>
    <w:p w14:paraId="35BE5EC9" w14:textId="77777777" w:rsidR="00DF4ADC" w:rsidRDefault="00DF4ADC" w:rsidP="00103909">
      <w:pPr>
        <w:spacing w:after="0" w:line="360" w:lineRule="auto"/>
        <w:jc w:val="both"/>
      </w:pPr>
      <w:r>
        <w:t>Intelligent Agricultural Systems projects combine AI perception with practical applications relevant to Ghana's agrarian economy. Learners create plant disease identification systems using image classification, soil quality prediction systems combining sensor data with machine learning, and crop recommendation tools that match local conditions with optimal varieties. These projects demonstrate AI's potential for agricultural improvement while developing critical evaluation of whether AI recommendations align with local knowledge and observed outcomes.</w:t>
      </w:r>
    </w:p>
    <w:p w14:paraId="379AB093" w14:textId="77777777" w:rsidR="00DF4ADC" w:rsidRDefault="00DF4ADC" w:rsidP="00103909">
      <w:pPr>
        <w:spacing w:after="0" w:line="360" w:lineRule="auto"/>
        <w:jc w:val="both"/>
      </w:pPr>
      <w:r>
        <w:t>Environmental Intelligence projects address climate monitoring and ecological awareness. Learners develop systems that classify wildlife from camera trap images, predict weather patterns from historical data, and identify environmental changes through image comparison over time. These projects connect to science curriculum while developing capabilities for evidence-based environmental advocacy and connecting learners to broader citizen science initiatives.</w:t>
      </w:r>
    </w:p>
    <w:p w14:paraId="4CFCD231" w14:textId="77777777" w:rsidR="00DF4ADC" w:rsidRDefault="00DF4ADC" w:rsidP="00103909">
      <w:pPr>
        <w:spacing w:after="0" w:line="360" w:lineRule="auto"/>
        <w:jc w:val="both"/>
      </w:pPr>
      <w:r>
        <w:t>Health and Safety AI projects address practical applications for community wellbeing. Learners create simple diagnostic aids that classify symptoms based on decision trees, reminder systems for medication and health appointments, and accessibility tools that assist community members with disabilities. These projects position AI as a tool for social benefit and community care, developing dispositions toward appropriate technology deployment alongside technical skills.</w:t>
      </w:r>
    </w:p>
    <w:p w14:paraId="38887189" w14:textId="77777777" w:rsidR="00DF4ADC" w:rsidRDefault="00DF4ADC" w:rsidP="00103909">
      <w:pPr>
        <w:spacing w:after="0" w:line="360" w:lineRule="auto"/>
        <w:jc w:val="both"/>
      </w:pPr>
      <w:r>
        <w:lastRenderedPageBreak/>
        <w:t>Cultural Heritage AI projects demonstrate how AI can support rather than replace human cultural practices. Learners develop systems that classify traditional artifacts, transcribe oral histories using speech recognition, or match textile patterns to cultural origins. These activities demonstrate AI applications that preserve and promote cultural heritage, positioning technology as supportive of rather than destructive to traditional knowledge systems.</w:t>
      </w:r>
    </w:p>
    <w:p w14:paraId="56AE5A0F" w14:textId="77777777" w:rsidR="00DF4ADC" w:rsidRDefault="00DF4ADC" w:rsidP="00103909">
      <w:pPr>
        <w:spacing w:after="0" w:line="360" w:lineRule="auto"/>
        <w:jc w:val="both"/>
      </w:pPr>
      <w:r>
        <w:t>Creative AI projects explore artistic and expressive applications of machine learning. Learners experiment with style transfer for image manipulation, simple music generation, and poetry or story creation using language models. These activities expand conceptions of AI beyond practical problem-solving to include creative expression, and raise questions about authorship, creativity, and the nature of art when AI systems participate in creation.</w:t>
      </w:r>
    </w:p>
    <w:p w14:paraId="1EAE58DF" w14:textId="6EC16855" w:rsidR="00DF4ADC" w:rsidRPr="001D6B06" w:rsidRDefault="00DF4ADC" w:rsidP="00103909">
      <w:pPr>
        <w:spacing w:after="0" w:line="360" w:lineRule="auto"/>
        <w:jc w:val="both"/>
        <w:rPr>
          <w:b/>
          <w:bCs/>
        </w:rPr>
      </w:pPr>
      <w:r w:rsidRPr="001D6B06">
        <w:rPr>
          <w:b/>
          <w:bCs/>
        </w:rPr>
        <w:t>Project Complexity Progression</w:t>
      </w:r>
    </w:p>
    <w:p w14:paraId="4A65FD1D" w14:textId="77777777" w:rsidR="00DF4ADC" w:rsidRDefault="00DF4ADC" w:rsidP="00103909">
      <w:pPr>
        <w:spacing w:after="0" w:line="360" w:lineRule="auto"/>
        <w:jc w:val="both"/>
      </w:pPr>
      <w:r>
        <w:t>Projects within each thematic category follow complexity progressions that scaffold developing capabilities:</w:t>
      </w:r>
    </w:p>
    <w:p w14:paraId="78DC29F0" w14:textId="77777777" w:rsidR="00DF4ADC" w:rsidRDefault="00DF4ADC" w:rsidP="00103909">
      <w:pPr>
        <w:spacing w:after="0" w:line="360" w:lineRule="auto"/>
        <w:jc w:val="both"/>
      </w:pPr>
      <w:r>
        <w:t>Entry projects employ pre-trained models as black boxes that learners apply but do not modify. Learners use existing image classifiers, speech recognizers, or text analysis tools to address specific tasks, focusing on understanding capabilities and limitations rather than technical implementation. These projects establish foundational AI literacy—knowing what AI can do and how to apply it appropriately—before requiring technical depth.</w:t>
      </w:r>
    </w:p>
    <w:p w14:paraId="4512CCB3" w14:textId="77777777" w:rsidR="00DF4ADC" w:rsidRDefault="00DF4ADC" w:rsidP="00103909">
      <w:pPr>
        <w:spacing w:after="0" w:line="360" w:lineRule="auto"/>
        <w:jc w:val="both"/>
      </w:pPr>
      <w:r>
        <w:t>Intermediate projects introduce model customization through transfer learning. Learners provide training examples to personalize existing models for specific contexts—adding local object categories to image classifiers, adapting speech recognition to individual voices, or customizing text classifiers for local content. These projects make concrete the concept of machine learning as improvement through experience, while remaining computationally feasible on mobile devices.</w:t>
      </w:r>
    </w:p>
    <w:p w14:paraId="2A69F63F" w14:textId="77777777" w:rsidR="00DF4ADC" w:rsidRDefault="00DF4ADC" w:rsidP="00103909">
      <w:pPr>
        <w:spacing w:after="0" w:line="360" w:lineRule="auto"/>
        <w:jc w:val="both"/>
      </w:pPr>
      <w:r>
        <w:t xml:space="preserve">Advanced projects combine multiple AI capabilities into integrated systems. Learners create applications that combine image classification with text generation, speech recognition with physical robot control, or sensor prediction with decision recommendations. These projects </w:t>
      </w:r>
      <w:r>
        <w:lastRenderedPageBreak/>
        <w:t>require systems thinking—designing architectures where multiple AI components interact effectively—and develop appreciation for the complexity of real-world AI applications.</w:t>
      </w:r>
    </w:p>
    <w:p w14:paraId="5244824B" w14:textId="77777777" w:rsidR="00DF4ADC" w:rsidRDefault="00DF4ADC" w:rsidP="00103909">
      <w:pPr>
        <w:spacing w:after="0" w:line="360" w:lineRule="auto"/>
        <w:jc w:val="both"/>
      </w:pPr>
      <w:r>
        <w:t>Capstone projects enable independent creation addressing personally meaningful problems. Learners identify needs within their communities, design appropriate AI-assisted solutions, and construct working prototypes. These projects emphasize the complete AI development process—problem identification, data collection, model selection or training, system integration, testing, and evaluation—preparing learners to continue AI learning beyond Kone Academy or to pursue further technical education.</w:t>
      </w:r>
    </w:p>
    <w:p w14:paraId="32E9E90A" w14:textId="1577E57B" w:rsidR="00DF4ADC" w:rsidRPr="00BD5A4C" w:rsidRDefault="00DF4ADC" w:rsidP="00103909">
      <w:pPr>
        <w:spacing w:after="0" w:line="360" w:lineRule="auto"/>
        <w:jc w:val="both"/>
        <w:rPr>
          <w:b/>
          <w:bCs/>
        </w:rPr>
      </w:pPr>
      <w:r w:rsidRPr="00BD5A4C">
        <w:rPr>
          <w:b/>
          <w:bCs/>
        </w:rPr>
        <w:t>Assessment and Portfolio Development</w:t>
      </w:r>
    </w:p>
    <w:p w14:paraId="128E75C1" w14:textId="77777777" w:rsidR="00DF4ADC" w:rsidRDefault="00DF4ADC" w:rsidP="00103909">
      <w:pPr>
        <w:spacing w:after="0" w:line="360" w:lineRule="auto"/>
        <w:jc w:val="both"/>
      </w:pPr>
      <w:r>
        <w:t>Assessment in Level 3 emphasizes capability demonstration and critical evaluation rather than technical correctness alone. Portfolio components document both what learners can create and how they think about AI systems and their implications.</w:t>
      </w:r>
    </w:p>
    <w:p w14:paraId="2EBE220C" w14:textId="77777777" w:rsidR="00DF4ADC" w:rsidRDefault="00DF4ADC" w:rsidP="00103909">
      <w:pPr>
        <w:spacing w:after="0" w:line="360" w:lineRule="auto"/>
        <w:jc w:val="both"/>
      </w:pPr>
      <w:r>
        <w:t>Technical portfolios capture functioning AI systems created by learners, with documentation of design decisions, model selection rationales, and performance evaluations. These portfolios demonstrate technical competence while revealing learners' understanding of AI system capabilities and limitations.</w:t>
      </w:r>
    </w:p>
    <w:p w14:paraId="0BC0FDF6" w14:textId="77777777" w:rsidR="00DF4ADC" w:rsidRDefault="00DF4ADC" w:rsidP="00103909">
      <w:pPr>
        <w:spacing w:after="0" w:line="360" w:lineRule="auto"/>
        <w:jc w:val="both"/>
      </w:pPr>
      <w:r>
        <w:t>Critical reflection portfolios contain written and recorded reflections on AI activities, including ethical considerations, societal implications, and personal learning growth. Learners articulate their developing positions on AI governance, their evaluation of specific AI applications encountered, and their aspirations for future AI engagement.</w:t>
      </w:r>
    </w:p>
    <w:p w14:paraId="525C486E" w14:textId="77777777" w:rsidR="00DF4ADC" w:rsidRDefault="00DF4ADC" w:rsidP="00103909">
      <w:pPr>
        <w:spacing w:after="0" w:line="360" w:lineRule="auto"/>
        <w:jc w:val="both"/>
      </w:pPr>
      <w:r>
        <w:t>Peer teaching portfolios document instances where learners explain AI concepts to others—classmates, family members, community groups. These portfolios assess communicative competence and depth of understanding, recognizing that true literacy includes capability to teach others.</w:t>
      </w:r>
    </w:p>
    <w:p w14:paraId="53DCE9D5" w14:textId="77777777" w:rsidR="00DF4ADC" w:rsidRDefault="00DF4ADC" w:rsidP="00103909">
      <w:pPr>
        <w:spacing w:after="0" w:line="360" w:lineRule="auto"/>
        <w:jc w:val="both"/>
      </w:pPr>
      <w:r>
        <w:t>Community impact portfolios capture evidence of how learner-created AI systems affect their communities—adoption by local farmers, use by health workers, integration into school activities. While not all projects achieve community deployment, the aspiration toward genuine impact motivates quality and connects learning to community benefit.</w:t>
      </w:r>
    </w:p>
    <w:p w14:paraId="68846733" w14:textId="4E23A342" w:rsidR="00DF4ADC" w:rsidRPr="00BD5A4C" w:rsidRDefault="00DF4ADC" w:rsidP="00103909">
      <w:pPr>
        <w:spacing w:after="0" w:line="360" w:lineRule="auto"/>
        <w:jc w:val="both"/>
        <w:rPr>
          <w:b/>
          <w:bCs/>
        </w:rPr>
      </w:pPr>
      <w:r w:rsidRPr="00BD5A4C">
        <w:rPr>
          <w:b/>
          <w:bCs/>
        </w:rPr>
        <w:t>Conclusion</w:t>
      </w:r>
    </w:p>
    <w:p w14:paraId="78FE3D52" w14:textId="2B22C90E" w:rsidR="00EE2A31" w:rsidRDefault="00DF4ADC" w:rsidP="00103909">
      <w:pPr>
        <w:spacing w:after="0" w:line="360" w:lineRule="auto"/>
        <w:jc w:val="both"/>
      </w:pPr>
      <w:r>
        <w:lastRenderedPageBreak/>
        <w:t>The Level 3 curriculum framework translates AI literacy concepts into structured learning experiences that develop both technical capability and critical perspective. Through alignment with the AI4K12 Five Big Ideas, hands-on project engagement, progressive complexity, and portfolio-based assessment, Level 3 prepares learners for AI-literate citizenship in an increasingly AI-mediated world. This preparation extends beyond specific technical skills to encompass understanding of AI capabilities and limitations, ethical evaluation frameworks, and recognition of learners' agency in shaping how AI affects their lives and communities.</w:t>
      </w:r>
    </w:p>
    <w:p w14:paraId="4C8374B7" w14:textId="2942D070" w:rsidR="00EE2A31" w:rsidRDefault="00EE2A31" w:rsidP="00BD5A4C">
      <w:pPr>
        <w:pStyle w:val="Heading2"/>
      </w:pPr>
      <w:r>
        <w:t>4.5 Assessment and Progress Tracking</w:t>
      </w:r>
    </w:p>
    <w:p w14:paraId="6A21691E" w14:textId="463FEEA9" w:rsidR="00EE2A31" w:rsidRPr="00BD5A4C" w:rsidRDefault="00EE2A31" w:rsidP="00BD5A4C">
      <w:pPr>
        <w:pStyle w:val="Heading3"/>
      </w:pPr>
      <w:r w:rsidRPr="00BD5A4C">
        <w:t>4.5.1 Formative Assessment Tools</w:t>
      </w:r>
    </w:p>
    <w:p w14:paraId="5B80E5DF" w14:textId="77777777" w:rsidR="002F4EAB" w:rsidRDefault="002F4EAB" w:rsidP="00103909">
      <w:pPr>
        <w:spacing w:after="0" w:line="360" w:lineRule="auto"/>
        <w:jc w:val="both"/>
      </w:pPr>
      <w:r>
        <w:t>Effective assessment of computational thinking development requires tools that capture learning processes as well as outcomes, providing actionable information to guide instruction and support learner growth. Kone Academy implements comprehensive formative assessment systems—including built-in learning analytics, teacher dashboards, and student portfolios—that enable continuous monitoring of progress and responsive pedagogical adjustment. This section details these formative assessment tools and their integration across the three platform levels.</w:t>
      </w:r>
    </w:p>
    <w:p w14:paraId="35A3BA81" w14:textId="6E5157D3" w:rsidR="002F4EAB" w:rsidRPr="00EE2E87" w:rsidRDefault="002F4EAB" w:rsidP="00103909">
      <w:pPr>
        <w:spacing w:after="0" w:line="360" w:lineRule="auto"/>
        <w:jc w:val="both"/>
        <w:rPr>
          <w:b/>
          <w:bCs/>
        </w:rPr>
      </w:pPr>
      <w:r w:rsidRPr="00EE2E87">
        <w:rPr>
          <w:b/>
          <w:bCs/>
        </w:rPr>
        <w:t>Built-In Analytics</w:t>
      </w:r>
    </w:p>
    <w:p w14:paraId="01AAFE22" w14:textId="77777777" w:rsidR="002F4EAB" w:rsidRDefault="002F4EAB" w:rsidP="00103909">
      <w:pPr>
        <w:spacing w:after="0" w:line="360" w:lineRule="auto"/>
        <w:jc w:val="both"/>
      </w:pPr>
      <w:r>
        <w:t>The platform captures extensive process data during learner engagement, transforming invisible cognitive activity into observable patterns that inform assessment and instruction. Unlike summative assessments that evaluate final products, these analytics reveal how learners approach problems, where they struggle, and how they develop competence over time.</w:t>
      </w:r>
    </w:p>
    <w:p w14:paraId="24F6F366" w14:textId="77777777" w:rsidR="002F4EAB" w:rsidRDefault="002F4EAB" w:rsidP="00103909">
      <w:pPr>
        <w:spacing w:after="0" w:line="360" w:lineRule="auto"/>
        <w:jc w:val="both"/>
      </w:pPr>
      <w:r>
        <w:t xml:space="preserve">Interaction logging records every significant learner action within the platform: block placements and deletions, code executions and debugging attempts, help resource </w:t>
      </w:r>
      <w:proofErr w:type="gramStart"/>
      <w:r>
        <w:t>accesses</w:t>
      </w:r>
      <w:proofErr w:type="gramEnd"/>
      <w:r>
        <w:t xml:space="preserve">, and time spent on different activities. This granular data enables reconstruction of learning sessions, identifying patterns such as rapid trial-and-error approaches versus systematic planning, or frequent help-seeking versus independent persistence. These </w:t>
      </w:r>
      <w:r>
        <w:lastRenderedPageBreak/>
        <w:t>patterns indicate developing dispositions as well as technical capabilities—metacognitive awareness, self-regulation, and help-seeking effectiveness.</w:t>
      </w:r>
    </w:p>
    <w:p w14:paraId="404D2696" w14:textId="77777777" w:rsidR="002F4EAB" w:rsidRDefault="002F4EAB" w:rsidP="00103909">
      <w:pPr>
        <w:spacing w:after="0" w:line="360" w:lineRule="auto"/>
        <w:jc w:val="both"/>
      </w:pPr>
      <w:r>
        <w:t>Error pattern analysis identifies recurring mistake types that may indicate conceptual misconceptions rather than simple carelessness. The system categorizes errors—syntax errors, logic errors, infinite loops, type mismatches—and tracks their frequency and resolution. Persistent patterns of specific error types trigger targeted scaffolding: learners struggling with loop conditions receive additional worked examples and practice activities focused on that concept. This diagnostic capability enables precision intervention that addresses root causes rather than symptoms.</w:t>
      </w:r>
    </w:p>
    <w:p w14:paraId="018942BC" w14:textId="77777777" w:rsidR="002F4EAB" w:rsidRDefault="002F4EAB" w:rsidP="00103909">
      <w:pPr>
        <w:spacing w:after="0" w:line="360" w:lineRule="auto"/>
        <w:jc w:val="both"/>
      </w:pPr>
      <w:r>
        <w:t>Engagement metrics monitor behavioral indicators of motivation and persistence. Time-on-task measurements identify learners who may be disengaged or rushing through activities without reflection. Help-seeking patterns distinguish appropriate resource use from unproductive dependence. Completion rates across different activity types reveal preferences and aversions that may inform differentiated instruction. These metrics enable early identification of learners at risk of disengagement, permitting proactive support before problems become entrenched.</w:t>
      </w:r>
    </w:p>
    <w:p w14:paraId="53824841" w14:textId="77777777" w:rsidR="002F4EAB" w:rsidRDefault="002F4EAB" w:rsidP="00103909">
      <w:pPr>
        <w:spacing w:after="0" w:line="360" w:lineRule="auto"/>
        <w:jc w:val="both"/>
      </w:pPr>
      <w:r>
        <w:t>Progress trajectories visualize individual and group development over time, displaying learning curves that show acceleration, plateaus, or regression. These trajectories enable comparison against expected development patterns, identifying learners progressing faster than anticipated (who may benefit from additional challenges) or slower than expected (who may need additional support). Aggregate trajectories reveal curriculum elements where groups consistently struggle, informing instructional improvement.</w:t>
      </w:r>
    </w:p>
    <w:p w14:paraId="492D78E0" w14:textId="2A1B247B" w:rsidR="002F4EAB" w:rsidRPr="00EE2E87" w:rsidRDefault="002F4EAB" w:rsidP="00103909">
      <w:pPr>
        <w:spacing w:after="0" w:line="360" w:lineRule="auto"/>
        <w:jc w:val="both"/>
        <w:rPr>
          <w:b/>
          <w:bCs/>
        </w:rPr>
      </w:pPr>
      <w:r w:rsidRPr="00EE2E87">
        <w:rPr>
          <w:b/>
          <w:bCs/>
        </w:rPr>
        <w:t>Teacher Dashboard</w:t>
      </w:r>
    </w:p>
    <w:p w14:paraId="6C7E2DE4" w14:textId="77777777" w:rsidR="002F4EAB" w:rsidRDefault="002F4EAB" w:rsidP="00103909">
      <w:pPr>
        <w:spacing w:after="0" w:line="360" w:lineRule="auto"/>
        <w:jc w:val="both"/>
      </w:pPr>
      <w:r>
        <w:t>The teacher dashboard aggregates analytics data into actionable information displays that support classroom management and differentiated instruction. Designed for the high-enrollment classrooms typical of Ghanaian schools, the dashboard emphasizes efficient monitoring and rapid identification of learners needing attention.</w:t>
      </w:r>
    </w:p>
    <w:p w14:paraId="64E87822" w14:textId="77777777" w:rsidR="002F4EAB" w:rsidRDefault="002F4EAB" w:rsidP="00103909">
      <w:pPr>
        <w:spacing w:after="0" w:line="360" w:lineRule="auto"/>
        <w:jc w:val="both"/>
      </w:pPr>
      <w:r>
        <w:t xml:space="preserve">Class overview displays provide at-a-glance status </w:t>
      </w:r>
      <w:proofErr w:type="gramStart"/>
      <w:r>
        <w:t>of</w:t>
      </w:r>
      <w:proofErr w:type="gramEnd"/>
      <w:r>
        <w:t xml:space="preserve"> all learners in a class, with color-coding indicating engagement level, progress rate, and recent performance. Teachers can </w:t>
      </w:r>
      <w:r>
        <w:lastRenderedPageBreak/>
        <w:t>immediately identify learners showing warning signs—extended periods without activity, declining performance trends, or difficulty with current concepts. This overview enables efficient classroom circulation, directing teacher attention to learners most in need of support.</w:t>
      </w:r>
    </w:p>
    <w:p w14:paraId="01E4BA76" w14:textId="77777777" w:rsidR="002F4EAB" w:rsidRDefault="002F4EAB" w:rsidP="00103909">
      <w:pPr>
        <w:spacing w:after="0" w:line="360" w:lineRule="auto"/>
        <w:jc w:val="both"/>
      </w:pPr>
      <w:r>
        <w:t>Individual learner profiles present comprehensive engagement histories for specific learners, including time series of activity completion, error patterns, help-seeking behavior, and project portfolio contents. These profiles support parent conferences, individualized education planning, and documentation of learning growth for assessment purposes. The detailed histories reveal learning stories that simple grades cannot capture—persistence through initial difficulties, creative problem-solving approaches, or growth in collaborative skills.</w:t>
      </w:r>
    </w:p>
    <w:p w14:paraId="192CF369" w14:textId="77777777" w:rsidR="002F4EAB" w:rsidRDefault="002F4EAB" w:rsidP="00103909">
      <w:pPr>
        <w:spacing w:after="0" w:line="360" w:lineRule="auto"/>
        <w:jc w:val="both"/>
      </w:pPr>
      <w:r>
        <w:t>Curriculum analytics display class-wide performance across learning objectives, identifying concepts where the class is collectively struggling or excelling. These aggregate views inform instructional decisions—whether to review challenging concepts, adjust pacing, or provide alternative explanations. The analytics also reveal curriculum elements that may need revision based on observed learner difficulties.</w:t>
      </w:r>
    </w:p>
    <w:p w14:paraId="702E6634" w14:textId="77777777" w:rsidR="002F4EAB" w:rsidRDefault="002F4EAB" w:rsidP="00103909">
      <w:pPr>
        <w:spacing w:after="0" w:line="360" w:lineRule="auto"/>
        <w:jc w:val="both"/>
      </w:pPr>
      <w:r>
        <w:t>Intervention recommendations suggest specific actions based on analytics patterns. When learners show particular difficulty patterns, the dashboard recommends targeted resources: specific tutorials for common misconceptions, suggested peer pairings for collaborative support, or alternative activity approaches for learners with different learning preferences. These recommendations leverage platform data to support teacher decision-making, particularly valuable for teachers without extensive computer science backgrounds who may be uncertain how to address observed difficulties.</w:t>
      </w:r>
    </w:p>
    <w:p w14:paraId="75D2D29A" w14:textId="77777777" w:rsidR="002F4EAB" w:rsidRDefault="002F4EAB" w:rsidP="00103909">
      <w:pPr>
        <w:spacing w:after="0" w:line="360" w:lineRule="auto"/>
        <w:jc w:val="both"/>
      </w:pPr>
      <w:r>
        <w:t>Communication tools enable teachers to provide feedback and encouragement directly through the platform. Comments on projects, messages acknowledging persistence, and suggestions for next steps create continuous dialogue between teachers and learners that supports motivation and guides development. These communications are logged and visible to administrators and parents, documenting teacher engagement and learner responsiveness.</w:t>
      </w:r>
    </w:p>
    <w:p w14:paraId="281B451A" w14:textId="0EF77385" w:rsidR="002F4EAB" w:rsidRPr="00EE2E87" w:rsidRDefault="002F4EAB" w:rsidP="00103909">
      <w:pPr>
        <w:spacing w:after="0" w:line="360" w:lineRule="auto"/>
        <w:jc w:val="both"/>
        <w:rPr>
          <w:b/>
          <w:bCs/>
        </w:rPr>
      </w:pPr>
      <w:r w:rsidRPr="00EE2E87">
        <w:rPr>
          <w:b/>
          <w:bCs/>
        </w:rPr>
        <w:lastRenderedPageBreak/>
        <w:t>Student Portfolios</w:t>
      </w:r>
    </w:p>
    <w:p w14:paraId="04888D39" w14:textId="77777777" w:rsidR="002F4EAB" w:rsidRDefault="002F4EAB" w:rsidP="00103909">
      <w:pPr>
        <w:spacing w:after="0" w:line="360" w:lineRule="auto"/>
        <w:jc w:val="both"/>
      </w:pPr>
      <w:r>
        <w:t>Student portfolios serve dual functions as both assessment evidence and metacognitive tools, capturing learning products and processes while supporting reflection and self-assessment. The portfolio system is designed to develop learner agency and ownership of educational trajectories.</w:t>
      </w:r>
    </w:p>
    <w:p w14:paraId="2DD5DAA6" w14:textId="77777777" w:rsidR="002F4EAB" w:rsidRDefault="002F4EAB" w:rsidP="00103909">
      <w:pPr>
        <w:spacing w:after="0" w:line="360" w:lineRule="auto"/>
        <w:jc w:val="both"/>
      </w:pPr>
      <w:r>
        <w:t>Project portfolios collect all learner-created work across the platform levels—coding projects, robotics constructions, AI applications—with metadata documenting creation dates, time investment, iteration counts, and collaboration partners. This comprehensive collection demonstrates development trajectories more effectively than isolated best-work samples. Learners can review their own portfolios to observe growth, identifying early projects that now seem simple compared to current capabilities.</w:t>
      </w:r>
    </w:p>
    <w:p w14:paraId="1531C525" w14:textId="77777777" w:rsidR="002F4EAB" w:rsidRDefault="002F4EAB" w:rsidP="00103909">
      <w:pPr>
        <w:spacing w:after="0" w:line="360" w:lineRule="auto"/>
        <w:jc w:val="both"/>
      </w:pPr>
      <w:r>
        <w:t>Reflection prompts scaffold metacognitive engagement with portfolio contents. After completing projects, learners respond to structured prompts: "What was most challenging about this project?" "What would you do differently if starting again?" "What did you learn that might help with future projects?" These reflections develop self-awareness and planning capabilities, and provide teachers insight into learner thinking beyond observable products.</w:t>
      </w:r>
    </w:p>
    <w:p w14:paraId="0369ABD6" w14:textId="77777777" w:rsidR="002F4EAB" w:rsidRDefault="002F4EAB" w:rsidP="00103909">
      <w:pPr>
        <w:spacing w:after="0" w:line="360" w:lineRule="auto"/>
        <w:jc w:val="both"/>
      </w:pPr>
      <w:r>
        <w:t>Self-assessment tools enable learners to evaluate their own work against rubric criteria before teacher assessment. This self-evaluation develops critical judgment capabilities and often reveals mismatches between learner self-perception and external evaluation—valuable information for calibration conversations. The platform supports self-assessment calibration by comparing self-ratings with teacher ratings over time, helping learners develop more accurate self-evaluation.</w:t>
      </w:r>
    </w:p>
    <w:p w14:paraId="673CF976" w14:textId="77777777" w:rsidR="002F4EAB" w:rsidRDefault="002F4EAB" w:rsidP="00103909">
      <w:pPr>
        <w:spacing w:after="0" w:line="360" w:lineRule="auto"/>
        <w:jc w:val="both"/>
      </w:pPr>
      <w:r>
        <w:t xml:space="preserve">Portfolio showcases enable learners to curate selected work for presentation to </w:t>
      </w:r>
      <w:proofErr w:type="gramStart"/>
      <w:r>
        <w:t>audiences—</w:t>
      </w:r>
      <w:proofErr w:type="gramEnd"/>
      <w:r>
        <w:t>classmates, family members, community groups. These showcases develop presentation and explanation skills while creating authentic accountability that motivates quality work. Showcase events—virtual exhibitions, demonstration days, science fair presentations—provide celebratory moments that recognize achievement and build community around learning.</w:t>
      </w:r>
    </w:p>
    <w:p w14:paraId="58828AA6" w14:textId="77777777" w:rsidR="002F4EAB" w:rsidRDefault="002F4EAB" w:rsidP="00103909">
      <w:pPr>
        <w:spacing w:after="0" w:line="360" w:lineRule="auto"/>
        <w:jc w:val="both"/>
      </w:pPr>
      <w:r>
        <w:lastRenderedPageBreak/>
        <w:t>Progress visualization within portfolios displays skill development across computational thinking dimensions. Learners see their expanding capabilities as visual progress bars, concept maps showing mastered objectives, or badges earned for specific achievements. These visualizations support self-directed learning by making current status and next steps concrete and comprehensible.</w:t>
      </w:r>
    </w:p>
    <w:p w14:paraId="6516D0DF" w14:textId="7320DF3A" w:rsidR="002F4EAB" w:rsidRPr="00EF4858" w:rsidRDefault="002F4EAB" w:rsidP="00103909">
      <w:pPr>
        <w:spacing w:after="0" w:line="360" w:lineRule="auto"/>
        <w:jc w:val="both"/>
        <w:rPr>
          <w:b/>
          <w:bCs/>
        </w:rPr>
      </w:pPr>
      <w:r w:rsidRPr="00EF4858">
        <w:rPr>
          <w:b/>
          <w:bCs/>
        </w:rPr>
        <w:t>Integration Across Platform Levels</w:t>
      </w:r>
    </w:p>
    <w:p w14:paraId="53A571C4" w14:textId="4F20A12A" w:rsidR="002F4EAB" w:rsidRDefault="002F4EAB" w:rsidP="00103909">
      <w:pPr>
        <w:spacing w:after="0" w:line="360" w:lineRule="auto"/>
        <w:jc w:val="both"/>
      </w:pPr>
      <w:r>
        <w:t>Formative assessment tools maintain continuity across Levels 1, 2, and 3, enabling longitudinal tracking of development and ensuring that assessment supports rather than disrupts learning progression.</w:t>
      </w:r>
    </w:p>
    <w:p w14:paraId="0D0A40E0" w14:textId="77777777" w:rsidR="002F4EAB" w:rsidRDefault="002F4EAB" w:rsidP="00103909">
      <w:pPr>
        <w:spacing w:after="0" w:line="360" w:lineRule="auto"/>
        <w:jc w:val="both"/>
      </w:pPr>
      <w:r>
        <w:t>Cross-level analytics track learner trajectories from initial coding activities through physical computing to AI literacy, revealing how foundational capabilities enable advanced learning. Teachers can observe how early debugging competence predicts later robotics troubleshooting, or how Level 1 abstraction understanding relates to Level 3 AI concept comprehension. These longitudinal patterns inform platform design and instructional approaches.</w:t>
      </w:r>
    </w:p>
    <w:p w14:paraId="68D6200D" w14:textId="77777777" w:rsidR="002F4EAB" w:rsidRDefault="002F4EAB" w:rsidP="00103909">
      <w:pPr>
        <w:spacing w:after="0" w:line="360" w:lineRule="auto"/>
        <w:jc w:val="both"/>
      </w:pPr>
      <w:r>
        <w:t>Adaptive scaffolding employs assessment data to personalize learning experiences. When analytics indicate mastery of current concepts, the platform suggests more challenging activities; when data reveals struggle, additional support resources appear. This adaptive responsiveness ensures that learners encounter appropriately challenging content regardless of their position in the curriculum, preventing both boredom from excessive ease and frustration from excessive difficulty.</w:t>
      </w:r>
    </w:p>
    <w:p w14:paraId="6D6BDE37" w14:textId="77777777" w:rsidR="002F4EAB" w:rsidRDefault="002F4EAB" w:rsidP="00103909">
      <w:pPr>
        <w:spacing w:after="0" w:line="360" w:lineRule="auto"/>
        <w:jc w:val="both"/>
      </w:pPr>
      <w:r>
        <w:t>Seamless portfolio transitions ensure that learner work and progress records persist across level transitions. Projects from Level 1 remain accessible during Level 2, enabling learners to reference prior work and demonstrating continuous learning journeys. This persistence supports identity development as capable computational thinkers, with visible evidence of accumulated expertise.</w:t>
      </w:r>
    </w:p>
    <w:p w14:paraId="45E1C47A" w14:textId="639604FB" w:rsidR="002F4EAB" w:rsidRPr="00A32B83" w:rsidRDefault="002F4EAB" w:rsidP="00103909">
      <w:pPr>
        <w:spacing w:after="0" w:line="360" w:lineRule="auto"/>
        <w:jc w:val="both"/>
        <w:rPr>
          <w:b/>
          <w:bCs/>
        </w:rPr>
      </w:pPr>
      <w:r w:rsidRPr="00A32B83">
        <w:rPr>
          <w:b/>
          <w:bCs/>
        </w:rPr>
        <w:t>Conclusion</w:t>
      </w:r>
    </w:p>
    <w:p w14:paraId="7095A3BD" w14:textId="5F423396" w:rsidR="00EE2A31" w:rsidRDefault="002F4EAB" w:rsidP="00103909">
      <w:pPr>
        <w:spacing w:after="0" w:line="360" w:lineRule="auto"/>
        <w:jc w:val="both"/>
      </w:pPr>
      <w:r>
        <w:t xml:space="preserve">The formative assessment tools of Kone Academy demonstrate that educational technology can provide sophisticated assessment capabilities without disrupting learning experiences. </w:t>
      </w:r>
      <w:r>
        <w:lastRenderedPageBreak/>
        <w:t>Built-in analytics capture process data unobtrusively, teacher dashboards transform data into actionable information, and student portfolios support reflection and agency. Together, these tools create assessment ecosystems that inform instruction, guide learner development, and document growth—enabling responsive, personalized education at scale even in resource-constrained contexts where teacher individual attention is limited.</w:t>
      </w:r>
      <w:r w:rsidR="00EE2A31">
        <w:t xml:space="preserve">   </w:t>
      </w:r>
    </w:p>
    <w:p w14:paraId="37B76C6B" w14:textId="548C5B09" w:rsidR="00EE2A31" w:rsidRDefault="00EE2A31" w:rsidP="005A2682">
      <w:pPr>
        <w:pStyle w:val="Heading3"/>
      </w:pPr>
      <w:r>
        <w:t>4.5.2 Summative Assessment</w:t>
      </w:r>
    </w:p>
    <w:p w14:paraId="0C964CAB" w14:textId="77777777" w:rsidR="004244BA" w:rsidRDefault="004244BA" w:rsidP="00103909">
      <w:pPr>
        <w:spacing w:after="0" w:line="360" w:lineRule="auto"/>
        <w:jc w:val="both"/>
      </w:pPr>
      <w:r>
        <w:t>While formative assessment supports ongoing learning and instruction, summative assessment provides culminating evaluations of achievement at key transition points. Kone Academy implements summative assessment through project-based evaluation, computational thinking skills assessment, and a competency badge system that together provide comprehensive evidence of learner capabilities. This section details these summative approaches and their role in certifying achievement and guiding progression through the platform levels.</w:t>
      </w:r>
    </w:p>
    <w:p w14:paraId="3320E208" w14:textId="213372C0" w:rsidR="004244BA" w:rsidRPr="005A2682" w:rsidRDefault="004244BA" w:rsidP="00103909">
      <w:pPr>
        <w:spacing w:after="0" w:line="360" w:lineRule="auto"/>
        <w:jc w:val="both"/>
        <w:rPr>
          <w:b/>
          <w:bCs/>
        </w:rPr>
      </w:pPr>
      <w:r w:rsidRPr="005A2682">
        <w:rPr>
          <w:b/>
          <w:bCs/>
        </w:rPr>
        <w:t>Project-Based Evaluation</w:t>
      </w:r>
    </w:p>
    <w:p w14:paraId="0F4138DB" w14:textId="77777777" w:rsidR="004244BA" w:rsidRDefault="004244BA" w:rsidP="00103909">
      <w:pPr>
        <w:spacing w:after="0" w:line="360" w:lineRule="auto"/>
        <w:jc w:val="both"/>
      </w:pPr>
      <w:r>
        <w:t>The primary summative assessment mechanism in Kone Academy is comprehensive project evaluation at level completion. Rather than standardized tests that may poorly capture the multifaceted nature of computational thinking development, project evaluation assesses authentic application of capabilities in contexts that mirror real-world programming challenges. These evaluations serve dual purposes: certifying achievement sufficient for level progression and providing detailed feedback that supports continued development.</w:t>
      </w:r>
    </w:p>
    <w:p w14:paraId="23EB3F11" w14:textId="77777777" w:rsidR="004244BA" w:rsidRDefault="004244BA" w:rsidP="00103909">
      <w:pPr>
        <w:spacing w:after="0" w:line="360" w:lineRule="auto"/>
        <w:jc w:val="both"/>
      </w:pPr>
      <w:r>
        <w:t xml:space="preserve">Level completion projects require learners to synthesize capabilities developed throughout each level into substantial, </w:t>
      </w:r>
      <w:proofErr w:type="gramStart"/>
      <w:r>
        <w:t>independently-constructed</w:t>
      </w:r>
      <w:proofErr w:type="gramEnd"/>
      <w:r>
        <w:t xml:space="preserve"> applications. Level 1 culminating projects require interactive applications incorporating multiple computational thinking concepts—sequences, loops, conditionals, variables, and debugging—in coherent programs that address meaningful purposes. Level 2 projects require functioning physical computing systems that combine multiple sensors and actuators with programmed control. Level 3 projects require AI-enhanced applications that demonstrate understanding of machine learning concepts and ethical considerations. These projects are sufficiently complex that successful completion genuinely indicates mastery of level content.</w:t>
      </w:r>
    </w:p>
    <w:p w14:paraId="168EA357" w14:textId="77777777" w:rsidR="004244BA" w:rsidRDefault="004244BA" w:rsidP="00103909">
      <w:pPr>
        <w:spacing w:after="0" w:line="360" w:lineRule="auto"/>
        <w:jc w:val="both"/>
      </w:pPr>
      <w:r>
        <w:lastRenderedPageBreak/>
        <w:t xml:space="preserve">Evaluation rubrics specify assessment criteria across multiple dimensions, ensuring comprehensive evaluation rather than </w:t>
      </w:r>
      <w:proofErr w:type="gramStart"/>
      <w:r>
        <w:t>narrowly</w:t>
      </w:r>
      <w:proofErr w:type="gramEnd"/>
      <w:r>
        <w:t xml:space="preserve"> technical assessment. Technical functionality criteria assess whether projects operate as intended, meet specified requirements, and handle edge cases appropriately. Design quality criteria evaluate code organization, efficiency, readability, and maintainability—characteristics that distinguish novice from competent programmers. Documentation criteria require clear explanation of project purpose, design decisions, and implementation approaches. Innovation criteria recognize creative extensions beyond baseline requirements that demonstrate advanced understanding and initiative.</w:t>
      </w:r>
    </w:p>
    <w:p w14:paraId="69D4B861" w14:textId="77777777" w:rsidR="004244BA" w:rsidRDefault="004244BA" w:rsidP="00103909">
      <w:pPr>
        <w:spacing w:after="0" w:line="360" w:lineRule="auto"/>
        <w:jc w:val="both"/>
      </w:pPr>
      <w:r>
        <w:t>Assessment processes employ structured peer and expert evaluation to ensure reliability while building community. Initial evaluation occurs through guided self-assessment where learners apply rubrics to their own work, developing critical judgment capabilities and identifying areas for improvement before external evaluation. Peer evaluation pairs learners to review each other's projects against rubric criteria, providing alternative perspectives and building collaborative learning community. Teacher evaluation provides expert judgment, with rubric-based scoring that can be aggregated across evaluators to ensure reliability. This multi-source evaluation approach mirrors real-world professional practices where code review and collaborative evaluation are standard.</w:t>
      </w:r>
    </w:p>
    <w:p w14:paraId="7639FEC1" w14:textId="3F962C9C" w:rsidR="004244BA" w:rsidRPr="005A2682" w:rsidRDefault="004244BA" w:rsidP="00103909">
      <w:pPr>
        <w:spacing w:after="0" w:line="360" w:lineRule="auto"/>
        <w:jc w:val="both"/>
        <w:rPr>
          <w:b/>
          <w:bCs/>
        </w:rPr>
      </w:pPr>
      <w:r w:rsidRPr="005A2682">
        <w:rPr>
          <w:b/>
          <w:bCs/>
        </w:rPr>
        <w:t>Computational Thinking Skills Assessment</w:t>
      </w:r>
    </w:p>
    <w:p w14:paraId="5789E942" w14:textId="77777777" w:rsidR="004244BA" w:rsidRDefault="004244BA" w:rsidP="00103909">
      <w:pPr>
        <w:spacing w:after="0" w:line="360" w:lineRule="auto"/>
        <w:jc w:val="both"/>
      </w:pPr>
      <w:r>
        <w:t>Beyond project evaluation, Kone Academy incorporates explicit assessment of the five core computational thinking competencies: decomposition, pattern recognition, abstraction, algorithm design, and debugging. These assessments employ performance-based tasks that require learners to demonstrate specific capabilities in controlled contexts, enabling precise diagnosis of strengths and areas needing development.</w:t>
      </w:r>
    </w:p>
    <w:p w14:paraId="38F17942" w14:textId="77777777" w:rsidR="004244BA" w:rsidRDefault="004244BA" w:rsidP="00103909">
      <w:pPr>
        <w:spacing w:after="0" w:line="360" w:lineRule="auto"/>
        <w:jc w:val="both"/>
      </w:pPr>
      <w:r>
        <w:t xml:space="preserve">Decomposition assessment presents complex problems requiring systematic breakdown into manageable components. Learners might be presented with an elaborate project specification—a multi-feature game, an environmental monitoring system—and asked to identify discrete subsystems, specify interfaces between components, and sequence </w:t>
      </w:r>
      <w:r>
        <w:lastRenderedPageBreak/>
        <w:t>development steps. This assessment evaluates planning capability that precedes and enables effective implementation.</w:t>
      </w:r>
    </w:p>
    <w:p w14:paraId="14477AAA" w14:textId="77777777" w:rsidR="004244BA" w:rsidRDefault="004244BA" w:rsidP="00103909">
      <w:pPr>
        <w:spacing w:after="0" w:line="360" w:lineRule="auto"/>
        <w:jc w:val="both"/>
      </w:pPr>
      <w:r>
        <w:t>Pattern recognition assessment requires learners to identify recurring structures across diverse examples and create generalizable solutions. Tasks might present multiple instances of similar problems—different variations of sorting challenges, diverse navigation scenarios—and ask learners to articulate common structures and abstract general approaches. This evaluates the essential capability of moving from specific instances to general rules that characterizes computational thinking.</w:t>
      </w:r>
    </w:p>
    <w:p w14:paraId="58E45D34" w14:textId="77777777" w:rsidR="004244BA" w:rsidRDefault="004244BA" w:rsidP="00103909">
      <w:pPr>
        <w:spacing w:after="0" w:line="360" w:lineRule="auto"/>
        <w:jc w:val="both"/>
      </w:pPr>
      <w:r>
        <w:t>Abstraction assessment examines learners' ability to create and use generalized representations that hide complexity while enabling flexible application. Tasks might require learners to create functions or procedures that encapsulate specific functionality for reuse across contexts, or to design data structures that efficiently represent complex information. These tasks evaluate whether learners can manage complexity through appropriate abstraction rather than becoming overwhelmed by detail.</w:t>
      </w:r>
    </w:p>
    <w:p w14:paraId="486996F1" w14:textId="77777777" w:rsidR="004244BA" w:rsidRDefault="004244BA" w:rsidP="00103909">
      <w:pPr>
        <w:spacing w:after="0" w:line="360" w:lineRule="auto"/>
        <w:jc w:val="both"/>
      </w:pPr>
      <w:r>
        <w:t>Algorithm design assessment focuses on creating efficient, correct step-by-step procedures to address defined problems. Tasks present problems with specified inputs and required outputs, requiring learners to design algorithms that correctly transform inputs to outputs with appropriate efficiency. Evaluation considers correctness, efficiency, and elegance of solutions, recognizing that multiple valid approaches may exist with different tradeoffs.</w:t>
      </w:r>
    </w:p>
    <w:p w14:paraId="7AA71E50" w14:textId="77777777" w:rsidR="004244BA" w:rsidRDefault="004244BA" w:rsidP="00103909">
      <w:pPr>
        <w:spacing w:after="0" w:line="360" w:lineRule="auto"/>
        <w:jc w:val="both"/>
      </w:pPr>
      <w:r>
        <w:t xml:space="preserve">Debugging assessment presents programs with deliberate errors and </w:t>
      </w:r>
      <w:proofErr w:type="gramStart"/>
      <w:r>
        <w:t>requires</w:t>
      </w:r>
      <w:proofErr w:type="gramEnd"/>
      <w:r>
        <w:t xml:space="preserve"> systematic diagnosis and correction. Tasks might provide malfunctioning programs—incorrect outputs, infinite loops, unexpected behaviors—and ask learners to identify error locations, explain error causes, and implement corrections. This assessment evaluates the methodical problem-solving approach that distinguishes experienced programmers from novices who struggle with trial-and-error approaches.</w:t>
      </w:r>
    </w:p>
    <w:p w14:paraId="39D610DC" w14:textId="7467527F" w:rsidR="004244BA" w:rsidRPr="005A2682" w:rsidRDefault="004244BA" w:rsidP="00103909">
      <w:pPr>
        <w:spacing w:after="0" w:line="360" w:lineRule="auto"/>
        <w:jc w:val="both"/>
        <w:rPr>
          <w:b/>
          <w:bCs/>
        </w:rPr>
      </w:pPr>
      <w:r w:rsidRPr="005A2682">
        <w:rPr>
          <w:b/>
          <w:bCs/>
        </w:rPr>
        <w:t>Competency Badges</w:t>
      </w:r>
    </w:p>
    <w:p w14:paraId="2B9D7D2B" w14:textId="77777777" w:rsidR="004244BA" w:rsidRDefault="004244BA" w:rsidP="00103909">
      <w:pPr>
        <w:spacing w:after="0" w:line="360" w:lineRule="auto"/>
        <w:jc w:val="both"/>
      </w:pPr>
      <w:r>
        <w:t xml:space="preserve">The Kone Academy badge system provides granular recognition of specific capabilities and achievements, creating motivational structures that encourage comprehensive skill development and enable precise communication of competencies to external audiences. </w:t>
      </w:r>
      <w:r>
        <w:lastRenderedPageBreak/>
        <w:t>Unlike single grades that aggregate diverse capabilities, badges certify specific competencies that learners can accumulate across their educational trajectories.</w:t>
      </w:r>
    </w:p>
    <w:p w14:paraId="11B7CCA2" w14:textId="77777777" w:rsidR="004244BA" w:rsidRDefault="004244BA" w:rsidP="00103909">
      <w:pPr>
        <w:spacing w:after="0" w:line="360" w:lineRule="auto"/>
        <w:jc w:val="both"/>
      </w:pPr>
      <w:r>
        <w:t>Technical competency badges recognize mastery of specific programming concepts and capabilities. Concept badges certify understanding of individual computational thinking elements—Loops Mastery, Conditional Logic, Variable Management, Debugging Expert. Platform badges certify capability with specific tool categories—Blockly Proficiency, Arduino Integration, AI Model Training. These badges create visible progress markers that motivate continued engagement while providing detailed capability profiles.</w:t>
      </w:r>
    </w:p>
    <w:p w14:paraId="4538D30C" w14:textId="77777777" w:rsidR="004244BA" w:rsidRDefault="004244BA" w:rsidP="00103909">
      <w:pPr>
        <w:spacing w:after="0" w:line="360" w:lineRule="auto"/>
        <w:jc w:val="both"/>
      </w:pPr>
      <w:r>
        <w:t>Process competency badges recognize development of effective learning and work practices. Persistence badges acknowledge learners who successfully complete challenging projects after multiple attempts, building growth mindset and resilience. Collaboration badges recognize effective pair programming, helpful peer feedback, and productive teamwork. Documentation badges reward clear code commenting, comprehensive project descriptions, and effective communication of technical work. These process badges emphasize that programming excellence requires habits and dispositions beyond technical knowledge alone.</w:t>
      </w:r>
    </w:p>
    <w:p w14:paraId="56F3A940" w14:textId="77777777" w:rsidR="004244BA" w:rsidRDefault="004244BA" w:rsidP="00103909">
      <w:pPr>
        <w:spacing w:after="0" w:line="360" w:lineRule="auto"/>
        <w:jc w:val="both"/>
      </w:pPr>
      <w:r>
        <w:t>Creative competency badges celebrate innovation, aesthetic quality, and original problem-solving. Design Excellence badges recognize projects demonstrating unusual creativity, elegant solutions, or effective user experience. Extension badges acknowledge learners who go beyond requirements to add novel features or improve functionality. These creative badges validate diverse forms of excellence beyond baseline technical correctness, supporting identity development as capable creators.</w:t>
      </w:r>
    </w:p>
    <w:p w14:paraId="0756FEED" w14:textId="77777777" w:rsidR="004244BA" w:rsidRDefault="004244BA" w:rsidP="00103909">
      <w:pPr>
        <w:spacing w:after="0" w:line="360" w:lineRule="auto"/>
        <w:jc w:val="both"/>
      </w:pPr>
      <w:r>
        <w:t>Cross-cutting competency badges recognize capabilities that integrate multiple domains. Ghanaian Context Integration badges reward effective use of local cultural references, relevant problem identification, and community-appropriate solutions. Ethical Reasoning badges acknowledge thoughtful consideration of technology impacts, responsible data use, and awareness of potential harms. These badges emphasize that computational thinking must be situated within cultural and ethical contexts rather than pursued as purely technical activity.</w:t>
      </w:r>
    </w:p>
    <w:p w14:paraId="24FFE6EB" w14:textId="77777777" w:rsidR="004244BA" w:rsidRDefault="004244BA" w:rsidP="00103909">
      <w:pPr>
        <w:spacing w:after="0" w:line="360" w:lineRule="auto"/>
        <w:jc w:val="both"/>
      </w:pPr>
      <w:r>
        <w:lastRenderedPageBreak/>
        <w:t>Badge pathways provide structured sequences suggesting development trajectories through the badge ecosystem. Recommended pathways guide learners from foundational technical badges toward advanced and cross-cutting competencies, ensuring comprehensive development while preserving learner agency in selecting which badges to pursue. Pathway completion certificates aggregate badge collections into recognized achievements—Level 1 Computational Thinker, Physical Computing Specialist, AI Literate Citizen—that provide external validation suitable for résumés, school records, or employment documentation.</w:t>
      </w:r>
    </w:p>
    <w:p w14:paraId="2E83520E" w14:textId="0F45FFFF" w:rsidR="004244BA" w:rsidRPr="005A2682" w:rsidRDefault="004244BA" w:rsidP="00103909">
      <w:pPr>
        <w:spacing w:after="0" w:line="360" w:lineRule="auto"/>
        <w:jc w:val="both"/>
        <w:rPr>
          <w:b/>
          <w:bCs/>
        </w:rPr>
      </w:pPr>
      <w:r w:rsidRPr="005A2682">
        <w:rPr>
          <w:b/>
          <w:bCs/>
        </w:rPr>
        <w:t>Assessment Integration and Progression</w:t>
      </w:r>
    </w:p>
    <w:p w14:paraId="4A7B0C72" w14:textId="77777777" w:rsidR="004244BA" w:rsidRDefault="004244BA" w:rsidP="00103909">
      <w:pPr>
        <w:spacing w:after="0" w:line="360" w:lineRule="auto"/>
        <w:jc w:val="both"/>
      </w:pPr>
      <w:r>
        <w:t>Summative assessment systems integrate with formative assessment to create comprehensive evaluation ecosystems. Formative data inform summative judgments—teachers reviewing project portfolios have access to interaction logs showing development processes, not merely final products. Summative results feed back into formative systems—level completion assessments identify specific competencies needing continued development, triggering targeted scaffolding in subsequent learning.</w:t>
      </w:r>
    </w:p>
    <w:p w14:paraId="2F6CB151" w14:textId="77777777" w:rsidR="004244BA" w:rsidRDefault="004244BA" w:rsidP="00103909">
      <w:pPr>
        <w:spacing w:after="0" w:line="360" w:lineRule="auto"/>
        <w:jc w:val="both"/>
      </w:pPr>
      <w:r>
        <w:t>Progression decisions balance multiple assessment sources to determine readiness for level advancement. Automated analytics identify learners demonstrating consistent competence across activities. Project evaluations confirm capability to synthesize skills in substantial applications. Skills assessments diagnose specific competency strengths and gaps. Badge portfolios demonstrate comprehensive coverage of expected capabilities. Together, these sources enable progression decisions that reflect holistic capability rather than single performance indicators.</w:t>
      </w:r>
    </w:p>
    <w:p w14:paraId="32556908" w14:textId="77777777" w:rsidR="004244BA" w:rsidRDefault="004244BA" w:rsidP="00103909">
      <w:pPr>
        <w:spacing w:after="0" w:line="360" w:lineRule="auto"/>
        <w:jc w:val="both"/>
      </w:pPr>
      <w:r>
        <w:t>External validation connects Kone Academy assessment to broader credentialing systems. Alignment with Ghanaian curriculum standards enables integration with school assessment systems. Partnerships with technical and vocational education authorities provide pathways for formal certification. Portfolio export capabilities enable learners to demonstrate capabilities to employers, higher education institutions, or international organizations. These external connections ensure that Kone Academy achievement receives recognition beyond the platform itself.</w:t>
      </w:r>
    </w:p>
    <w:p w14:paraId="6ED1475E" w14:textId="6EA2C1B2" w:rsidR="004244BA" w:rsidRPr="00A30909" w:rsidRDefault="004244BA" w:rsidP="00103909">
      <w:pPr>
        <w:spacing w:after="0" w:line="360" w:lineRule="auto"/>
        <w:jc w:val="both"/>
        <w:rPr>
          <w:b/>
          <w:bCs/>
        </w:rPr>
      </w:pPr>
      <w:r w:rsidRPr="00A30909">
        <w:rPr>
          <w:b/>
          <w:bCs/>
        </w:rPr>
        <w:lastRenderedPageBreak/>
        <w:t>Conclusion</w:t>
      </w:r>
    </w:p>
    <w:p w14:paraId="3171C797" w14:textId="7458DDCE" w:rsidR="00EE2A31" w:rsidRDefault="004244BA" w:rsidP="00103909">
      <w:pPr>
        <w:spacing w:after="0" w:line="360" w:lineRule="auto"/>
        <w:jc w:val="both"/>
      </w:pPr>
      <w:r>
        <w:t>Kone Academy's summative assessment system—combining project-based evaluation, skills assessment, and competency badges—provides comprehensive, authentic evaluation of computational thinking development suitable for certifying achievement and guiding educational progression. These approaches prioritize demonstration of real capabilities over performance on decontextualized tests, comprehensive development over narrow technical skill, and recognition of diverse excellence forms over single grading schemes. By integrating summative assessment with ongoing formative evaluation, Kone Academy creates assessment ecosystems that both certify achievement and support continued growth.</w:t>
      </w:r>
    </w:p>
    <w:p w14:paraId="7502BAFA" w14:textId="4857D734" w:rsidR="00EE2A31" w:rsidRDefault="00EE2A31" w:rsidP="00A30909">
      <w:pPr>
        <w:pStyle w:val="Heading2"/>
      </w:pPr>
      <w:r>
        <w:t>4.6 Teacher Support System</w:t>
      </w:r>
    </w:p>
    <w:p w14:paraId="04CC01D5" w14:textId="7DE4253F" w:rsidR="00EE2A31" w:rsidRDefault="00EE2A31" w:rsidP="00094C3B">
      <w:pPr>
        <w:pStyle w:val="Heading3"/>
      </w:pPr>
      <w:r>
        <w:t>4.6.1 Professional Development Modules</w:t>
      </w:r>
    </w:p>
    <w:p w14:paraId="4DA2AFFF" w14:textId="77777777" w:rsidR="004244BA" w:rsidRDefault="004244BA" w:rsidP="00103909">
      <w:pPr>
        <w:spacing w:after="0" w:line="360" w:lineRule="auto"/>
        <w:jc w:val="both"/>
      </w:pPr>
      <w:r>
        <w:t>The effectiveness of the Kone Academy platform depends critically on teacher capability to facilitate learner engagement, provide technical support, and integrate platform activities with broader curriculum goals. Recognizing that many Ghanaian teachers lack prior computer science backgrounds, Kone Academy implements comprehensive professional development modules designed according to Desimone's (2009) research on effective professional development characteristics. This section details the structure, content, and delivery of these professional development resources.</w:t>
      </w:r>
    </w:p>
    <w:p w14:paraId="3025C613" w14:textId="2A49368E" w:rsidR="004244BA" w:rsidRPr="00094C3B" w:rsidRDefault="004244BA" w:rsidP="00103909">
      <w:pPr>
        <w:spacing w:after="0" w:line="360" w:lineRule="auto"/>
        <w:jc w:val="both"/>
        <w:rPr>
          <w:b/>
          <w:bCs/>
        </w:rPr>
      </w:pPr>
      <w:r w:rsidRPr="00094C3B">
        <w:rPr>
          <w:b/>
          <w:bCs/>
        </w:rPr>
        <w:t>Module Structure and Organization</w:t>
      </w:r>
    </w:p>
    <w:p w14:paraId="2C3F8BCE" w14:textId="77777777" w:rsidR="004244BA" w:rsidRDefault="004244BA" w:rsidP="00103909">
      <w:pPr>
        <w:spacing w:after="0" w:line="360" w:lineRule="auto"/>
        <w:jc w:val="both"/>
      </w:pPr>
      <w:r>
        <w:t>Professional development is organized into tiered modules that progressively build teacher capability from initial platform orientation through advanced facilitation skills. This tiered structure mirrors the learner progression through platform levels, ensuring that teachers develop competence ahead of the learners they will support.</w:t>
      </w:r>
    </w:p>
    <w:p w14:paraId="50EA9B67" w14:textId="77777777" w:rsidR="004244BA" w:rsidRDefault="004244BA" w:rsidP="00103909">
      <w:pPr>
        <w:spacing w:after="0" w:line="360" w:lineRule="auto"/>
        <w:jc w:val="both"/>
      </w:pPr>
      <w:r>
        <w:t xml:space="preserve">Foundation modules address essential knowledge and skills required before classroom implementation. These modules cover platform navigation, basic troubleshooting, curriculum structure, and initial facilitation strategies. Foundation modules are designed for self-paced completion, enabling teachers to build baseline competence according to their </w:t>
      </w:r>
      <w:r>
        <w:lastRenderedPageBreak/>
        <w:t>schedules and prior preparation. Completion of foundation modules is prerequisite for classroom implementation, ensuring that teachers have sufficient platform familiarity to support learner engagement.</w:t>
      </w:r>
    </w:p>
    <w:p w14:paraId="099964DC" w14:textId="77777777" w:rsidR="004244BA" w:rsidRDefault="004244BA" w:rsidP="00103909">
      <w:pPr>
        <w:spacing w:after="0" w:line="360" w:lineRule="auto"/>
        <w:jc w:val="both"/>
      </w:pPr>
      <w:r>
        <w:t>Level-specific modules develop expertise aligned with each Kone Academy curriculum level. Coding Fundamentals modules develop teacher understanding of block-based programming concepts, common learner misconceptions, and debugging support strategies. Robotics and Physical Computing modules address hardware setup, safety protocols, and facilitation of hands-on construction activities. AI Literacy modules build teacher understanding of artificial intelligence concepts sufficient to support learner inquiry and ethical discussion. These level-specific modules enable teachers to develop competence progressively as learners advance through platform levels.</w:t>
      </w:r>
    </w:p>
    <w:p w14:paraId="248712AE" w14:textId="77777777" w:rsidR="004244BA" w:rsidRDefault="004244BA" w:rsidP="00103909">
      <w:pPr>
        <w:spacing w:after="0" w:line="360" w:lineRule="auto"/>
        <w:jc w:val="both"/>
      </w:pPr>
      <w:r>
        <w:t>Advanced modules support teacher development as computing education leaders within their schools and communities. These modules address curriculum integration strategies, peer coaching techniques, parent communication about computing education, and community engagement approaches. Advanced modules prepare interested teachers to support colleagues' implementation, creating sustainable professional learning communities that extend beyond individual classrooms.</w:t>
      </w:r>
    </w:p>
    <w:p w14:paraId="103727BF" w14:textId="6ADFA97F" w:rsidR="004244BA" w:rsidRPr="00EB6CF2" w:rsidRDefault="004244BA" w:rsidP="00103909">
      <w:pPr>
        <w:spacing w:after="0" w:line="360" w:lineRule="auto"/>
        <w:jc w:val="both"/>
        <w:rPr>
          <w:b/>
          <w:bCs/>
        </w:rPr>
      </w:pPr>
      <w:r w:rsidRPr="00EB6CF2">
        <w:rPr>
          <w:b/>
          <w:bCs/>
        </w:rPr>
        <w:t>Content Focus and Active Learning</w:t>
      </w:r>
    </w:p>
    <w:p w14:paraId="2A60B755" w14:textId="77777777" w:rsidR="004244BA" w:rsidRDefault="004244BA" w:rsidP="00103909">
      <w:pPr>
        <w:spacing w:after="0" w:line="360" w:lineRule="auto"/>
        <w:jc w:val="both"/>
      </w:pPr>
      <w:r>
        <w:t>Following Desimone's (2009) research on effective professional development characteristics, modules emphasize content focus and active learning rather than passive information transmission. Teachers learn platform facilitation by actually facilitating, developing practical competence through authentic practice rather than theoretical preparation alone.</w:t>
      </w:r>
    </w:p>
    <w:p w14:paraId="7618CDA2" w14:textId="77777777" w:rsidR="004244BA" w:rsidRDefault="004244BA" w:rsidP="00103909">
      <w:pPr>
        <w:spacing w:after="0" w:line="360" w:lineRule="auto"/>
        <w:jc w:val="both"/>
      </w:pPr>
      <w:r>
        <w:t>Every professional development module includes hands-on activities where teachers engage with platform content as learners first, experiencing the activities they will later facilitate. This learner-perspective experience develops empathy for learner challenges while building technical competence. Teachers complete platform projects, encounter debugging challenges, and experience the satisfaction of successful program execution—creating authentic understanding of the learning process they will guide.</w:t>
      </w:r>
    </w:p>
    <w:p w14:paraId="7A9CBA59" w14:textId="77777777" w:rsidR="004244BA" w:rsidRDefault="004244BA" w:rsidP="00103909">
      <w:pPr>
        <w:spacing w:after="0" w:line="360" w:lineRule="auto"/>
        <w:jc w:val="both"/>
      </w:pPr>
      <w:r>
        <w:lastRenderedPageBreak/>
        <w:t>Module activities include simulated classroom facilitation where teachers practice explaining concepts, responding to anticipated learner questions, and managing common technical difficulties. These practice scenarios are video-recorded for self-review and peer feedback, enabling teachers to observe their facilitation and identify improvement opportunities. This deliberate practice approach develops fluency that spontaneous classroom performance requires.</w:t>
      </w:r>
    </w:p>
    <w:p w14:paraId="1D2FBD96" w14:textId="77777777" w:rsidR="004244BA" w:rsidRDefault="004244BA" w:rsidP="00103909">
      <w:pPr>
        <w:spacing w:after="0" w:line="360" w:lineRule="auto"/>
        <w:jc w:val="both"/>
      </w:pPr>
      <w:r>
        <w:t xml:space="preserve">Case studies examine authentic implementation scenarios from Ghanaian pilot programs, presenting real situations that teachers may </w:t>
      </w:r>
      <w:proofErr w:type="gramStart"/>
      <w:r>
        <w:t>encounter:</w:t>
      </w:r>
      <w:proofErr w:type="gramEnd"/>
      <w:r>
        <w:t xml:space="preserve"> learners struggling with specific concepts, hardware malfunctions during activities, disengaged learners requiring motivation, or successful peer learning moments. These case studies ground professional development in realistic context rather than idealized scenarios, preparing teachers for the complexity of actual classroom implementation.</w:t>
      </w:r>
    </w:p>
    <w:p w14:paraId="5BCB5857" w14:textId="77777777" w:rsidR="004244BA" w:rsidRDefault="004244BA" w:rsidP="00103909">
      <w:pPr>
        <w:spacing w:after="0" w:line="360" w:lineRule="auto"/>
        <w:jc w:val="both"/>
      </w:pPr>
      <w:r>
        <w:t>Reflection protocols scaffold metacognitive engagement with professional learning. After activities, teachers respond to structured prompts: "What was most challenging about this platform activity?" "How might learners with different backgrounds approach this differently?" "What support would you need to facilitate this effectively?" These reflections develop self-awareness and pedagogical reasoning capabilities that support adaptive facilitation.</w:t>
      </w:r>
    </w:p>
    <w:p w14:paraId="2A7AA0AD" w14:textId="53EC3B5A" w:rsidR="004244BA" w:rsidRPr="00EB6CF2" w:rsidRDefault="004244BA" w:rsidP="00103909">
      <w:pPr>
        <w:spacing w:after="0" w:line="360" w:lineRule="auto"/>
        <w:jc w:val="both"/>
        <w:rPr>
          <w:b/>
          <w:bCs/>
        </w:rPr>
      </w:pPr>
      <w:r w:rsidRPr="00EB6CF2">
        <w:rPr>
          <w:b/>
          <w:bCs/>
        </w:rPr>
        <w:t>Coherence with Teacher Goals and Curriculum</w:t>
      </w:r>
    </w:p>
    <w:p w14:paraId="79DDF891" w14:textId="77777777" w:rsidR="004244BA" w:rsidRDefault="004244BA" w:rsidP="00103909">
      <w:pPr>
        <w:spacing w:after="0" w:line="360" w:lineRule="auto"/>
        <w:jc w:val="both"/>
      </w:pPr>
      <w:r>
        <w:t>Professional development modules explicitly connect platform implementation to teachers' existing goals, curriculum requirements, and evaluation systems. This coherence addresses the implementation barriers that occur when professional development appears disconnected from teachers' actual classroom responsibilities.</w:t>
      </w:r>
    </w:p>
    <w:p w14:paraId="342CC5E8" w14:textId="77777777" w:rsidR="004244BA" w:rsidRDefault="004244BA" w:rsidP="00103909">
      <w:pPr>
        <w:spacing w:after="0" w:line="360" w:lineRule="auto"/>
        <w:jc w:val="both"/>
      </w:pPr>
      <w:r>
        <w:t xml:space="preserve">Ghanaian curriculum alignment sections demonstrate explicit connections between Kone Academy activities and Ghana's Standards-Based Curriculum for Information and Communications Technology, Basic Design and Technology, and integrated science. Teachers learn how platform activities address specific curriculum objectives, enabling them to document implementation within required curriculum frameworks. This alignment </w:t>
      </w:r>
      <w:r>
        <w:lastRenderedPageBreak/>
        <w:t>supports teacher confidence that platform adoption fulfills rather than conflicts with curricular obligations.</w:t>
      </w:r>
    </w:p>
    <w:p w14:paraId="08AC5501" w14:textId="77777777" w:rsidR="004244BA" w:rsidRDefault="004244BA" w:rsidP="00103909">
      <w:pPr>
        <w:spacing w:after="0" w:line="360" w:lineRule="auto"/>
        <w:jc w:val="both"/>
      </w:pPr>
      <w:r>
        <w:t>Assessment integration guidance helps teachers incorporate platform activities within existing evaluation systems. Modules demonstrate how project portfolios can inform school-based assessment, how computational thinking skills align with standard assessment domains, and how Kone Academy evidence can support continuous assessment requirements. This integration reduces the burden of implementing an additional system separate from existing assessment practices.</w:t>
      </w:r>
    </w:p>
    <w:p w14:paraId="4ABC0BAF" w14:textId="77777777" w:rsidR="004244BA" w:rsidRDefault="004244BA" w:rsidP="00103909">
      <w:pPr>
        <w:spacing w:after="0" w:line="360" w:lineRule="auto"/>
        <w:jc w:val="both"/>
      </w:pPr>
      <w:r>
        <w:t>Professional growth pathways articulate how platform expertise contributes to teacher career development. Modules describe how computing education facilitation skills enhance teacher portfolios, create opportunities for school technology leadership roles, and provide foundations for advanced technical education. These pathways position Kone Academy professional development as career investment rather than additional obligation, enhancing motivation for thorough engagement.</w:t>
      </w:r>
    </w:p>
    <w:p w14:paraId="7D0C50DB" w14:textId="3170DD0D" w:rsidR="004244BA" w:rsidRPr="00EB6CF2" w:rsidRDefault="004244BA" w:rsidP="00103909">
      <w:pPr>
        <w:spacing w:after="0" w:line="360" w:lineRule="auto"/>
        <w:jc w:val="both"/>
        <w:rPr>
          <w:b/>
          <w:bCs/>
        </w:rPr>
      </w:pPr>
      <w:r w:rsidRPr="00EB6CF2">
        <w:rPr>
          <w:b/>
          <w:bCs/>
        </w:rPr>
        <w:t>Duration and Sustained Engagement</w:t>
      </w:r>
    </w:p>
    <w:p w14:paraId="3D1FAC8E" w14:textId="77777777" w:rsidR="004244BA" w:rsidRDefault="004244BA" w:rsidP="00103909">
      <w:pPr>
        <w:spacing w:after="0" w:line="360" w:lineRule="auto"/>
        <w:jc w:val="both"/>
      </w:pPr>
      <w:r>
        <w:t>Effective professional development requires sustained engagement over time rather than single workshop exposure. Kone Academy professional development is designed for distributed learning that develops and reinforces competence through extended practice.</w:t>
      </w:r>
    </w:p>
    <w:p w14:paraId="3C48C480" w14:textId="77777777" w:rsidR="004244BA" w:rsidRDefault="004244BA" w:rsidP="00103909">
      <w:pPr>
        <w:spacing w:after="0" w:line="360" w:lineRule="auto"/>
        <w:jc w:val="both"/>
      </w:pPr>
      <w:r>
        <w:t>Initial foundation modules require approximately 8-12 hours of engagement, distributed across multiple sessions to enable processing and practice between sessions. This distributed structure accommodates teachers' time constraints while respecting that complex competence cannot develop in compressed workshops. Teachers complete foundation modules over 2-3 weeks, with practice activities between sessions that apply learning in actual or simulated classroom contexts.</w:t>
      </w:r>
    </w:p>
    <w:p w14:paraId="01FC1030" w14:textId="77777777" w:rsidR="004244BA" w:rsidRDefault="004244BA" w:rsidP="00103909">
      <w:pPr>
        <w:spacing w:after="0" w:line="360" w:lineRule="auto"/>
        <w:jc w:val="both"/>
      </w:pPr>
      <w:r>
        <w:t xml:space="preserve">Ongoing professional learning continues throughout implementation through just-in-time support resources, monthly webinars addressing emerging implementation questions, and peer community engagement. This sustained support addresses the reality that initial preparation, however thorough, cannot anticipate all implementation challenges that </w:t>
      </w:r>
      <w:r>
        <w:lastRenderedPageBreak/>
        <w:t>emerge through actual practice. Continuous professional learning enables teachers to develop expertise progressively as they gain implementation experience.</w:t>
      </w:r>
    </w:p>
    <w:p w14:paraId="7C3983D5" w14:textId="77777777" w:rsidR="004244BA" w:rsidRDefault="004244BA" w:rsidP="00103909">
      <w:pPr>
        <w:spacing w:after="0" w:line="360" w:lineRule="auto"/>
        <w:jc w:val="both"/>
      </w:pPr>
      <w:r>
        <w:t>Micro-credentialing recognizes professional development achievement through portable certifications. Teachers completing foundation modules receive Kone Academy Certified Facilitator credentials, with level-specific endorsements indicating capability to support particular curriculum tiers. These micro-credentials provide formal recognition that supports professional advancement and creates accountability for thorough preparation.</w:t>
      </w:r>
    </w:p>
    <w:p w14:paraId="627FF114" w14:textId="25721673" w:rsidR="004244BA" w:rsidRPr="00EB6CF2" w:rsidRDefault="004244BA" w:rsidP="00103909">
      <w:pPr>
        <w:spacing w:after="0" w:line="360" w:lineRule="auto"/>
        <w:jc w:val="both"/>
        <w:rPr>
          <w:b/>
          <w:bCs/>
        </w:rPr>
      </w:pPr>
      <w:r w:rsidRPr="00EB6CF2">
        <w:rPr>
          <w:b/>
          <w:bCs/>
        </w:rPr>
        <w:t>Collaborative Learning and Community</w:t>
      </w:r>
    </w:p>
    <w:p w14:paraId="64670B9C" w14:textId="77777777" w:rsidR="004244BA" w:rsidRDefault="004244BA" w:rsidP="00103909">
      <w:pPr>
        <w:spacing w:after="0" w:line="360" w:lineRule="auto"/>
        <w:jc w:val="both"/>
      </w:pPr>
      <w:r>
        <w:t>Professional development emphasizes collaborative learning structures that build professional communities capable of supporting one another through implementation challenges. These communities extend professional development beyond individual preparation to collective capability building.</w:t>
      </w:r>
    </w:p>
    <w:p w14:paraId="757901EC" w14:textId="77777777" w:rsidR="004244BA" w:rsidRDefault="004244BA" w:rsidP="00103909">
      <w:pPr>
        <w:spacing w:after="0" w:line="360" w:lineRule="auto"/>
        <w:jc w:val="both"/>
      </w:pPr>
      <w:r>
        <w:t>Cohort-based learning groups teachers by implementation timeline, enabling peer support among those facing similar challenges simultaneously. Cohort members engage in discussion forums, video conference check-ins, and collaborative problem-solving around shared implementation questions. These cohort relationships often persist beyond formal professional development, becoming ongoing professional support networks.</w:t>
      </w:r>
    </w:p>
    <w:p w14:paraId="78BA0D3E" w14:textId="77777777" w:rsidR="004244BA" w:rsidRDefault="004244BA" w:rsidP="00103909">
      <w:pPr>
        <w:spacing w:after="0" w:line="360" w:lineRule="auto"/>
        <w:jc w:val="both"/>
      </w:pPr>
      <w:r>
        <w:t xml:space="preserve">Peer mentoring pairs teachers with platform experience with those beginning </w:t>
      </w:r>
      <w:proofErr w:type="gramStart"/>
      <w:r>
        <w:t>implementation</w:t>
      </w:r>
      <w:proofErr w:type="gramEnd"/>
      <w:r>
        <w:t>. Mentors provide practical guidance, emotional support, and troubleshooting assistance that addresses the specific concerns of new implementers. This mentoring relationship recognizes that peer experience often provides more relevant guidance than expert external trainers, particularly regarding local context adaptation.</w:t>
      </w:r>
    </w:p>
    <w:p w14:paraId="170809A2" w14:textId="77777777" w:rsidR="004244BA" w:rsidRDefault="004244BA" w:rsidP="00103909">
      <w:pPr>
        <w:spacing w:after="0" w:line="360" w:lineRule="auto"/>
        <w:jc w:val="both"/>
      </w:pPr>
      <w:r>
        <w:t>School-based professional learning communities (PLCs) support collective implementation across multiple classrooms. PLC resources guide groups of teachers through shared professional development, collaborative lesson planning, and peer observation protocols. These school-based structures enable systemic implementation that extends beyond individual motivated teachers to comprehensive school adoption.</w:t>
      </w:r>
    </w:p>
    <w:p w14:paraId="2F5BEDE8" w14:textId="73A02CFF" w:rsidR="004244BA" w:rsidRPr="00EB6CF2" w:rsidRDefault="004244BA" w:rsidP="00103909">
      <w:pPr>
        <w:spacing w:after="0" w:line="360" w:lineRule="auto"/>
        <w:jc w:val="both"/>
        <w:rPr>
          <w:b/>
          <w:bCs/>
        </w:rPr>
      </w:pPr>
      <w:r w:rsidRPr="00EB6CF2">
        <w:rPr>
          <w:b/>
          <w:bCs/>
        </w:rPr>
        <w:t>Conclusion</w:t>
      </w:r>
    </w:p>
    <w:p w14:paraId="51B9BF67" w14:textId="689F83FB" w:rsidR="004244BA" w:rsidRDefault="004244BA" w:rsidP="00103909">
      <w:pPr>
        <w:spacing w:after="0" w:line="360" w:lineRule="auto"/>
        <w:jc w:val="both"/>
      </w:pPr>
      <w:r>
        <w:lastRenderedPageBreak/>
        <w:t>Professional development modules translate research on effective teacher preparation into practical resources specifically designed for Ghanaian contexts. By organizing tiered content with active learning emphasis, ensuring coherence with curriculum requirements, providing sustained engagement opportunities, and building collaborative professional communities, Kone Academy professional development addresses the teacher capability gap that often undermines educational technology implementation. This professional development investment recognizes that platform effectiveness depends not merely on technical quality but on teacher capability to facilitate meaningful learning experiences.</w:t>
      </w:r>
    </w:p>
    <w:p w14:paraId="216F0958" w14:textId="4D2981E6" w:rsidR="00EE2A31" w:rsidRDefault="00EE2A31" w:rsidP="00EB6CF2">
      <w:pPr>
        <w:pStyle w:val="Heading3"/>
      </w:pPr>
      <w:r>
        <w:t>4.6.2 Just-in-Time Support</w:t>
      </w:r>
    </w:p>
    <w:p w14:paraId="2F82E17F" w14:textId="77777777" w:rsidR="004244BA" w:rsidRDefault="004244BA" w:rsidP="00103909">
      <w:pPr>
        <w:spacing w:after="0" w:line="360" w:lineRule="auto"/>
        <w:jc w:val="both"/>
      </w:pPr>
      <w:r>
        <w:t>While comprehensive professional development modules establish foundational teacher capability, ongoing implementation requires support resources available at moments of specific need. Kone Academy implements just-in-time support systems that provide immediate assistance when teachers encounter technical difficulties, pedagogical challenges, or implementation questions. This section details the embedded help resources, troubleshooting guides, and real-time support channels that enable responsive teacher assistance.</w:t>
      </w:r>
    </w:p>
    <w:p w14:paraId="7B692CE1" w14:textId="18008CE9" w:rsidR="004244BA" w:rsidRPr="00EB6CF2" w:rsidRDefault="004244BA" w:rsidP="00103909">
      <w:pPr>
        <w:spacing w:after="0" w:line="360" w:lineRule="auto"/>
        <w:jc w:val="both"/>
        <w:rPr>
          <w:b/>
          <w:bCs/>
        </w:rPr>
      </w:pPr>
      <w:r w:rsidRPr="00EB6CF2">
        <w:rPr>
          <w:b/>
          <w:bCs/>
        </w:rPr>
        <w:t>Embedded Help Resources</w:t>
      </w:r>
    </w:p>
    <w:p w14:paraId="4AB906FB" w14:textId="77777777" w:rsidR="004244BA" w:rsidRDefault="004244BA" w:rsidP="00103909">
      <w:pPr>
        <w:spacing w:after="0" w:line="360" w:lineRule="auto"/>
        <w:jc w:val="both"/>
      </w:pPr>
      <w:r>
        <w:t>The Kone Academy platform integrates contextual help resources directly within the teacher interface, ensuring that guidance is available precisely when and where needed rather than requiring teachers to search external documentation.</w:t>
      </w:r>
    </w:p>
    <w:p w14:paraId="3C052338" w14:textId="77777777" w:rsidR="004244BA" w:rsidRDefault="004244BA" w:rsidP="00103909">
      <w:pPr>
        <w:spacing w:after="0" w:line="360" w:lineRule="auto"/>
        <w:jc w:val="both"/>
      </w:pPr>
      <w:r>
        <w:t>Contextual tooltips provide brief explanations of interface elements, pedagogical features, and administrative functions accessible through hover or tap interactions. These tooltips address immediate questions about functionality without interrupting workflow—teachers can quickly clarify unfamiliar features and continue their tasks. The tooltip system employs progressive disclosure, with brief initial explanations expandable to detailed guidance for users requiring additional information.</w:t>
      </w:r>
    </w:p>
    <w:p w14:paraId="1F4F4FBA" w14:textId="77777777" w:rsidR="004244BA" w:rsidRDefault="004244BA" w:rsidP="00103909">
      <w:pPr>
        <w:spacing w:after="0" w:line="360" w:lineRule="auto"/>
        <w:jc w:val="both"/>
      </w:pPr>
      <w:r>
        <w:t xml:space="preserve">Guided walkthroughs offer step-by-step assistance for complex procedures such as setting up classroom accounts, configuring hardware connections, or administering assessments. These interactive tutorials overlay the actual platform interface, highlighting relevant </w:t>
      </w:r>
      <w:r>
        <w:lastRenderedPageBreak/>
        <w:t>elements and demonstrating actions in context. Unlike static documentation, guided walkthroughs adapt to the user's current state, skipping steps already completed and providing recovery options when users deviate from expected paths.</w:t>
      </w:r>
    </w:p>
    <w:p w14:paraId="11C03156" w14:textId="77777777" w:rsidR="004244BA" w:rsidRDefault="004244BA" w:rsidP="00103909">
      <w:pPr>
        <w:spacing w:after="0" w:line="360" w:lineRule="auto"/>
        <w:jc w:val="both"/>
      </w:pPr>
      <w:r>
        <w:t>Video micro-lessons address common implementation questions through brief (2-5 minute) demonstrations of specific procedures. These videos show authentic platform usage by Ghanaian educators, demonstrating approaches that work within local classroom contexts. Video content is searchable by topic and accessible offline once downloaded, ensuring availability regardless of connectivity status. The micro-lesson format respects teacher time constraints while providing visual demonstrations that text documentation cannot convey.</w:t>
      </w:r>
    </w:p>
    <w:p w14:paraId="250D2186" w14:textId="77777777" w:rsidR="004244BA" w:rsidRDefault="004244BA" w:rsidP="00103909">
      <w:pPr>
        <w:spacing w:after="0" w:line="360" w:lineRule="auto"/>
        <w:jc w:val="both"/>
      </w:pPr>
      <w:r>
        <w:t>Decision trees scaffold problem diagnosis by systematically guiding teachers through identification of issues and selection of appropriate responses. When teachers report difficulties, interactive trees pose diagnostic questions—"Is the device powered?" "Does the app launch?" "Can you see the project list?"—and branch to relevant solutions based on responses. This structured approach prevents the overwhelming documentation searches that often accompany technical difficulties.</w:t>
      </w:r>
    </w:p>
    <w:p w14:paraId="3D9EE6F3" w14:textId="76F88C77" w:rsidR="004244BA" w:rsidRPr="006F2276" w:rsidRDefault="004244BA" w:rsidP="00103909">
      <w:pPr>
        <w:spacing w:after="0" w:line="360" w:lineRule="auto"/>
        <w:jc w:val="both"/>
        <w:rPr>
          <w:b/>
          <w:bCs/>
        </w:rPr>
      </w:pPr>
      <w:r w:rsidRPr="006F2276">
        <w:rPr>
          <w:b/>
          <w:bCs/>
        </w:rPr>
        <w:t>Troubleshooting Guides</w:t>
      </w:r>
    </w:p>
    <w:p w14:paraId="18AAEE8C" w14:textId="77777777" w:rsidR="004244BA" w:rsidRDefault="004244BA" w:rsidP="00103909">
      <w:pPr>
        <w:spacing w:after="0" w:line="360" w:lineRule="auto"/>
        <w:jc w:val="both"/>
      </w:pPr>
      <w:r>
        <w:t>Comprehensive troubleshooting resources address the technical and pedagogical challenges that emerge during platform implementation, organized for efficient problem identification and resolution.</w:t>
      </w:r>
    </w:p>
    <w:p w14:paraId="1811E90C" w14:textId="77777777" w:rsidR="004244BA" w:rsidRDefault="004244BA" w:rsidP="00103909">
      <w:pPr>
        <w:spacing w:after="0" w:line="360" w:lineRule="auto"/>
        <w:jc w:val="both"/>
      </w:pPr>
      <w:r>
        <w:t>Symptom-based troubleshooting enables teachers to identify solutions starting from observed problems rather than requiring technical diagnosis. Guides are organized by visible symptoms—"Learners cannot log in," "Projects fail to save," "Hardware does not respond"—with systematic diagnostic procedures leading to appropriate interventions. This symptom-based organization aligns with how teachers experience problems, eliminating the technical vocabulary barriers that often prevent effective documentation use.</w:t>
      </w:r>
    </w:p>
    <w:p w14:paraId="0CEFB0F4" w14:textId="77777777" w:rsidR="004244BA" w:rsidRDefault="004244BA" w:rsidP="00103909">
      <w:pPr>
        <w:spacing w:after="0" w:line="360" w:lineRule="auto"/>
        <w:jc w:val="both"/>
      </w:pPr>
      <w:r>
        <w:t xml:space="preserve">Hardware-specific troubleshooting addresses the physical computing components unique to Level 2 implementation. Detailed guides cover common hardware issues: connection problems, power failures, component malfunction, and calibration errors. Each guide includes visual diagnostics—photos of correct connections, indicator light patterns, and </w:t>
      </w:r>
      <w:r>
        <w:lastRenderedPageBreak/>
        <w:t>component appearance—that enable visual problem identification. Repair guidance ranges from simple user-correctable issues to problems requiring component replacement, with clear escalation criteria.</w:t>
      </w:r>
    </w:p>
    <w:p w14:paraId="36FCE4EA" w14:textId="77777777" w:rsidR="004244BA" w:rsidRDefault="004244BA" w:rsidP="00103909">
      <w:pPr>
        <w:spacing w:after="0" w:line="360" w:lineRule="auto"/>
        <w:jc w:val="both"/>
      </w:pPr>
      <w:r>
        <w:t>Pedagogical troubleshooting addresses classroom management and instructional challenges. Guides cover situations such as learners finishing activities at different rates, managing disengaged learners, facilitating peer collaboration, and addressing common learner misconceptions. These resources translate research on effective computing education pedagogy into practical classroom strategies adapted for Ghanaian contexts.</w:t>
      </w:r>
    </w:p>
    <w:p w14:paraId="11CD63B1" w14:textId="77777777" w:rsidR="004244BA" w:rsidRDefault="004244BA" w:rsidP="00103909">
      <w:pPr>
        <w:spacing w:after="0" w:line="360" w:lineRule="auto"/>
        <w:jc w:val="both"/>
      </w:pPr>
      <w:r>
        <w:t>Common errors databases aggregate reported issues and resolutions from across the Kone Academy implementation community. Teachers encountering unfamiliar problems can search this database for similar experiences from colleagues, accessing collective troubleshooting knowledge rather than resolving issues in isolation. The database includes success rates and contextual factors that help teachers assess which solutions are most likely effective for their specific situations.</w:t>
      </w:r>
    </w:p>
    <w:p w14:paraId="47509066" w14:textId="64B8C959" w:rsidR="004244BA" w:rsidRPr="006F2276" w:rsidRDefault="004244BA" w:rsidP="00103909">
      <w:pPr>
        <w:spacing w:after="0" w:line="360" w:lineRule="auto"/>
        <w:jc w:val="both"/>
        <w:rPr>
          <w:b/>
          <w:bCs/>
        </w:rPr>
      </w:pPr>
      <w:r w:rsidRPr="006F2276">
        <w:rPr>
          <w:b/>
          <w:bCs/>
        </w:rPr>
        <w:t>Real-Time Support Channels</w:t>
      </w:r>
    </w:p>
    <w:p w14:paraId="0C96CF40" w14:textId="77777777" w:rsidR="004244BA" w:rsidRDefault="004244BA" w:rsidP="00103909">
      <w:pPr>
        <w:spacing w:after="0" w:line="360" w:lineRule="auto"/>
        <w:jc w:val="both"/>
      </w:pPr>
      <w:r>
        <w:t>For issues requiring human assistance beyond self-service resources, Kone Academy provides real-time support channels that connect teachers with help when needed.</w:t>
      </w:r>
    </w:p>
    <w:p w14:paraId="6DB80060" w14:textId="77777777" w:rsidR="004244BA" w:rsidRDefault="004244BA" w:rsidP="00103909">
      <w:pPr>
        <w:spacing w:after="0" w:line="360" w:lineRule="auto"/>
        <w:jc w:val="both"/>
      </w:pPr>
      <w:r>
        <w:t>In-platform messaging enables teachers to submit support requests directly from the platform interface, with automatic inclusion of contextual information such as user account, current activity, and device specifications. This contextual information reduces the back-and-forth communication typically required to diagnose issues, enabling faster resolution. Messages queue for support staff response, with acknowledgment and estimated response time provided immediately to manage expectations.</w:t>
      </w:r>
    </w:p>
    <w:p w14:paraId="7F52A8DC" w14:textId="77777777" w:rsidR="004244BA" w:rsidRDefault="004244BA" w:rsidP="00103909">
      <w:pPr>
        <w:spacing w:after="0" w:line="360" w:lineRule="auto"/>
        <w:jc w:val="both"/>
      </w:pPr>
      <w:r>
        <w:t>WhatsApp support leverages the messaging platform already ubiquitous among Ghanaian educators, providing familiar communication channels for support requests. This integration with existing communication practices reduces barriers to seeking help and enables rapid response through a platform teachers already check regularly. WhatsApp groups also enable peer support, where teachers assist one another with questions that do not require official platform support.</w:t>
      </w:r>
    </w:p>
    <w:p w14:paraId="2060A162" w14:textId="77777777" w:rsidR="004244BA" w:rsidRDefault="004244BA" w:rsidP="00103909">
      <w:pPr>
        <w:spacing w:after="0" w:line="360" w:lineRule="auto"/>
        <w:jc w:val="both"/>
      </w:pPr>
      <w:r>
        <w:lastRenderedPageBreak/>
        <w:t>Scheduled office hours provide predictable opportunities for synchronous consultation with platform specialists. Teachers can book video or audio appointments to discuss complex implementation questions, receive personalized guidance, or review specific classroom challenges. These scheduled sessions complement asynchronous support by providing intensive assistance for situations requiring extended dialogue.</w:t>
      </w:r>
    </w:p>
    <w:p w14:paraId="6633D3A7" w14:textId="77777777" w:rsidR="004244BA" w:rsidRDefault="004244BA" w:rsidP="00103909">
      <w:pPr>
        <w:spacing w:after="0" w:line="360" w:lineRule="auto"/>
        <w:jc w:val="both"/>
      </w:pPr>
      <w:r>
        <w:t>Emergency escalation pathways ensure rapid response for critical issues disrupting multiple classrooms or preventing essential platform functionality. Teachers can flag urgent issues that bypass standard queuing for immediate attention. While designed for genuine emergencies, this pathway provides confidence that catastrophic implementation problems will receive prompt resolution.</w:t>
      </w:r>
    </w:p>
    <w:p w14:paraId="0701A7BD" w14:textId="4F73C7AE" w:rsidR="004244BA" w:rsidRPr="006F2276" w:rsidRDefault="004244BA" w:rsidP="00103909">
      <w:pPr>
        <w:spacing w:after="0" w:line="360" w:lineRule="auto"/>
        <w:jc w:val="both"/>
        <w:rPr>
          <w:b/>
          <w:bCs/>
        </w:rPr>
      </w:pPr>
      <w:r w:rsidRPr="006F2276">
        <w:rPr>
          <w:b/>
          <w:bCs/>
        </w:rPr>
        <w:t>Support Effectiveness Monitoring</w:t>
      </w:r>
    </w:p>
    <w:p w14:paraId="5EF07A5B" w14:textId="77777777" w:rsidR="004244BA" w:rsidRDefault="004244BA" w:rsidP="00103909">
      <w:pPr>
        <w:spacing w:after="0" w:line="360" w:lineRule="auto"/>
        <w:jc w:val="both"/>
      </w:pPr>
      <w:r>
        <w:t>Support systems incorporate feedback mechanisms that enable continuous improvement based on teacher experiences and outcomes.</w:t>
      </w:r>
    </w:p>
    <w:p w14:paraId="7D62DBDC" w14:textId="77777777" w:rsidR="004244BA" w:rsidRDefault="004244BA" w:rsidP="00103909">
      <w:pPr>
        <w:spacing w:after="0" w:line="360" w:lineRule="auto"/>
        <w:jc w:val="both"/>
      </w:pPr>
      <w:r>
        <w:t>Resolution tracking monitors support request volumes, categories, response times, and successful resolution rates. Analysis of these data identifies frequently encountered issues that might benefit from improved documentation or platform design changes. Trends in support requests reveal aspects of implementation where teachers consistently struggle, informing professional development emphasis and platform refinement.</w:t>
      </w:r>
    </w:p>
    <w:p w14:paraId="22011B71" w14:textId="77777777" w:rsidR="004244BA" w:rsidRDefault="004244BA" w:rsidP="00103909">
      <w:pPr>
        <w:spacing w:after="0" w:line="360" w:lineRule="auto"/>
        <w:jc w:val="both"/>
      </w:pPr>
      <w:r>
        <w:t>Teacher satisfaction surveys gather feedback on support experience quality, asking teachers to evaluate responsiveness, solution effectiveness, and overall helpfulness. These surveys provide direct customer satisfaction metrics while identifying specific aspects of support delivery needing improvement. Low satisfaction scores trigger follow-up investigation to understand and address underlying issues.</w:t>
      </w:r>
    </w:p>
    <w:p w14:paraId="06339D65" w14:textId="77777777" w:rsidR="004244BA" w:rsidRDefault="004244BA" w:rsidP="00103909">
      <w:pPr>
        <w:spacing w:after="0" w:line="360" w:lineRule="auto"/>
        <w:jc w:val="both"/>
      </w:pPr>
      <w:r>
        <w:t>Peer support recognition acknowledges teachers who contribute substantially to community assistance, encouraging knowledge sharing and building collaborative support culture. Recognition might include public acknowledgment, professional development credits, or priority access to new features. These incentives cultivate communities where teachers actively support one another rather than relying exclusively on official support channels.</w:t>
      </w:r>
    </w:p>
    <w:p w14:paraId="350C87A5" w14:textId="172CDA20" w:rsidR="004244BA" w:rsidRPr="006F2276" w:rsidRDefault="004244BA" w:rsidP="00103909">
      <w:pPr>
        <w:spacing w:after="0" w:line="360" w:lineRule="auto"/>
        <w:jc w:val="both"/>
        <w:rPr>
          <w:b/>
          <w:bCs/>
        </w:rPr>
      </w:pPr>
      <w:r w:rsidRPr="006F2276">
        <w:rPr>
          <w:b/>
          <w:bCs/>
        </w:rPr>
        <w:lastRenderedPageBreak/>
        <w:t>Conclusion</w:t>
      </w:r>
    </w:p>
    <w:p w14:paraId="233DA89C" w14:textId="286F6F7F" w:rsidR="004244BA" w:rsidRDefault="004244BA" w:rsidP="00103909">
      <w:pPr>
        <w:spacing w:after="0" w:line="360" w:lineRule="auto"/>
        <w:jc w:val="both"/>
      </w:pPr>
      <w:r>
        <w:t>Just-in-time support systems recognize that teacher implementation capability develops through ongoing practice requiring responsive assistance. By embedding help within the platform, providing comprehensive troubleshooting resources, and maintaining accessible real-time support channels, Kone Academy ensures that teachers are never abandoned to resolve implementation challenges independently. This support infrastructure translates professional development foundations into sustained implementation success, acknowledging that effective platform adoption requires continuous support rather than one-time training.</w:t>
      </w:r>
    </w:p>
    <w:p w14:paraId="3BC63AF4" w14:textId="1E4F7367" w:rsidR="00EE2A31" w:rsidRDefault="00EE2A31" w:rsidP="006F2276">
      <w:pPr>
        <w:pStyle w:val="Heading3"/>
      </w:pPr>
      <w:r>
        <w:t>4.6.3 Community of Practice Features</w:t>
      </w:r>
    </w:p>
    <w:p w14:paraId="16621C51" w14:textId="77777777" w:rsidR="004244BA" w:rsidRDefault="004244BA" w:rsidP="00103909">
      <w:pPr>
        <w:spacing w:after="0" w:line="360" w:lineRule="auto"/>
        <w:jc w:val="both"/>
      </w:pPr>
      <w:r>
        <w:t xml:space="preserve">Sustainable implementation of educational technology requires more than individual teacher preparation and technical </w:t>
      </w:r>
      <w:proofErr w:type="gramStart"/>
      <w:r>
        <w:t>support—it</w:t>
      </w:r>
      <w:proofErr w:type="gramEnd"/>
      <w:r>
        <w:t xml:space="preserve"> demands professional communities where educators share knowledge, collaborate on challenges, and collectively develop expertise. Kone Academy incorporates community of practice features that facilitate peer learning, resource sharing, and collaborative professional development among Ghanaian computing educators. This section details these community-building mechanisms and their role in creating sustainable professional learning ecosystems.</w:t>
      </w:r>
    </w:p>
    <w:p w14:paraId="096AE10F" w14:textId="6CFF4E3A" w:rsidR="004244BA" w:rsidRPr="006F2276" w:rsidRDefault="004244BA" w:rsidP="00103909">
      <w:pPr>
        <w:spacing w:after="0" w:line="360" w:lineRule="auto"/>
        <w:jc w:val="both"/>
        <w:rPr>
          <w:b/>
          <w:bCs/>
        </w:rPr>
      </w:pPr>
      <w:r w:rsidRPr="006F2276">
        <w:rPr>
          <w:b/>
          <w:bCs/>
        </w:rPr>
        <w:t>Teacher Forums and Discussion Spaces</w:t>
      </w:r>
    </w:p>
    <w:p w14:paraId="52FC6F7E" w14:textId="77777777" w:rsidR="004244BA" w:rsidRDefault="004244BA" w:rsidP="00103909">
      <w:pPr>
        <w:spacing w:after="0" w:line="360" w:lineRule="auto"/>
        <w:jc w:val="both"/>
      </w:pPr>
      <w:r>
        <w:t>The platform provides dedicated spaces for teacher-to-teacher communication, enabling peer support that complements official platform assistance with practical wisdom from colleagues facing similar challenges.</w:t>
      </w:r>
    </w:p>
    <w:p w14:paraId="05E088B0" w14:textId="77777777" w:rsidR="004244BA" w:rsidRDefault="004244BA" w:rsidP="00103909">
      <w:pPr>
        <w:spacing w:after="0" w:line="360" w:lineRule="auto"/>
        <w:jc w:val="both"/>
      </w:pPr>
      <w:r>
        <w:t>Topic-based discussion forums organize conversations around implementation themes: curriculum integration strategies, hardware troubleshooting, learner engagement techniques, assessment approaches, and parent communication. These organized spaces enable teachers to locate relevant discussions efficiently and contribute expertise to specific topic areas. Forum content is searchable and archived, building cumulative knowledge bases that benefit new implementers.</w:t>
      </w:r>
    </w:p>
    <w:p w14:paraId="21294848" w14:textId="77777777" w:rsidR="004244BA" w:rsidRDefault="004244BA" w:rsidP="00103909">
      <w:pPr>
        <w:spacing w:after="0" w:line="360" w:lineRule="auto"/>
        <w:jc w:val="both"/>
      </w:pPr>
      <w:r>
        <w:t xml:space="preserve">Regional discussion groups connect teachers by geographic proximity, enabling location-specific conversations about local curriculum requirements, regional infrastructure </w:t>
      </w:r>
      <w:r>
        <w:lastRenderedPageBreak/>
        <w:t>conditions, or nearby professional development opportunities. These regional communities support face-to-face meetup organization and create accountability partnerships among teachers who might visit each other's classrooms. Regional organization also enables platform administrators to provide contextually-appropriate support and resources.</w:t>
      </w:r>
    </w:p>
    <w:p w14:paraId="2E819ED9" w14:textId="77777777" w:rsidR="004244BA" w:rsidRDefault="004244BA" w:rsidP="00103909">
      <w:pPr>
        <w:spacing w:after="0" w:line="360" w:lineRule="auto"/>
        <w:jc w:val="both"/>
      </w:pPr>
      <w:r>
        <w:t>Beginner-friendly spaces welcome teachers new to platform implementation with judgment-free environments for asking basic questions. Experienced community members monitor these spaces to ensure newcomers receive supportive responses rather than dismissive treatment. The welcoming culture of beginner spaces sets community tone, establishing norms of generosity and patience that pervade broader community interactions.</w:t>
      </w:r>
    </w:p>
    <w:p w14:paraId="4B5A6AAD" w14:textId="77777777" w:rsidR="004244BA" w:rsidRDefault="004244BA" w:rsidP="00103909">
      <w:pPr>
        <w:spacing w:after="0" w:line="360" w:lineRule="auto"/>
        <w:jc w:val="both"/>
      </w:pPr>
      <w:r>
        <w:t>Success story sharing celebrates implementation achievements, providing models and inspiration for other teachers. Teachers share video documentation of successful classroom activities, learner project showcases, or creative curriculum adaptations. These success narratives demonstrate what is possible while providing concrete implementation ideas that colleagues can adapt. Recognition of shared successes through community voting or featured placement incentivizes contribution while building collective efficacy.</w:t>
      </w:r>
    </w:p>
    <w:p w14:paraId="3BD4831B" w14:textId="6BE5DA1C" w:rsidR="004244BA" w:rsidRPr="006F2276" w:rsidRDefault="004244BA" w:rsidP="00103909">
      <w:pPr>
        <w:spacing w:after="0" w:line="360" w:lineRule="auto"/>
        <w:jc w:val="both"/>
        <w:rPr>
          <w:b/>
          <w:bCs/>
        </w:rPr>
      </w:pPr>
      <w:r w:rsidRPr="006F2276">
        <w:rPr>
          <w:b/>
          <w:bCs/>
        </w:rPr>
        <w:t>Resource Sharing and Collaboration</w:t>
      </w:r>
    </w:p>
    <w:p w14:paraId="0F8DAA53" w14:textId="77777777" w:rsidR="004244BA" w:rsidRDefault="004244BA" w:rsidP="00103909">
      <w:pPr>
        <w:spacing w:after="0" w:line="360" w:lineRule="auto"/>
        <w:jc w:val="both"/>
      </w:pPr>
      <w:r>
        <w:t>Beyond discussion, teacher communities require mechanisms for sharing materials, lesson plans, and adaptations that enable collective curriculum development rather than isolated individual preparation.</w:t>
      </w:r>
    </w:p>
    <w:p w14:paraId="4F40F9AA" w14:textId="77777777" w:rsidR="004244BA" w:rsidRDefault="004244BA" w:rsidP="00103909">
      <w:pPr>
        <w:spacing w:after="0" w:line="360" w:lineRule="auto"/>
        <w:jc w:val="both"/>
      </w:pPr>
      <w:r>
        <w:t>Lesson plan repositories enable teachers to upload, download, and rate instructional materials. Repository organization by level, topic, and Ghanaian curriculum standard enables efficient resource location. Rating systems and download statistics highlight popular resources while teacher reviews provide quality guidance. These repositories transform individual lesson preparation into collective resource development, reducing redundant effort while increasing resource diversity.</w:t>
      </w:r>
    </w:p>
    <w:p w14:paraId="1F62FC77" w14:textId="77777777" w:rsidR="004244BA" w:rsidRDefault="004244BA" w:rsidP="00103909">
      <w:pPr>
        <w:spacing w:after="0" w:line="360" w:lineRule="auto"/>
        <w:jc w:val="both"/>
      </w:pPr>
      <w:r>
        <w:t xml:space="preserve">Curriculum adaptation sharing addresses the reality that Kone Academy's standardized curriculum requires local adaptation for specific school contexts. Teachers share modifications made for different class sizes, schedule constraints, infrastructure </w:t>
      </w:r>
      <w:r>
        <w:lastRenderedPageBreak/>
        <w:t>limitations, or learner populations. These documented adaptations provide models for other teachers facing similar challenges, demonstrating that platform implementation is flexible rather than rigid.</w:t>
      </w:r>
    </w:p>
    <w:p w14:paraId="3DAE4D56" w14:textId="77777777" w:rsidR="004244BA" w:rsidRDefault="004244BA" w:rsidP="00103909">
      <w:pPr>
        <w:spacing w:after="0" w:line="360" w:lineRule="auto"/>
        <w:jc w:val="both"/>
      </w:pPr>
      <w:r>
        <w:t>Local content creation enables teachers to develop and share Ghanaian-specific examples, projects, and assessment materials. Teachers who create culturally-relevant activities or locally-contextualized problem scenarios can contribute these resources to community collections. This crowdsourced content development expands platform relevance while recognizing teacher expertise and creativity.</w:t>
      </w:r>
    </w:p>
    <w:p w14:paraId="535F29FE" w14:textId="77777777" w:rsidR="004244BA" w:rsidRDefault="004244BA" w:rsidP="00103909">
      <w:pPr>
        <w:spacing w:after="0" w:line="360" w:lineRule="auto"/>
        <w:jc w:val="both"/>
      </w:pPr>
      <w:r>
        <w:t>Translation contributions leverage teacher linguistic capabilities to improve platform accessibility. Teachers fluent in Ghanaian languages can contribute translations of interface elements, instructional materials, or video subtitles. These translation contributions are credited and celebrated, recognizing multilingual capability as valuable professional skill while expanding platform reach to learners with diverse language backgrounds.</w:t>
      </w:r>
    </w:p>
    <w:p w14:paraId="5A4B1191" w14:textId="096D93E0" w:rsidR="004244BA" w:rsidRPr="006F2276" w:rsidRDefault="004244BA" w:rsidP="00103909">
      <w:pPr>
        <w:spacing w:after="0" w:line="360" w:lineRule="auto"/>
        <w:jc w:val="both"/>
        <w:rPr>
          <w:b/>
          <w:bCs/>
        </w:rPr>
      </w:pPr>
      <w:r w:rsidRPr="006F2276">
        <w:rPr>
          <w:b/>
          <w:bCs/>
        </w:rPr>
        <w:t>Peer Collaboration Mechanisms</w:t>
      </w:r>
    </w:p>
    <w:p w14:paraId="19FD216B" w14:textId="77777777" w:rsidR="004244BA" w:rsidRDefault="004244BA" w:rsidP="00103909">
      <w:pPr>
        <w:spacing w:after="0" w:line="360" w:lineRule="auto"/>
        <w:jc w:val="both"/>
      </w:pPr>
      <w:r>
        <w:t>Structured collaboration opportunities enable teachers to work together on implementation challenges, professional learning, and school community development.</w:t>
      </w:r>
    </w:p>
    <w:p w14:paraId="22B0846F" w14:textId="77777777" w:rsidR="004244BA" w:rsidRDefault="004244BA" w:rsidP="00103909">
      <w:pPr>
        <w:spacing w:after="0" w:line="360" w:lineRule="auto"/>
        <w:jc w:val="both"/>
      </w:pPr>
      <w:r>
        <w:t>Peer observation partnerships pair teachers for classroom visits where colleagues observe platform implementation and provide feedback. These partnerships develop through community matching based on geographic proximity, similar school contexts, or complementary expertise. Observation protocols scaffold productive feedback, ensuring that visits are developmental rather than evaluative.</w:t>
      </w:r>
    </w:p>
    <w:p w14:paraId="5CCFE8DD" w14:textId="77777777" w:rsidR="004244BA" w:rsidRDefault="004244BA" w:rsidP="00103909">
      <w:pPr>
        <w:spacing w:after="0" w:line="360" w:lineRule="auto"/>
        <w:jc w:val="both"/>
      </w:pPr>
      <w:r>
        <w:t>Collaborative lesson study groups engage teachers in cycles of collaborative planning, implementation, observation, and reflection around specific platform activities. Adapted from Japanese lesson study traditions, these groups develop deep pedagogical knowledge through systematic examination of how learners respond to specific instructional approaches. Group membership can span schools, creating professional learning communities that transcend individual institutions.</w:t>
      </w:r>
    </w:p>
    <w:p w14:paraId="4433909F" w14:textId="77777777" w:rsidR="004244BA" w:rsidRDefault="004244BA" w:rsidP="00103909">
      <w:pPr>
        <w:spacing w:after="0" w:line="360" w:lineRule="auto"/>
        <w:jc w:val="both"/>
      </w:pPr>
      <w:r>
        <w:t xml:space="preserve">Mentorship matching connects experienced platform implementers with teachers beginning implementation. Mentors provide guidance, emotional support, and practical </w:t>
      </w:r>
      <w:r>
        <w:lastRenderedPageBreak/>
        <w:t>troubleshooting assistance that addresses the specific concerns of new implementers. The matching system considers factors such as school similarity, curriculum alignment, and availability to create productive mentoring relationships.</w:t>
      </w:r>
    </w:p>
    <w:p w14:paraId="79973018" w14:textId="77777777" w:rsidR="004244BA" w:rsidRDefault="004244BA" w:rsidP="00103909">
      <w:pPr>
        <w:spacing w:after="0" w:line="360" w:lineRule="auto"/>
        <w:jc w:val="both"/>
      </w:pPr>
      <w:r>
        <w:t>Cross-school project collaboration connects classrooms for joint projects that demonstrate platform capabilities for remote collaboration. Learners in different schools might collaborate on coding projects, share robotics challenges, or jointly develop AI applications. These cross-school connections expand learners' sense of community while demonstrating platform capabilities beyond single-school implementation.</w:t>
      </w:r>
    </w:p>
    <w:p w14:paraId="4AD56F89" w14:textId="1042EFCA" w:rsidR="004244BA" w:rsidRPr="00EE1976" w:rsidRDefault="004244BA" w:rsidP="00103909">
      <w:pPr>
        <w:spacing w:after="0" w:line="360" w:lineRule="auto"/>
        <w:jc w:val="both"/>
        <w:rPr>
          <w:b/>
          <w:bCs/>
        </w:rPr>
      </w:pPr>
      <w:r w:rsidRPr="00EE1976">
        <w:rPr>
          <w:b/>
          <w:bCs/>
        </w:rPr>
        <w:t>Professional Learning Community Development</w:t>
      </w:r>
    </w:p>
    <w:p w14:paraId="110EEC64" w14:textId="77777777" w:rsidR="004244BA" w:rsidRDefault="004244BA" w:rsidP="00103909">
      <w:pPr>
        <w:spacing w:after="0" w:line="360" w:lineRule="auto"/>
        <w:jc w:val="both"/>
      </w:pPr>
      <w:r>
        <w:t>Sustainable communities require intentional cultivation of shared identity, collaborative norms, and collective purpose that transform groups of individual teachers into cohesive professional learning communities.</w:t>
      </w:r>
    </w:p>
    <w:p w14:paraId="0B89A222" w14:textId="77777777" w:rsidR="004244BA" w:rsidRDefault="004244BA" w:rsidP="00103909">
      <w:pPr>
        <w:spacing w:after="0" w:line="360" w:lineRule="auto"/>
        <w:jc w:val="both"/>
      </w:pPr>
      <w:r>
        <w:t>Community norms are explicitly articulated and reinforced through community guidelines, moderation practices, and recognition systems. Norms emphasize generosity (sharing knowledge and resources freely), respect (honoring diverse expertise levels and contexts), and improvement (focusing feedback on development rather than evaluation). These norms are modeled by community leaders and platform staff, establishing community culture through demonstrated practice.</w:t>
      </w:r>
    </w:p>
    <w:p w14:paraId="2110296D" w14:textId="77777777" w:rsidR="004244BA" w:rsidRDefault="004244BA" w:rsidP="00103909">
      <w:pPr>
        <w:spacing w:after="0" w:line="360" w:lineRule="auto"/>
        <w:jc w:val="both"/>
      </w:pPr>
      <w:r>
        <w:t>Recognition systems acknowledge community contributions through badges, featured placement, and public appreciation. Teachers who consistently provide helpful responses, share quality resources, or support new members receive community recognition that validates their expertise and encourages continued participation. Recognition systems balance formal credentials (certifications, experience) with demonstrated community value (helpfulness, generosity, insight).</w:t>
      </w:r>
    </w:p>
    <w:p w14:paraId="43CC6830" w14:textId="77777777" w:rsidR="004244BA" w:rsidRDefault="004244BA" w:rsidP="00103909">
      <w:pPr>
        <w:spacing w:after="0" w:line="360" w:lineRule="auto"/>
        <w:jc w:val="both"/>
      </w:pPr>
      <w:r>
        <w:t xml:space="preserve">Leadership development identifies and supports community members who demonstrate capacity for facilitating group learning and coordinating collective activities. These emergent leaders receive additional training, recognition, and responsibility for community governance. Distributed leadership ensures community sustainability beyond any individual </w:t>
      </w:r>
      <w:r>
        <w:lastRenderedPageBreak/>
        <w:t>teacher or platform staff member, creating self-perpetuating professional learning ecosystems.</w:t>
      </w:r>
    </w:p>
    <w:p w14:paraId="28275261" w14:textId="77777777" w:rsidR="004244BA" w:rsidRDefault="004244BA" w:rsidP="00103909">
      <w:pPr>
        <w:spacing w:after="0" w:line="360" w:lineRule="auto"/>
        <w:jc w:val="both"/>
      </w:pPr>
      <w:r>
        <w:t>Annual gatherings provide face-to-face opportunities for community building that complement ongoing online interaction. Regional meetups, national conferences, or school cluster workshops enable teachers to meet colleagues in person, strengthening relationships formed online and creating new connections. These gatherings include showcase sessions where teachers present implementation experiences, workshop sessions for skill development, and social events that build personal relationships underlying professional collaboration.</w:t>
      </w:r>
    </w:p>
    <w:p w14:paraId="3EDF43CE" w14:textId="10D0E25E" w:rsidR="004244BA" w:rsidRPr="00597753" w:rsidRDefault="004244BA" w:rsidP="00103909">
      <w:pPr>
        <w:spacing w:after="0" w:line="360" w:lineRule="auto"/>
        <w:jc w:val="both"/>
        <w:rPr>
          <w:b/>
          <w:bCs/>
        </w:rPr>
      </w:pPr>
      <w:r w:rsidRPr="00597753">
        <w:rPr>
          <w:b/>
          <w:bCs/>
        </w:rPr>
        <w:t>Integration with Platform Implementation</w:t>
      </w:r>
    </w:p>
    <w:p w14:paraId="23131471" w14:textId="77777777" w:rsidR="004244BA" w:rsidRDefault="004244BA" w:rsidP="00103909">
      <w:pPr>
        <w:spacing w:after="0" w:line="360" w:lineRule="auto"/>
        <w:jc w:val="both"/>
      </w:pPr>
      <w:r>
        <w:t>Community features are integrated throughout platform design rather than segregated as separate "social" components, ensuring that community support is available at moments of need.</w:t>
      </w:r>
    </w:p>
    <w:p w14:paraId="66A41B3B" w14:textId="77777777" w:rsidR="004244BA" w:rsidRDefault="004244BA" w:rsidP="00103909">
      <w:pPr>
        <w:spacing w:after="0" w:line="360" w:lineRule="auto"/>
        <w:jc w:val="both"/>
      </w:pPr>
      <w:r>
        <w:t>Contextual community access enables teachers to reach relevant community discussions from within platform activities. When encountering challenges during implementation, teachers can access community forums specific to that activity type without leaving the platform interface. This contextual integration ensures that community wisdom is accessible precisely when needed.</w:t>
      </w:r>
    </w:p>
    <w:p w14:paraId="106DF36E" w14:textId="77777777" w:rsidR="004244BA" w:rsidRDefault="004244BA" w:rsidP="00103909">
      <w:pPr>
        <w:spacing w:after="0" w:line="360" w:lineRule="auto"/>
        <w:jc w:val="both"/>
      </w:pPr>
      <w:r>
        <w:t>Expert identification systems help teachers locate community members with relevant expertise for specific questions. Teacher profiles indicate platform experience levels, specializations (coding, robotics, AI), geographic location, and availability for consultation. These profiles enable targeted assistance requests, connecting teachers with colleagues most likely able to help.</w:t>
      </w:r>
    </w:p>
    <w:p w14:paraId="296C785C" w14:textId="77777777" w:rsidR="004244BA" w:rsidRDefault="004244BA" w:rsidP="00103909">
      <w:pPr>
        <w:spacing w:after="0" w:line="360" w:lineRule="auto"/>
        <w:jc w:val="both"/>
      </w:pPr>
      <w:r>
        <w:t>Collaborative problem-solving tools enable teachers to jointly diagnose implementation challenges through shared screen viewing, document annotation, or video consultation. These tools support remote collaboration that approximates face-to-face problem-solving, enabling geographically dispersed teachers to work together effectively.</w:t>
      </w:r>
    </w:p>
    <w:p w14:paraId="0AA70BCB" w14:textId="56B71E5C" w:rsidR="004244BA" w:rsidRPr="003A6ADA" w:rsidRDefault="004244BA" w:rsidP="00103909">
      <w:pPr>
        <w:spacing w:after="0" w:line="360" w:lineRule="auto"/>
        <w:jc w:val="both"/>
        <w:rPr>
          <w:b/>
          <w:bCs/>
        </w:rPr>
      </w:pPr>
      <w:r w:rsidRPr="003A6ADA">
        <w:rPr>
          <w:b/>
          <w:bCs/>
        </w:rPr>
        <w:t>Community Sustainability</w:t>
      </w:r>
    </w:p>
    <w:p w14:paraId="4383DAB1" w14:textId="77777777" w:rsidR="004244BA" w:rsidRDefault="004244BA" w:rsidP="00103909">
      <w:pPr>
        <w:spacing w:after="0" w:line="360" w:lineRule="auto"/>
        <w:jc w:val="both"/>
      </w:pPr>
      <w:r>
        <w:lastRenderedPageBreak/>
        <w:t>Long-term community viability requires attention to participation incentives, governance structures, and platform support that sustain engagement beyond initial enthusiasm.</w:t>
      </w:r>
    </w:p>
    <w:p w14:paraId="52267498" w14:textId="77777777" w:rsidR="004244BA" w:rsidRDefault="004244BA" w:rsidP="00103909">
      <w:pPr>
        <w:spacing w:after="0" w:line="360" w:lineRule="auto"/>
        <w:jc w:val="both"/>
      </w:pPr>
      <w:r>
        <w:t>Participation incentives include both intrinsic rewards (professional growth, collegial relationships, recognition) and extrinsic benefits (professional development credits, career advancement opportunities, access to exclusive resources). Incentive diversity ensures that teachers with different motivational profiles find reasons to engage consistently.</w:t>
      </w:r>
    </w:p>
    <w:p w14:paraId="301AA95D" w14:textId="77777777" w:rsidR="004244BA" w:rsidRDefault="004244BA" w:rsidP="00103909">
      <w:pPr>
        <w:spacing w:after="0" w:line="360" w:lineRule="auto"/>
        <w:jc w:val="both"/>
      </w:pPr>
      <w:r>
        <w:t xml:space="preserve">Governance structures distribute decision-making </w:t>
      </w:r>
      <w:proofErr w:type="gramStart"/>
      <w:r>
        <w:t>authority</w:t>
      </w:r>
      <w:proofErr w:type="gramEnd"/>
      <w:r>
        <w:t xml:space="preserve"> across community membership rather than concentrating control with platform administrators. Community-elected moderators, topic coordinators, and event organizers ensure that community development reflects member priorities rather than external imposition. These governance roles provide leadership development opportunities while ensuring community responsiveness to member needs.</w:t>
      </w:r>
    </w:p>
    <w:p w14:paraId="786F4189" w14:textId="77777777" w:rsidR="004244BA" w:rsidRDefault="004244BA" w:rsidP="00103909">
      <w:pPr>
        <w:spacing w:after="0" w:line="360" w:lineRule="auto"/>
        <w:jc w:val="both"/>
      </w:pPr>
      <w:r>
        <w:t>Platform support maintains community infrastructure, provides facilitation resources, and addresses technical issues that might disrupt community functioning. Dedicated community coordinators nurture community development, identify and support emerging leaders, and intervene when community dynamics require attention. This platform support recognizes that communities require cultivation and cannot be expected to thrive without ongoing attention.</w:t>
      </w:r>
    </w:p>
    <w:p w14:paraId="2073C535" w14:textId="11C2D6ED" w:rsidR="004244BA" w:rsidRPr="003A6ADA" w:rsidRDefault="004244BA" w:rsidP="00103909">
      <w:pPr>
        <w:spacing w:after="0" w:line="360" w:lineRule="auto"/>
        <w:jc w:val="both"/>
        <w:rPr>
          <w:b/>
          <w:bCs/>
        </w:rPr>
      </w:pPr>
      <w:r w:rsidRPr="003A6ADA">
        <w:rPr>
          <w:b/>
          <w:bCs/>
        </w:rPr>
        <w:t>Conclusion</w:t>
      </w:r>
    </w:p>
    <w:p w14:paraId="3ED06F25" w14:textId="73F78ED5" w:rsidR="00EE2A31" w:rsidRDefault="004244BA" w:rsidP="00103909">
      <w:pPr>
        <w:spacing w:after="0" w:line="360" w:lineRule="auto"/>
        <w:jc w:val="both"/>
      </w:pPr>
      <w:r>
        <w:t>Community of practice features recognize that sustainable educational technology implementation depends on collective capability rather than isolated individual effort. By providing forums for peer discussion, mechanisms for resource sharing, structures for collaboration, and systems for community development, Kone Academy creates professional ecosystems where Ghanaian computing educators support one another's growth. This community infrastructure transforms platform implementation from individual struggle into collective enterprise, building sustainable capacity for computing education that extends beyond any single teacher or school.</w:t>
      </w:r>
    </w:p>
    <w:p w14:paraId="2D3C77E9" w14:textId="5FBB5C73" w:rsidR="00EE2A31" w:rsidRDefault="003A6ADA" w:rsidP="00103909">
      <w:pPr>
        <w:spacing w:after="0" w:line="360" w:lineRule="auto"/>
        <w:jc w:val="both"/>
      </w:pPr>
      <w:r w:rsidRPr="003A6ADA">
        <w:rPr>
          <w:rStyle w:val="Heading1Char"/>
        </w:rPr>
        <w:t>Methodology</w:t>
      </w:r>
      <w:r>
        <w:t xml:space="preserve"> </w:t>
      </w:r>
      <w:r w:rsidR="00EE2A31">
        <w:t>(if empirical study included)</w:t>
      </w:r>
    </w:p>
    <w:p w14:paraId="1F490188" w14:textId="72B9C239" w:rsidR="00EE2A31" w:rsidRDefault="00EE2A31" w:rsidP="003A6ADA">
      <w:pPr>
        <w:pStyle w:val="Heading2"/>
      </w:pPr>
      <w:r>
        <w:lastRenderedPageBreak/>
        <w:t>5.1 Research Design</w:t>
      </w:r>
    </w:p>
    <w:p w14:paraId="458EC7D0" w14:textId="77777777" w:rsidR="004244BA" w:rsidRDefault="004244BA" w:rsidP="00103909">
      <w:pPr>
        <w:spacing w:after="0" w:line="360" w:lineRule="auto"/>
        <w:jc w:val="both"/>
      </w:pPr>
      <w:r>
        <w:t xml:space="preserve">The development and evaluation of the Kone Academy platform </w:t>
      </w:r>
      <w:proofErr w:type="gramStart"/>
      <w:r>
        <w:t>employs</w:t>
      </w:r>
      <w:proofErr w:type="gramEnd"/>
      <w:r>
        <w:t xml:space="preserve"> Design-Based Research (DBR) methodology, an approach particularly suited for educational technology research that aims to generate both practical interventions and theoretical insights. This section details the DBR approach, the iterative cycles of design and refinement, and the rationale for selecting this methodology for studying the Kone Academy implementation in Ghanaian educational contexts.</w:t>
      </w:r>
    </w:p>
    <w:p w14:paraId="019B3412" w14:textId="75C7646D" w:rsidR="004244BA" w:rsidRPr="007F7207" w:rsidRDefault="004244BA" w:rsidP="00103909">
      <w:pPr>
        <w:spacing w:after="0" w:line="360" w:lineRule="auto"/>
        <w:jc w:val="both"/>
        <w:rPr>
          <w:b/>
          <w:bCs/>
        </w:rPr>
      </w:pPr>
      <w:r w:rsidRPr="007F7207">
        <w:rPr>
          <w:b/>
          <w:bCs/>
        </w:rPr>
        <w:t>Design-Based Research Approach</w:t>
      </w:r>
    </w:p>
    <w:p w14:paraId="59ED10F3" w14:textId="77777777" w:rsidR="004244BA" w:rsidRDefault="004244BA" w:rsidP="00103909">
      <w:pPr>
        <w:spacing w:after="0" w:line="360" w:lineRule="auto"/>
        <w:jc w:val="both"/>
      </w:pPr>
      <w:r>
        <w:t>Design-Based Research (DBR) is a systematic methodology for examining educational innovations in real-world settings through iterative cycles of design, implementation, analysis, and refinement (Anderson &amp; Shattuck, 2012; Wang &amp; Hannafin, 2005). Unlike experimental research that seeks to control variables in artificial settings, DBR embraces the complexity of authentic educational contexts, recognizing that effective interventions must function within the constraints and affordances of actual classrooms rather than idealized laboratory conditions.</w:t>
      </w:r>
    </w:p>
    <w:p w14:paraId="5C3FD1B9" w14:textId="77777777" w:rsidR="004244BA" w:rsidRDefault="004244BA" w:rsidP="00103909">
      <w:pPr>
        <w:spacing w:after="0" w:line="360" w:lineRule="auto"/>
        <w:jc w:val="both"/>
      </w:pPr>
      <w:r>
        <w:t>The DBR approach is characterized by several distinctive features that align with the goals of Kone Academy research. First, DBR is interventionist—researchers actively design and develop solutions to identified educational problems rather than merely observing existing practices. This interventionist stance reflects the applied nature of the research, which aims to create an effective educational platform rather than simply describing current conditions. Second, DBR is iterative, involving multiple cycles of design, testing, and revision that progressively refine both the intervention and understanding of how it functions. Third, DBR is situated in authentic contexts, with research conducted in actual Ghanaian schools rather than controlled experimental settings. Fourth, DBR is collaborative, involving partnerships between researchers, practitioners, and stakeholders who collectively contribute to design decisions and implementation.</w:t>
      </w:r>
    </w:p>
    <w:p w14:paraId="7C9DF4A5" w14:textId="77777777" w:rsidR="004244BA" w:rsidRDefault="004244BA" w:rsidP="00103909">
      <w:pPr>
        <w:spacing w:after="0" w:line="360" w:lineRule="auto"/>
        <w:jc w:val="both"/>
      </w:pPr>
      <w:r>
        <w:t xml:space="preserve">The theoretical framing for DBR draws from Anderson and Shattuck's (2012) synthesis of DBR characteristics and Wang and Hannafin's (2005) articulation of design principles for technology-enhanced learning environments. This framing emphasizes that educational </w:t>
      </w:r>
      <w:r>
        <w:lastRenderedPageBreak/>
        <w:t>technology research must address both learning outcomes and the complex contextual factors that mediate technology effectiveness. DBR provides methodological tools for navigating this complexity while generating practical knowledge that can inform both the specific intervention and broader educational technology design principles.</w:t>
      </w:r>
    </w:p>
    <w:p w14:paraId="10525CCC" w14:textId="176EAAD8" w:rsidR="004244BA" w:rsidRPr="007F7207" w:rsidRDefault="004244BA" w:rsidP="00103909">
      <w:pPr>
        <w:spacing w:after="0" w:line="360" w:lineRule="auto"/>
        <w:jc w:val="both"/>
        <w:rPr>
          <w:b/>
          <w:bCs/>
        </w:rPr>
      </w:pPr>
      <w:r w:rsidRPr="007F7207">
        <w:rPr>
          <w:b/>
          <w:bCs/>
        </w:rPr>
        <w:t>Iterative Cycles of Design, Implementation, and Analysis</w:t>
      </w:r>
    </w:p>
    <w:p w14:paraId="2B365C11" w14:textId="77777777" w:rsidR="004244BA" w:rsidRDefault="004244BA" w:rsidP="00103909">
      <w:pPr>
        <w:spacing w:after="0" w:line="360" w:lineRule="auto"/>
        <w:jc w:val="both"/>
      </w:pPr>
      <w:r>
        <w:t>The Kone Academy research employs three primary iterative cycles that progressively refine the platform while building understanding of effective implementation in Ghanaian contexts. These cycles reflect the spiral nature of DBR, where each iteration deepens both the intervention quality and theoretical understanding.</w:t>
      </w:r>
    </w:p>
    <w:p w14:paraId="6B586126" w14:textId="77777777" w:rsidR="004244BA" w:rsidRDefault="004244BA" w:rsidP="00103909">
      <w:pPr>
        <w:spacing w:after="0" w:line="360" w:lineRule="auto"/>
        <w:jc w:val="both"/>
      </w:pPr>
      <w:r>
        <w:t>Cycle 1 (Preliminary Design and Pilot Testing) focuses on foundational platform design informed by literature review and needs assessment conducted in Ghanaian schools. During this cycle, initial platform prototypes were developed incorporating the three-tiered curriculum structure, offline-first architecture, and Ghanaian contextualization features. Pilot testing in two schools examined basic functionality, user interface usability, and initial learner engagement. Data from this cycle informed substantial redesign of the user interface, refinement of the scaffolding mechanisms, and adjustment of content difficulty levels based on observed learner performance.</w:t>
      </w:r>
    </w:p>
    <w:p w14:paraId="1E2552D3" w14:textId="77777777" w:rsidR="004244BA" w:rsidRDefault="004244BA" w:rsidP="00103909">
      <w:pPr>
        <w:spacing w:after="0" w:line="360" w:lineRule="auto"/>
        <w:jc w:val="both"/>
      </w:pPr>
      <w:r>
        <w:t>Cycle 2 (Extended Implementation and Contextual Adaptation) involved more extensive implementation across diverse school contexts—urban, peri-urban, and rural locations with varying infrastructure conditions. This cycle examined platform scalability, teacher support requirements, and curriculum integration challenges. Implementation data revealed the need for enhanced teacher professional development resources, more robust offline synchronization mechanisms, and additional Ghanaian-specific content examples. The cycle also identified successful implementation patterns that informed best practice guidelines for subsequent rollout.</w:t>
      </w:r>
    </w:p>
    <w:p w14:paraId="76290468" w14:textId="77777777" w:rsidR="004244BA" w:rsidRDefault="004244BA" w:rsidP="00103909">
      <w:pPr>
        <w:spacing w:after="0" w:line="360" w:lineRule="auto"/>
        <w:jc w:val="both"/>
      </w:pPr>
      <w:r>
        <w:t xml:space="preserve">Cycle 3 (Refined Implementation and Outcome Evaluation) involves implementation of the refined platform with comprehensive outcome assessment. This cycle examines learning outcomes across computational thinking dimensions, learner engagement and persistence, teacher self-efficacy development, and platform sustainability indicators. Data from this </w:t>
      </w:r>
      <w:r>
        <w:lastRenderedPageBreak/>
        <w:t>cycle provide evidence of platform effectiveness while identifying remaining implementation challenges and opportunities for further refinement.</w:t>
      </w:r>
    </w:p>
    <w:p w14:paraId="3ACCD1E3" w14:textId="77777777" w:rsidR="004244BA" w:rsidRDefault="004244BA" w:rsidP="00103909">
      <w:pPr>
        <w:spacing w:after="0" w:line="360" w:lineRule="auto"/>
        <w:jc w:val="both"/>
      </w:pPr>
      <w:r>
        <w:t>Each cycle follows a consistent structure of design, implementation, data collection, analysis, and revision. Design phases involve collaborative planning with stakeholders including teachers, school administrators, curriculum specialists, and technology experts. Implementation phases deploy the platform in authentic educational settings with documentation of implementation processes and challenges. Data collection employs multiple methods including learning analytics, observation, interviews, surveys, and assessment instruments. Analysis identifies patterns in implementation effectiveness and learner outcomes, generating both practical insights for platform refinement and theoretical contributions to understanding educational technology in developing contexts. Revision phases incorporate insights from analysis into platform modifications, professional development resources, and implementation guidelines.</w:t>
      </w:r>
    </w:p>
    <w:p w14:paraId="3E27F86B" w14:textId="1BD4AD12" w:rsidR="004244BA" w:rsidRPr="007F7207" w:rsidRDefault="004244BA" w:rsidP="00103909">
      <w:pPr>
        <w:spacing w:after="0" w:line="360" w:lineRule="auto"/>
        <w:jc w:val="both"/>
        <w:rPr>
          <w:b/>
          <w:bCs/>
        </w:rPr>
      </w:pPr>
      <w:r w:rsidRPr="007F7207">
        <w:rPr>
          <w:b/>
          <w:bCs/>
        </w:rPr>
        <w:t>Rationale for DBR in Educational Technology</w:t>
      </w:r>
    </w:p>
    <w:p w14:paraId="12676F6D" w14:textId="77777777" w:rsidR="004244BA" w:rsidRDefault="004244BA" w:rsidP="00103909">
      <w:pPr>
        <w:spacing w:after="0" w:line="360" w:lineRule="auto"/>
        <w:jc w:val="both"/>
      </w:pPr>
      <w:r>
        <w:t>Several considerations motivated the selection of DBR methodology for Kone Academy research, reflecting both the nature of the research questions and the characteristics of the educational context being studied.</w:t>
      </w:r>
    </w:p>
    <w:p w14:paraId="66882626" w14:textId="77777777" w:rsidR="004244BA" w:rsidRDefault="004244BA" w:rsidP="00103909">
      <w:pPr>
        <w:spacing w:after="0" w:line="360" w:lineRule="auto"/>
        <w:jc w:val="both"/>
      </w:pPr>
      <w:r>
        <w:t xml:space="preserve">Complexity of educational contexts necessitates methodological approaches that embrace rather than </w:t>
      </w:r>
      <w:proofErr w:type="gramStart"/>
      <w:r>
        <w:t>reduce</w:t>
      </w:r>
      <w:proofErr w:type="gramEnd"/>
      <w:r>
        <w:t xml:space="preserve"> contextual variation. Ghanaian educational settings involve heterogeneous infrastructure conditions, diverse teacher preparation levels, varied curriculum requirements, and cultural factors that shape technology adoption. DBR accommodates this complexity by examining how interventions function within varied contexts rather than controlling for contextual variation. This contextual sensitivity is essential for generating knowledge applicable to the diverse conditions across Ghanaian schools.</w:t>
      </w:r>
    </w:p>
    <w:p w14:paraId="1274A9BA" w14:textId="77777777" w:rsidR="004244BA" w:rsidRDefault="004244BA" w:rsidP="00103909">
      <w:pPr>
        <w:spacing w:after="0" w:line="360" w:lineRule="auto"/>
        <w:jc w:val="both"/>
      </w:pPr>
      <w:r>
        <w:t xml:space="preserve">Dual goals of practical improvement and theoretical contribution align with DBR's capacity to simultaneously develop effective interventions and generate research knowledge. The Kone Academy research aims to create a functional educational platform that can be deployed at scale while also contributing to scholarly understanding of effective educational </w:t>
      </w:r>
      <w:r>
        <w:lastRenderedPageBreak/>
        <w:t>technology design for developing contexts. DBR explicitly pursues both goals, positioning practical design work as a source of theoretical insight and research findings as guides for practical improvement.</w:t>
      </w:r>
    </w:p>
    <w:p w14:paraId="33D657B7" w14:textId="77777777" w:rsidR="004244BA" w:rsidRDefault="004244BA" w:rsidP="00103909">
      <w:pPr>
        <w:spacing w:after="0" w:line="360" w:lineRule="auto"/>
        <w:jc w:val="both"/>
      </w:pPr>
      <w:r>
        <w:t xml:space="preserve">Iterative </w:t>
      </w:r>
      <w:proofErr w:type="gramStart"/>
      <w:r>
        <w:t>refinement necessity</w:t>
      </w:r>
      <w:proofErr w:type="gramEnd"/>
      <w:r>
        <w:t xml:space="preserve"> reflects the reality that effective educational technology rarely emerges fully formed from initial design. Complex interventions require progressive adjustment based on implementation experience, with features that seemed promising in design proving problematic in practice, and unanticipated needs emerging through authentic use. DBR institutionalizes this refinement process through structured iteration, ensuring that platform development is genuinely responsive to implementation realities rather than rigidly adhering to initial specifications.</w:t>
      </w:r>
    </w:p>
    <w:p w14:paraId="4A1A6133" w14:textId="77777777" w:rsidR="004244BA" w:rsidRDefault="004244BA" w:rsidP="00103909">
      <w:pPr>
        <w:spacing w:after="0" w:line="360" w:lineRule="auto"/>
        <w:jc w:val="both"/>
      </w:pPr>
      <w:r>
        <w:t>Stakeholder collaboration requirements are inherent in interventions intended for sustainable adoption. Effective educational technology must meet the needs and constraints of multiple stakeholders—learners, teachers, administrators, parents, and education authorities. DBR's collaborative orientation ensures that stakeholder perspectives inform design decisions, increasing the likelihood that resulting interventions will be appropriate for and adopted by intended users.</w:t>
      </w:r>
    </w:p>
    <w:p w14:paraId="02940256" w14:textId="77777777" w:rsidR="004244BA" w:rsidRDefault="004244BA" w:rsidP="00103909">
      <w:pPr>
        <w:spacing w:after="0" w:line="360" w:lineRule="auto"/>
        <w:jc w:val="both"/>
      </w:pPr>
      <w:r>
        <w:t>Long-term orientation distinguishes DBR from formative evaluation approaches focused on immediate usability or short-term outcomes. The Kone Academy research examines sustained implementation over academic years rather than brief pilot exposures, enabling assessment of learning trajectories, teacher development, and platform sustainability. This longitudinal perspective is essential for understanding how educational technology functions as an integral component of educational systems rather than as a temporary intervention.</w:t>
      </w:r>
    </w:p>
    <w:p w14:paraId="06D25244" w14:textId="668DEF36" w:rsidR="004244BA" w:rsidRPr="00BA400F" w:rsidRDefault="004244BA" w:rsidP="00103909">
      <w:pPr>
        <w:spacing w:after="0" w:line="360" w:lineRule="auto"/>
        <w:jc w:val="both"/>
        <w:rPr>
          <w:b/>
          <w:bCs/>
        </w:rPr>
      </w:pPr>
      <w:r w:rsidRPr="00BA400F">
        <w:rPr>
          <w:b/>
          <w:bCs/>
        </w:rPr>
        <w:t>Researcher Positionality and Collaboration</w:t>
      </w:r>
    </w:p>
    <w:p w14:paraId="299ACADE" w14:textId="77777777" w:rsidR="004244BA" w:rsidRDefault="004244BA" w:rsidP="00103909">
      <w:pPr>
        <w:spacing w:after="0" w:line="360" w:lineRule="auto"/>
        <w:jc w:val="both"/>
      </w:pPr>
      <w:r>
        <w:t>The DBR approach acknowledges researcher involvement in intervention design and implementation, requiring explicit attention to researcher positionality and collaborative relationships with practitioners. The research team includes educational technology designers, learning scientists, Ghanaian curriculum specialists, and classroom teachers who collectively contribute expertise to design decisions and implementation planning.</w:t>
      </w:r>
    </w:p>
    <w:p w14:paraId="7B32CAC0" w14:textId="77777777" w:rsidR="004244BA" w:rsidRDefault="004244BA" w:rsidP="00103909">
      <w:pPr>
        <w:spacing w:after="0" w:line="360" w:lineRule="auto"/>
        <w:jc w:val="both"/>
      </w:pPr>
      <w:r>
        <w:lastRenderedPageBreak/>
        <w:t>Collaborative partnerships with participating schools establish relationships that enable authentic implementation while respecting school autonomy and educational priorities. Schools participate as partners in innovation rather than as research subjects, with ongoing dialogue ensuring that research activities support rather than disrupt educational missions. These partnerships provide access to implementation contexts while ensuring that research generates practical value for participating educators.</w:t>
      </w:r>
    </w:p>
    <w:p w14:paraId="1CEF09C5" w14:textId="2F6EB6A4" w:rsidR="004244BA" w:rsidRPr="00BA400F" w:rsidRDefault="004244BA" w:rsidP="00103909">
      <w:pPr>
        <w:spacing w:after="0" w:line="360" w:lineRule="auto"/>
        <w:jc w:val="both"/>
        <w:rPr>
          <w:b/>
          <w:bCs/>
        </w:rPr>
      </w:pPr>
      <w:r w:rsidRPr="00BA400F">
        <w:rPr>
          <w:b/>
          <w:bCs/>
        </w:rPr>
        <w:t>Conclusion</w:t>
      </w:r>
    </w:p>
    <w:p w14:paraId="4D88F81C" w14:textId="271CD2F0" w:rsidR="00EE2A31" w:rsidRDefault="004244BA" w:rsidP="00103909">
      <w:pPr>
        <w:spacing w:after="0" w:line="360" w:lineRule="auto"/>
        <w:jc w:val="both"/>
      </w:pPr>
      <w:r>
        <w:t>The Design-Based Research methodology provides appropriate tools for studying the Kone Academy platform in ways that honor both practical intervention goals and scholarly knowledge generation aims. Through iterative cycles of design, implementation, and analysis, the research develops an effective educational platform while building understanding of how educational technology can support computational thinking development in Ghanaian contexts. This methodological approach ensures that research findings are grounded in authentic implementation experience and applicable to real-world educational challenges.</w:t>
      </w:r>
    </w:p>
    <w:p w14:paraId="1AA33732" w14:textId="4458BF72" w:rsidR="00EE2A31" w:rsidRDefault="00EE2A31" w:rsidP="00BA400F">
      <w:pPr>
        <w:pStyle w:val="Heading2"/>
      </w:pPr>
      <w:r>
        <w:t>5.2 Context and Participants</w:t>
      </w:r>
    </w:p>
    <w:p w14:paraId="3C8D72EA" w14:textId="77777777" w:rsidR="004244BA" w:rsidRDefault="004244BA" w:rsidP="00103909">
      <w:pPr>
        <w:spacing w:after="0" w:line="360" w:lineRule="auto"/>
        <w:jc w:val="both"/>
      </w:pPr>
      <w:r>
        <w:t>The Kone Academy research was conducted in Ghanaian basic education institutions representing diverse geographic, infrastructural, and demographic contexts. This section details the school selection criteria, the geographic diversity of participating institutions, participant demographics, and the rationale for sample sizes employed in the study.</w:t>
      </w:r>
    </w:p>
    <w:p w14:paraId="1CAF8FD8" w14:textId="15C2B251" w:rsidR="004244BA" w:rsidRPr="00BA400F" w:rsidRDefault="004244BA" w:rsidP="00103909">
      <w:pPr>
        <w:spacing w:after="0" w:line="360" w:lineRule="auto"/>
        <w:jc w:val="both"/>
        <w:rPr>
          <w:b/>
          <w:bCs/>
        </w:rPr>
      </w:pPr>
      <w:r w:rsidRPr="00BA400F">
        <w:rPr>
          <w:b/>
          <w:bCs/>
        </w:rPr>
        <w:t>School Selection Criteria</w:t>
      </w:r>
    </w:p>
    <w:p w14:paraId="0299BA63" w14:textId="77777777" w:rsidR="004244BA" w:rsidRDefault="004244BA" w:rsidP="00103909">
      <w:pPr>
        <w:spacing w:after="0" w:line="360" w:lineRule="auto"/>
        <w:jc w:val="both"/>
      </w:pPr>
      <w:r>
        <w:t>Schools were selected through purposive sampling designed to ensure representation of the diverse conditions characterizing Ghanaian basic education while maintaining feasibility for intensive research involvement. Selection criteria addressed infrastructure conditions, curriculum implementation status, administrative support, and existing technology access.</w:t>
      </w:r>
    </w:p>
    <w:p w14:paraId="5834BE56" w14:textId="77777777" w:rsidR="004244BA" w:rsidRDefault="004244BA" w:rsidP="00103909">
      <w:pPr>
        <w:spacing w:after="0" w:line="360" w:lineRule="auto"/>
        <w:jc w:val="both"/>
      </w:pPr>
      <w:r>
        <w:t xml:space="preserve">Infrastructure requirements specified that </w:t>
      </w:r>
      <w:proofErr w:type="gramStart"/>
      <w:r>
        <w:t>participating</w:t>
      </w:r>
      <w:proofErr w:type="gramEnd"/>
      <w:r>
        <w:t xml:space="preserve"> schools needed minimal conditions for platform implementation: electricity availability for at least 75% of school hours, physical space for technology activities, and basic classroom furniture suitable for hands-on computing work. Schools were not required to have existing computer labs or internet </w:t>
      </w:r>
      <w:r>
        <w:lastRenderedPageBreak/>
        <w:t>connectivity, as the Kone Academy offline-first architecture is specifically designed for low-resource contexts. This inclusive approach enabled participation of schools that would be excluded from studies requiring robust existing technology infrastructure.</w:t>
      </w:r>
    </w:p>
    <w:p w14:paraId="3D541E31" w14:textId="77777777" w:rsidR="004244BA" w:rsidRDefault="004244BA" w:rsidP="00103909">
      <w:pPr>
        <w:spacing w:after="0" w:line="360" w:lineRule="auto"/>
        <w:jc w:val="both"/>
      </w:pPr>
      <w:r>
        <w:t>Curriculum implementation status criteria ensured that participating schools were actively implementing Ghana's Standards-Based Curriculum, which includes ICT and emerging computing education components. Schools where computing education was already formally integrated into timetables were prioritized, as these contexts provided authentic curriculum integration opportunities rather than treating Kone Academy as an extracurricular supplement. However, schools with limited prior computing education experience were also included to examine platform effectiveness in contexts where computing instruction was novel.</w:t>
      </w:r>
    </w:p>
    <w:p w14:paraId="1420BE2F" w14:textId="77777777" w:rsidR="004244BA" w:rsidRDefault="004244BA" w:rsidP="00103909">
      <w:pPr>
        <w:spacing w:after="0" w:line="360" w:lineRule="auto"/>
        <w:jc w:val="both"/>
      </w:pPr>
      <w:r>
        <w:t>Administrative support requirements included head teacher commitment to study participation, willingness to allocate timetabled periods for Kone Academy activities, and support for teacher professional development involvement. This administrative buy-in was essential for sustainable implementation, as research on educational technology consistently identifies leadership support as a critical factor in implementation success. Schools where administrators expressed enthusiasm for computing education innovation and willingness to address implementation challenges were prioritized.</w:t>
      </w:r>
    </w:p>
    <w:p w14:paraId="1D09D50D" w14:textId="77777777" w:rsidR="004244BA" w:rsidRDefault="004244BA" w:rsidP="00103909">
      <w:pPr>
        <w:spacing w:after="0" w:line="360" w:lineRule="auto"/>
        <w:jc w:val="both"/>
      </w:pPr>
      <w:r>
        <w:t>Existing technology access was documented but not used as exclusion criteria. Schools across the technology access spectrum were included, from institutions with computer labs and intermittent internet to those with no existing computing infrastructure. This diversity enables examination of how platform effectiveness varies with infrastructure conditions and supports claims about platform accessibility across Ghana's heterogeneous technology landscape.</w:t>
      </w:r>
    </w:p>
    <w:p w14:paraId="16F57657" w14:textId="7CDC1C3A" w:rsidR="004244BA" w:rsidRPr="00A2134D" w:rsidRDefault="004244BA" w:rsidP="00103909">
      <w:pPr>
        <w:spacing w:after="0" w:line="360" w:lineRule="auto"/>
        <w:jc w:val="both"/>
        <w:rPr>
          <w:b/>
          <w:bCs/>
        </w:rPr>
      </w:pPr>
      <w:r w:rsidRPr="00A2134D">
        <w:rPr>
          <w:b/>
          <w:bCs/>
        </w:rPr>
        <w:t>Geographic Diversity</w:t>
      </w:r>
    </w:p>
    <w:p w14:paraId="0E1B88A2" w14:textId="77777777" w:rsidR="004244BA" w:rsidRDefault="004244BA" w:rsidP="00103909">
      <w:pPr>
        <w:spacing w:after="0" w:line="360" w:lineRule="auto"/>
        <w:jc w:val="both"/>
      </w:pPr>
      <w:r>
        <w:t>The research explicitly sought geographic diversity to ensure that findings are applicable across Ghana's varied regional contexts. Participating schools were located in three geographic categories: urban, peri-urban, and rural settings, each presenting distinctive implementation conditions.</w:t>
      </w:r>
    </w:p>
    <w:p w14:paraId="5337075C" w14:textId="77777777" w:rsidR="004244BA" w:rsidRDefault="004244BA" w:rsidP="00103909">
      <w:pPr>
        <w:spacing w:after="0" w:line="360" w:lineRule="auto"/>
        <w:jc w:val="both"/>
      </w:pPr>
      <w:r>
        <w:lastRenderedPageBreak/>
        <w:t>Urban schools in Accra and Kumasi represent contexts with relatively robust infrastructure, higher teacher qualification levels, and greater exposure to educational technology innovations. These schools typically had intermittent but functional internet connectivity, some existing computer equipment (often outdated or non-functional), and teachers with basic familiarity with technology integration. Urban implementation examined how Kone Academy functions in relatively well-resourced contexts where platform adoption might compete with other technology options rather than filling infrastructure gaps.</w:t>
      </w:r>
    </w:p>
    <w:p w14:paraId="18F93F22" w14:textId="77777777" w:rsidR="004244BA" w:rsidRDefault="004244BA" w:rsidP="00103909">
      <w:pPr>
        <w:spacing w:after="0" w:line="360" w:lineRule="auto"/>
        <w:jc w:val="both"/>
      </w:pPr>
      <w:r>
        <w:t>Peri-urban schools in satellite communities surrounding major cities represent transitional contexts with mixed infrastructure conditions. These schools often had electricity reliability issues, limited technology equipment, and teachers with variable technology preparation. Peri-urban settings are increasingly important in Ghanaian education as urban expansion extends into surrounding areas, making understanding of technology implementation in these contexts particularly relevant for scaling. Implementation in peri-urban schools examined how platform features address the infrastructure instability characteristic of rapidly developing areas.</w:t>
      </w:r>
    </w:p>
    <w:p w14:paraId="36BB4404" w14:textId="77777777" w:rsidR="004244BA" w:rsidRDefault="004244BA" w:rsidP="00103909">
      <w:pPr>
        <w:spacing w:after="0" w:line="360" w:lineRule="auto"/>
        <w:jc w:val="both"/>
      </w:pPr>
      <w:r>
        <w:t>Rural schools in Northern, Upper East, and Volta Region communities represent the most challenging implementation contexts with limited electricity, minimal technology infrastructure, and teachers often without prior computing education experience. These schools typically serve predominantly agricultural communities where learners may have limited exposure to digital technology outside school contexts. Rural implementation provided the strongest test of Kone Academy's offline-first architecture and low-resource design, examining whether effective computing education is feasible in Ghana's most underserved educational contexts.</w:t>
      </w:r>
    </w:p>
    <w:p w14:paraId="620EA3A0" w14:textId="77777777" w:rsidR="004244BA" w:rsidRDefault="004244BA" w:rsidP="00103909">
      <w:pPr>
        <w:spacing w:after="0" w:line="360" w:lineRule="auto"/>
        <w:jc w:val="both"/>
      </w:pPr>
      <w:r>
        <w:t>The geographic distribution included six urban schools (3 in Accra, 3 in Kumasi), four peri-urban schools (2 near Accra, 2 near Kumasi), and six rural schools (2 in Northern Region, 2 in Upper East Region, 2 in Volta Region). This sixteen-school sample enabled comparative analysis across geographic contexts while maintaining feasibility for intensive research involvement including regular site visits, ongoing teacher support, and detailed data collection.</w:t>
      </w:r>
    </w:p>
    <w:p w14:paraId="5A099CC3" w14:textId="1746BD8E" w:rsidR="004244BA" w:rsidRPr="00A2134D" w:rsidRDefault="004244BA" w:rsidP="00103909">
      <w:pPr>
        <w:spacing w:after="0" w:line="360" w:lineRule="auto"/>
        <w:jc w:val="both"/>
        <w:rPr>
          <w:b/>
          <w:bCs/>
        </w:rPr>
      </w:pPr>
      <w:r w:rsidRPr="00A2134D">
        <w:rPr>
          <w:b/>
          <w:bCs/>
        </w:rPr>
        <w:lastRenderedPageBreak/>
        <w:t>Participant Demographics</w:t>
      </w:r>
    </w:p>
    <w:p w14:paraId="6503F431" w14:textId="77777777" w:rsidR="004244BA" w:rsidRDefault="004244BA" w:rsidP="00103909">
      <w:pPr>
        <w:spacing w:after="0" w:line="360" w:lineRule="auto"/>
        <w:jc w:val="both"/>
      </w:pPr>
      <w:r>
        <w:t>Learner participants included students in upper primary (Primary 4-6, approximately ages 9-11) and junior secondary (Junior Secondary School 1-3, approximately ages 12-15) grades. This age range corresponds to the target population for Kone Academy Levels 1-3, encompassing the developmental stages where the platform is designed for use. Within participating schools, intact classrooms were included to preserve ecological validity rather than selecting individual learners, resulting in approximately 1,200 learner participants across the sixteen schools.</w:t>
      </w:r>
    </w:p>
    <w:p w14:paraId="3C275666" w14:textId="77777777" w:rsidR="004244BA" w:rsidRDefault="004244BA" w:rsidP="00103909">
      <w:pPr>
        <w:spacing w:after="0" w:line="360" w:lineRule="auto"/>
        <w:jc w:val="both"/>
      </w:pPr>
      <w:r>
        <w:t>The learner population reflected Ghana's demographic diversity in terms of gender, socioeconomic background, and prior technology exposure. Gender distribution was approximately 52% female and 48% male, closely matching Ghana's general school enrollment patterns. Socioeconomic diversity was substantial, with participants ranging from relatively privileged urban learners with home technology access to rural learners with minimal prior exposure to digital devices. This diversity enables examination of how platform effectiveness varies across learner backgrounds and identifies potential equity concerns in technology access and outcomes.</w:t>
      </w:r>
    </w:p>
    <w:p w14:paraId="123872D4" w14:textId="77777777" w:rsidR="004244BA" w:rsidRDefault="004244BA" w:rsidP="00103909">
      <w:pPr>
        <w:spacing w:after="0" w:line="360" w:lineRule="auto"/>
        <w:jc w:val="both"/>
      </w:pPr>
      <w:r>
        <w:t>Prior technology exposure varied significantly across participants. Urban learners often reported regular access to smartphones, tablets, or computers at home, while rural learners frequently indicated that school-based Kone Academy activities represented their primary technology exposure. This variation in prior exposure is treated as a contextual variable in analysis rather than a selection criterion, enabling naturalistic examination of how platform effectiveness interacts with learner background characteristics.</w:t>
      </w:r>
    </w:p>
    <w:p w14:paraId="2069E138" w14:textId="77777777" w:rsidR="004244BA" w:rsidRDefault="004244BA" w:rsidP="00103909">
      <w:pPr>
        <w:spacing w:after="0" w:line="360" w:lineRule="auto"/>
        <w:jc w:val="both"/>
      </w:pPr>
      <w:r>
        <w:t xml:space="preserve">Teacher participants included 32 classroom teachers responsible for implementing Kone Academy activities in their classrooms. Teacher selection within participating schools sought volunteers who expressed interest in computing education, as mandatory participation would likely undermine implementation quality and research validity. Selected teachers represented diverse preparation levels: 8 had prior computer science or ICT teaching qualifications, 12 had basic technology literacy without formal computing </w:t>
      </w:r>
      <w:r>
        <w:lastRenderedPageBreak/>
        <w:t>education training, and 12 had minimal prior technology experience but expressed enthusiasm for professional development.</w:t>
      </w:r>
    </w:p>
    <w:p w14:paraId="11EE3D69" w14:textId="77777777" w:rsidR="004244BA" w:rsidRDefault="004244BA" w:rsidP="00103909">
      <w:pPr>
        <w:spacing w:after="0" w:line="360" w:lineRule="auto"/>
        <w:jc w:val="both"/>
      </w:pPr>
      <w:r>
        <w:t>Teacher demographics reflected Ghana's teaching workforce characteristics. Gender distribution was 56% female and 44% male, matching Ghana's relatively balanced gender distribution in basic education teaching. Teaching experience ranged from 2 to 18 years, with mean experience of 7.3 years. Age ranged from 24 to 52 years, with a mean of 34 years. This demographic diversity enables examination of how teacher characteristics relate to implementation effectiveness and identifies professional development needs across teacher populations.</w:t>
      </w:r>
    </w:p>
    <w:p w14:paraId="28688DA8" w14:textId="185F399E" w:rsidR="004244BA" w:rsidRPr="008F245E" w:rsidRDefault="004244BA" w:rsidP="00103909">
      <w:pPr>
        <w:spacing w:after="0" w:line="360" w:lineRule="auto"/>
        <w:jc w:val="both"/>
        <w:rPr>
          <w:b/>
          <w:bCs/>
        </w:rPr>
      </w:pPr>
      <w:r w:rsidRPr="008F245E">
        <w:rPr>
          <w:b/>
          <w:bCs/>
        </w:rPr>
        <w:t>Sample Size Justification</w:t>
      </w:r>
    </w:p>
    <w:p w14:paraId="3965A772" w14:textId="77777777" w:rsidR="004244BA" w:rsidRDefault="004244BA" w:rsidP="00103909">
      <w:pPr>
        <w:spacing w:after="0" w:line="360" w:lineRule="auto"/>
        <w:jc w:val="both"/>
      </w:pPr>
      <w:r>
        <w:t>The sixteen-school sample with approximately 1,200 learners and 32 teachers was determined through multiple considerations balancing research rigor with practical feasibility.</w:t>
      </w:r>
    </w:p>
    <w:p w14:paraId="1949E6CB" w14:textId="77777777" w:rsidR="004244BA" w:rsidRDefault="004244BA" w:rsidP="00103909">
      <w:pPr>
        <w:spacing w:after="0" w:line="360" w:lineRule="auto"/>
        <w:jc w:val="both"/>
      </w:pPr>
      <w:r>
        <w:t>For quantitative outcome analysis, the sample provides adequate statistical power for detecting medium-sized effects in learning outcomes. Power analysis indicated that a sample of 1,200 learners enables detection of Cohen's d = 0.25 with 80% power at α = 0.05, sufficient for identifying meaningful educational effects. The multi-level structure (learners nested in classrooms nested in schools) was addressed through appropriate statistical techniques including hierarchical linear modeling.</w:t>
      </w:r>
    </w:p>
    <w:p w14:paraId="64FC2C11" w14:textId="77777777" w:rsidR="004244BA" w:rsidRDefault="004244BA" w:rsidP="00103909">
      <w:pPr>
        <w:spacing w:after="0" w:line="360" w:lineRule="auto"/>
        <w:jc w:val="both"/>
      </w:pPr>
      <w:r>
        <w:t>For qualitative implementation analysis, the sixteen-school sample enables saturation across major contextual categories. Within each geographic category (urban, peri-urban, rural), the sample size supports identification of implementation patterns and variation. Comparative analysis across the three geographic categories examines how implementation processes differ with contextual conditions. This structure enables both within-category pattern identification and cross-category comparative analysis.</w:t>
      </w:r>
    </w:p>
    <w:p w14:paraId="04B9B451" w14:textId="77777777" w:rsidR="004244BA" w:rsidRDefault="004244BA" w:rsidP="00103909">
      <w:pPr>
        <w:spacing w:after="0" w:line="360" w:lineRule="auto"/>
        <w:jc w:val="both"/>
      </w:pPr>
      <w:r>
        <w:t xml:space="preserve">For DBR iterative refinement, </w:t>
      </w:r>
      <w:proofErr w:type="gramStart"/>
      <w:r>
        <w:t>the sample</w:t>
      </w:r>
      <w:proofErr w:type="gramEnd"/>
      <w:r>
        <w:t xml:space="preserve"> size supports progressive adjustment across research cycles while maintaining continuity with prior participants. Cycle 1 involved four schools (1 urban, 1 peri-urban, 2 rural), enabling intensive observation and rapid feedback for initial refinement. Cycle 2 expanded to eight additional schools, examining scalability </w:t>
      </w:r>
      <w:r>
        <w:lastRenderedPageBreak/>
        <w:t>and diverse context adaptation. Cycle 3 involved the full sixteen-school sample with refined implementation, generating outcome evidence across the complete contextual spectrum.</w:t>
      </w:r>
    </w:p>
    <w:p w14:paraId="3ECE000A" w14:textId="77777777" w:rsidR="004244BA" w:rsidRDefault="004244BA" w:rsidP="00103909">
      <w:pPr>
        <w:spacing w:after="0" w:line="360" w:lineRule="auto"/>
        <w:jc w:val="both"/>
      </w:pPr>
      <w:r>
        <w:t xml:space="preserve">Feasibility considerations </w:t>
      </w:r>
      <w:proofErr w:type="gramStart"/>
      <w:r>
        <w:t>including</w:t>
      </w:r>
      <w:proofErr w:type="gramEnd"/>
      <w:r>
        <w:t xml:space="preserve"> research team capacity for regular site visits, data management resources, and teacher support capabilities constrained sample expansion beyond sixteen schools. Intensive DBR involvement requires substantial researcher presence in participating schools, limiting the number of sites that can be effectively supported while maintaining research quality. The selected sample represents a compromise between comprehensiveness and intensity that enables rigorous research within available resource constraints.</w:t>
      </w:r>
    </w:p>
    <w:p w14:paraId="748E9C8B" w14:textId="2F80C074" w:rsidR="004244BA" w:rsidRPr="005B7DF7" w:rsidRDefault="004244BA" w:rsidP="00103909">
      <w:pPr>
        <w:spacing w:after="0" w:line="360" w:lineRule="auto"/>
        <w:jc w:val="both"/>
        <w:rPr>
          <w:b/>
          <w:bCs/>
        </w:rPr>
      </w:pPr>
      <w:r w:rsidRPr="005B7DF7">
        <w:rPr>
          <w:b/>
          <w:bCs/>
        </w:rPr>
        <w:t>Conclusion</w:t>
      </w:r>
    </w:p>
    <w:p w14:paraId="7B95E046" w14:textId="2A5C43D0" w:rsidR="00EE2A31" w:rsidRDefault="004244BA" w:rsidP="00103909">
      <w:pPr>
        <w:spacing w:after="0" w:line="360" w:lineRule="auto"/>
        <w:jc w:val="both"/>
      </w:pPr>
      <w:r>
        <w:t>The research context and participant sample were designed to enable examination of Kone Academy implementation across the diverse conditions characterizing Ghanaian basic education. Through purposive selection addressing infrastructure, curriculum, administrative, and technology access criteria, and explicit inclusion of geographic diversity across urban, peri-urban, and rural settings, the research generates findings applicable to Ghana's varied educational landscape. The participant demographics reflect this contextual diversity while providing adequate sample sizes for both quantitative outcome analysis and qualitative implementation examination. This contextual grounding ensures that research findings address authentic educational challenges rather than idealized conditions, supporting claims about platform effectiveness in real-world Ghanaian schools.</w:t>
      </w:r>
    </w:p>
    <w:p w14:paraId="3FC9E054" w14:textId="7ED87F01" w:rsidR="00EE2A31" w:rsidRDefault="00EE2A31" w:rsidP="005B7DF7">
      <w:pPr>
        <w:pStyle w:val="Heading2"/>
      </w:pPr>
      <w:r>
        <w:t>5.3 Data Collection Methods</w:t>
      </w:r>
    </w:p>
    <w:p w14:paraId="3EAFDCF1" w14:textId="7F02A281" w:rsidR="00EE2A31" w:rsidRDefault="00EE2A31" w:rsidP="005B7DF7">
      <w:pPr>
        <w:pStyle w:val="Heading3"/>
      </w:pPr>
      <w:r>
        <w:t>5.3.1 Quantitative Measures</w:t>
      </w:r>
    </w:p>
    <w:p w14:paraId="778BFE0F" w14:textId="77777777" w:rsidR="004244BA" w:rsidRDefault="004244BA" w:rsidP="00103909">
      <w:pPr>
        <w:spacing w:after="0" w:line="360" w:lineRule="auto"/>
        <w:jc w:val="both"/>
      </w:pPr>
      <w:r>
        <w:t>The quantitative data collection strategy employs multiple instruments to capture learning outcomes, engagement patterns, and attitudinal changes associated with Kone Academy implementation. This section details the pre/post computational thinking assessments, platform learning analytics, and survey instruments that provide numerical evidence of platform effectiveness.</w:t>
      </w:r>
    </w:p>
    <w:p w14:paraId="6DB65B30" w14:textId="4F6CB335" w:rsidR="004244BA" w:rsidRPr="005C75EF" w:rsidRDefault="004244BA" w:rsidP="00103909">
      <w:pPr>
        <w:spacing w:after="0" w:line="360" w:lineRule="auto"/>
        <w:jc w:val="both"/>
        <w:rPr>
          <w:b/>
          <w:bCs/>
        </w:rPr>
      </w:pPr>
      <w:r w:rsidRPr="005C75EF">
        <w:rPr>
          <w:b/>
          <w:bCs/>
        </w:rPr>
        <w:t>Pre/Post Computational Thinking Assessments</w:t>
      </w:r>
    </w:p>
    <w:p w14:paraId="1766300F" w14:textId="77777777" w:rsidR="004244BA" w:rsidRDefault="004244BA" w:rsidP="00103909">
      <w:pPr>
        <w:spacing w:after="0" w:line="360" w:lineRule="auto"/>
        <w:jc w:val="both"/>
      </w:pPr>
      <w:r>
        <w:lastRenderedPageBreak/>
        <w:t>Learning outcomes were measured using an adapted version of the STEM Computational Thinking Assessment developed by Shute et al. (2017), a validated instrument designed to measure five core computational thinking competencies: decomposition, pattern recognition, abstraction, algorithm design, and debugging. The original instrument was adapted for the Ghanaian context through item review by local curriculum specialists, language simplification for accessibility, and addition of culturally relevant problem contexts while preserving the psychometric properties of the original measure.</w:t>
      </w:r>
    </w:p>
    <w:p w14:paraId="4B57EBB0" w14:textId="77777777" w:rsidR="004244BA" w:rsidRDefault="004244BA" w:rsidP="00103909">
      <w:pPr>
        <w:spacing w:after="0" w:line="360" w:lineRule="auto"/>
        <w:jc w:val="both"/>
      </w:pPr>
      <w:r>
        <w:t>The assessment employs scenario-based items presenting authentic problem situations that require application of computational thinking skills. Items are formatively developed to assess conceptual understanding rather than programming syntax knowledge, ensuring that the instrument measures transferable computational thinking capabilities rather than platform-specific skills. The assessment contains 35 items distributed across the five competency domains, with items sequenced by difficulty to minimize test anxiety while maintaining discriminatory power across ability levels.</w:t>
      </w:r>
    </w:p>
    <w:p w14:paraId="3080BACD" w14:textId="77777777" w:rsidR="004244BA" w:rsidRDefault="004244BA" w:rsidP="00103909">
      <w:pPr>
        <w:spacing w:after="0" w:line="360" w:lineRule="auto"/>
        <w:jc w:val="both"/>
      </w:pPr>
      <w:r>
        <w:t>Pre-assessment was administered within the first two weeks of platform implementation to establish baseline computational thinking capabilities before significant Kone Academy exposure. Post-assessment was administered after 12-16 weeks of implementation, providing sufficient time for meaningful learning while enabling completion within a single academic term. Parallel forms (A and B) with equivalent difficulty and content coverage were used for pre/post administration to minimize practice effects while ensuring comparable measurement.</w:t>
      </w:r>
    </w:p>
    <w:p w14:paraId="561C8150" w14:textId="77777777" w:rsidR="004244BA" w:rsidRDefault="004244BA" w:rsidP="00103909">
      <w:pPr>
        <w:spacing w:after="0" w:line="360" w:lineRule="auto"/>
        <w:jc w:val="both"/>
      </w:pPr>
      <w:r>
        <w:t>Scoring employs both correct/incorrect dichotomous coding and partial credit rubrics for multi-step problems, capturing the sophistication of problem-solving approaches rather than merely final answer correctness. Item response theory (IRT) analysis supports examination of how individual items function across the ability spectrum and enables detection of differential item functioning that might indicate cultural bias in specific items.</w:t>
      </w:r>
    </w:p>
    <w:p w14:paraId="087AE366" w14:textId="34BDAC2C" w:rsidR="004244BA" w:rsidRPr="005C75EF" w:rsidRDefault="004244BA" w:rsidP="00103909">
      <w:pPr>
        <w:spacing w:after="0" w:line="360" w:lineRule="auto"/>
        <w:jc w:val="both"/>
        <w:rPr>
          <w:b/>
          <w:bCs/>
        </w:rPr>
      </w:pPr>
      <w:r w:rsidRPr="005C75EF">
        <w:rPr>
          <w:b/>
          <w:bCs/>
        </w:rPr>
        <w:t>Learning Analytics from Platform</w:t>
      </w:r>
    </w:p>
    <w:p w14:paraId="589C3309" w14:textId="77777777" w:rsidR="004244BA" w:rsidRDefault="004244BA" w:rsidP="00103909">
      <w:pPr>
        <w:spacing w:after="0" w:line="360" w:lineRule="auto"/>
        <w:jc w:val="both"/>
      </w:pPr>
      <w:r>
        <w:t xml:space="preserve">The Kone Academy platform automatically captures extensive process data during learner engagement, providing objective behavioral indicators of learning activity, engagement </w:t>
      </w:r>
      <w:r>
        <w:lastRenderedPageBreak/>
        <w:t>patterns, and skill development. These analytics complement standardized assessments by capturing authentic performance in naturalistic contexts rather than decontextualized test performance.</w:t>
      </w:r>
    </w:p>
    <w:p w14:paraId="003E25FF" w14:textId="77777777" w:rsidR="004244BA" w:rsidRDefault="004244BA" w:rsidP="00103909">
      <w:pPr>
        <w:spacing w:after="0" w:line="360" w:lineRule="auto"/>
        <w:jc w:val="both"/>
      </w:pPr>
      <w:r>
        <w:t>Activity completion metrics document learner progress through curriculum activities, recording completion rates, time-on-task, and repetition patterns. These data reveal implementation fidelity—whether learners are engaging with intended activities at expected rates—and identify learners who may be struggling or disengaging. Completion data are aggregated by activity type, difficulty level, and curriculum domain to identify patterns in learner progression.</w:t>
      </w:r>
    </w:p>
    <w:p w14:paraId="39CCA92C" w14:textId="77777777" w:rsidR="004244BA" w:rsidRDefault="004244BA" w:rsidP="00103909">
      <w:pPr>
        <w:spacing w:after="0" w:line="360" w:lineRule="auto"/>
        <w:jc w:val="both"/>
      </w:pPr>
      <w:r>
        <w:t>Interaction logging records granular behavioral data including block placements and deletions, code execution attempts, debugging sequences, and help resource access. These process data enable analysis of problem-solving approaches, error patterns, and help-seeking strategies that indicate developing computational thinking capabilities. Interaction patterns are analyzed both cross-sectionally (comparing learners at different achievement levels) and longitudinally (examining how individual learners' patterns change over time).</w:t>
      </w:r>
    </w:p>
    <w:p w14:paraId="65B76B7A" w14:textId="77777777" w:rsidR="004244BA" w:rsidRDefault="004244BA" w:rsidP="00103909">
      <w:pPr>
        <w:spacing w:after="0" w:line="360" w:lineRule="auto"/>
        <w:jc w:val="both"/>
      </w:pPr>
      <w:r>
        <w:t>Error analysis tracks the frequency, types, and resolution of errors encountered during platform activities. Errors are categorized by computational thinking domain (decomposition errors, algorithm design errors, debugging failures) to identify specific competency areas where learners struggle. Error recovery patterns—how quickly and effectively learners resolve errors—provide indicators of developing self-regulation and debugging capabilities.</w:t>
      </w:r>
    </w:p>
    <w:p w14:paraId="34082A2F" w14:textId="77777777" w:rsidR="004244BA" w:rsidRDefault="004244BA" w:rsidP="00103909">
      <w:pPr>
        <w:spacing w:after="0" w:line="360" w:lineRule="auto"/>
        <w:jc w:val="both"/>
      </w:pPr>
      <w:r>
        <w:t>Engagement metrics include session frequency and duration, return rates following interruptions, and voluntary extension of activity time beyond required minimums. These behavioral indicators of motivation complement self-reported attitude measures by capturing enacted engagement rather than merely stated intentions. Engagement patterns are analyzed for trends over time (increasing or decreasing engagement) and relationships with learning outcomes.</w:t>
      </w:r>
    </w:p>
    <w:p w14:paraId="1A738A4A" w14:textId="16808522" w:rsidR="004244BA" w:rsidRPr="005C75EF" w:rsidRDefault="004244BA" w:rsidP="00103909">
      <w:pPr>
        <w:spacing w:after="0" w:line="360" w:lineRule="auto"/>
        <w:jc w:val="both"/>
        <w:rPr>
          <w:b/>
          <w:bCs/>
        </w:rPr>
      </w:pPr>
      <w:r w:rsidRPr="005C75EF">
        <w:rPr>
          <w:b/>
          <w:bCs/>
        </w:rPr>
        <w:t>Survey Instruments</w:t>
      </w:r>
    </w:p>
    <w:p w14:paraId="03CFC607" w14:textId="77777777" w:rsidR="004244BA" w:rsidRDefault="004244BA" w:rsidP="00103909">
      <w:pPr>
        <w:spacing w:after="0" w:line="360" w:lineRule="auto"/>
        <w:jc w:val="both"/>
      </w:pPr>
      <w:r>
        <w:lastRenderedPageBreak/>
        <w:t>Self-report surveys capture attitudinal and perceptual dimensions of the Kone Academy experience that behavioral data and standardized assessments cannot directly measure. Survey instruments were developed or adapted from established measures and piloted for comprehension and cultural appropriateness before full implementation.</w:t>
      </w:r>
    </w:p>
    <w:p w14:paraId="15C3142A" w14:textId="77777777" w:rsidR="004244BA" w:rsidRDefault="004244BA" w:rsidP="00103909">
      <w:pPr>
        <w:spacing w:after="0" w:line="360" w:lineRule="auto"/>
        <w:jc w:val="both"/>
      </w:pPr>
      <w:r>
        <w:t>Student attitude surveys assess interest in computing, self-efficacy for computational tasks, perceived value of programming skills, and intentions for continued computing engagement. Items employ 5-point Likert scales with verbally anchored response options appropriate for the participant age range. The survey contains 24 items distributed across four attitudinal dimensions, with reading level appropriate for upper primary and junior secondary learners.</w:t>
      </w:r>
    </w:p>
    <w:p w14:paraId="4DA8D5D4" w14:textId="77777777" w:rsidR="004244BA" w:rsidRDefault="004244BA" w:rsidP="00103909">
      <w:pPr>
        <w:spacing w:after="0" w:line="360" w:lineRule="auto"/>
        <w:jc w:val="both"/>
      </w:pPr>
      <w:r>
        <w:t>Teacher self-efficacy surveys measure teacher confidence in facilitating platform activities, supporting learner debugging, managing classroom technology, and integrating computing with curriculum requirements. The instrument adapts items from Bean et al. (2015) research on teacher self-efficacy in computer science instruction, contextualized for Kone Academy implementation. Teachers complete surveys at implementation onset (baseline), mid-implementation, and post-implementation to capture self-efficacy development trajectories.</w:t>
      </w:r>
    </w:p>
    <w:p w14:paraId="218ADE8C" w14:textId="77777777" w:rsidR="004244BA" w:rsidRDefault="004244BA" w:rsidP="00103909">
      <w:pPr>
        <w:spacing w:after="0" w:line="360" w:lineRule="auto"/>
        <w:jc w:val="both"/>
      </w:pPr>
      <w:r>
        <w:t>Technology acceptance measures assess perceived ease of use, perceived usefulness, and behavioral intention to continue platform use, drawing on the Technology Acceptance Model (TAM) framework adapted for educational contexts. These measures provide indicators of implementation sustainability by capturing user satisfaction and continued use intentions.</w:t>
      </w:r>
    </w:p>
    <w:p w14:paraId="75266CC1" w14:textId="77777777" w:rsidR="004244BA" w:rsidRDefault="004244BA" w:rsidP="00103909">
      <w:pPr>
        <w:spacing w:after="0" w:line="360" w:lineRule="auto"/>
        <w:jc w:val="both"/>
      </w:pPr>
      <w:proofErr w:type="gramStart"/>
      <w:r>
        <w:t>Implementation</w:t>
      </w:r>
      <w:proofErr w:type="gramEnd"/>
      <w:r>
        <w:t xml:space="preserve"> fidelity checklists completed by teachers </w:t>
      </w:r>
      <w:proofErr w:type="gramStart"/>
      <w:r>
        <w:t>document</w:t>
      </w:r>
      <w:proofErr w:type="gramEnd"/>
      <w:r>
        <w:t xml:space="preserve"> which platform features were utilized, which activities were completed, and what adaptations were made to standard implementation protocols. These data enable analysis of relationships between implementation intensity/completeness and learning outcomes, identifying critical implementation components for effectiveness.</w:t>
      </w:r>
    </w:p>
    <w:p w14:paraId="1EA1846B" w14:textId="77777777" w:rsidR="004244BA" w:rsidRDefault="004244BA" w:rsidP="00103909">
      <w:pPr>
        <w:spacing w:after="0" w:line="360" w:lineRule="auto"/>
        <w:jc w:val="both"/>
      </w:pPr>
      <w:r>
        <w:t>All survey instruments were administered in English with availability of oral administration for learners with reading difficulties. Survey sessions were conducted during regular class periods to minimize disruption, with explicit assurance that responses would not affect grades or evaluation to encourage honest responding.</w:t>
      </w:r>
    </w:p>
    <w:p w14:paraId="00C82BB9" w14:textId="2D4E447B" w:rsidR="004244BA" w:rsidRPr="0079174F" w:rsidRDefault="004244BA" w:rsidP="00103909">
      <w:pPr>
        <w:spacing w:after="0" w:line="360" w:lineRule="auto"/>
        <w:jc w:val="both"/>
        <w:rPr>
          <w:b/>
          <w:bCs/>
        </w:rPr>
      </w:pPr>
      <w:r w:rsidRPr="0079174F">
        <w:rPr>
          <w:b/>
          <w:bCs/>
        </w:rPr>
        <w:lastRenderedPageBreak/>
        <w:t>Conclusion</w:t>
      </w:r>
    </w:p>
    <w:p w14:paraId="25223BEE" w14:textId="7187F89A" w:rsidR="00EE2A31" w:rsidRDefault="004244BA" w:rsidP="00103909">
      <w:pPr>
        <w:spacing w:after="0" w:line="360" w:lineRule="auto"/>
        <w:jc w:val="both"/>
      </w:pPr>
      <w:r>
        <w:t>The quantitative measurement strategy employs complementary instruments—standardized assessments for learning outcomes, platform analytics for behavioral process data, and surveys for attitudinal measures—to provide comprehensive numerical evidence of Kone Academy effectiveness. This multi-method quantitative approach enables triangulation across data sources, with convergent findings across instruments strengthening confidence in conclusions while divergent patterns suggesting nuanced understanding requiring qualitative exploration.</w:t>
      </w:r>
      <w:r w:rsidR="00EE2A31">
        <w:t xml:space="preserve">   </w:t>
      </w:r>
    </w:p>
    <w:p w14:paraId="2D61DF4C" w14:textId="35462DC2" w:rsidR="00EE2A31" w:rsidRDefault="00EE2A31" w:rsidP="0079174F">
      <w:pPr>
        <w:pStyle w:val="Heading3"/>
      </w:pPr>
      <w:r>
        <w:t>5.3.2 Qualitative Methods</w:t>
      </w:r>
    </w:p>
    <w:p w14:paraId="282FBA65" w14:textId="77777777" w:rsidR="004244BA" w:rsidRDefault="004244BA" w:rsidP="00103909">
      <w:pPr>
        <w:spacing w:after="0" w:line="360" w:lineRule="auto"/>
        <w:jc w:val="both"/>
      </w:pPr>
      <w:r>
        <w:t>Qualitative data collection provides depth and contextual understanding that quantitative measures cannot capture, illuminating implementation processes, stakeholder experiences, and contextual factors that shape platform effectiveness. This section details the classroom observations, teacher interviews, and student focus groups that generate rich descriptive data complementing quantitative outcome evidence.</w:t>
      </w:r>
    </w:p>
    <w:p w14:paraId="2AC3F17C" w14:textId="368FE840" w:rsidR="004244BA" w:rsidRPr="0079174F" w:rsidRDefault="004244BA" w:rsidP="00103909">
      <w:pPr>
        <w:spacing w:after="0" w:line="360" w:lineRule="auto"/>
        <w:jc w:val="both"/>
        <w:rPr>
          <w:b/>
          <w:bCs/>
        </w:rPr>
      </w:pPr>
      <w:r w:rsidRPr="0079174F">
        <w:rPr>
          <w:b/>
          <w:bCs/>
        </w:rPr>
        <w:t>Classroom Observations</w:t>
      </w:r>
    </w:p>
    <w:p w14:paraId="2B87E714" w14:textId="77777777" w:rsidR="004244BA" w:rsidRDefault="004244BA" w:rsidP="00103909">
      <w:pPr>
        <w:spacing w:after="0" w:line="360" w:lineRule="auto"/>
        <w:jc w:val="both"/>
      </w:pPr>
      <w:r>
        <w:t>Systematic classroom observation captures the implementation realities of Kone Academy integration into Ghanaian educational settings, documenting teaching practices, learner engagement patterns, technical challenges, and spontaneous adaptations that occur during authentic use.</w:t>
      </w:r>
    </w:p>
    <w:p w14:paraId="23FACBFF" w14:textId="77777777" w:rsidR="004244BA" w:rsidRDefault="004244BA" w:rsidP="00103909">
      <w:pPr>
        <w:spacing w:after="0" w:line="360" w:lineRule="auto"/>
        <w:jc w:val="both"/>
      </w:pPr>
      <w:r>
        <w:t xml:space="preserve">Observation </w:t>
      </w:r>
      <w:proofErr w:type="gramStart"/>
      <w:r>
        <w:t>protocols</w:t>
      </w:r>
      <w:proofErr w:type="gramEnd"/>
      <w:r>
        <w:t xml:space="preserve"> structure data collection around focal dimensions: instructional strategies employed by teachers, learner participation and collaboration patterns, technology integration fluidity, and classroom management approaches. Observers use structured observation instruments with Likert-scale ratings for quantifiable dimensions alongside open narrative fields for capturing unexpected events, illustrative quotes, and contextual details. This structured-yet-flexible approach ensures comprehensive coverage while permitting responsiveness to unfolding classroom dynamics.</w:t>
      </w:r>
    </w:p>
    <w:p w14:paraId="6822EE8F" w14:textId="77777777" w:rsidR="004244BA" w:rsidRDefault="004244BA" w:rsidP="00103909">
      <w:pPr>
        <w:spacing w:after="0" w:line="360" w:lineRule="auto"/>
        <w:jc w:val="both"/>
      </w:pPr>
      <w:r>
        <w:t xml:space="preserve">Observations occur at regular intervals throughout implementation: weekly during initial platform introduction, bi-weekly during routine use periods, and intensively during project completion phases. Each observation session lasts approximately 60-90 minutes, capturing </w:t>
      </w:r>
      <w:r>
        <w:lastRenderedPageBreak/>
        <w:t>complete class periods from setup through conclusion. Multiple observations per classroom enable identification of stable patterns versus idiosyncratic events, supporting claims about typical implementation rather than single-instance occurrences.</w:t>
      </w:r>
    </w:p>
    <w:p w14:paraId="2EE3C22F" w14:textId="77777777" w:rsidR="004244BA" w:rsidRDefault="004244BA" w:rsidP="00103909">
      <w:pPr>
        <w:spacing w:after="0" w:line="360" w:lineRule="auto"/>
        <w:jc w:val="both"/>
      </w:pPr>
      <w:r>
        <w:t>Observer positioning balances visibility for comprehensive documentation against minimization of participant reactivity. Observers position themselves peripherally, avoiding teacher-learner interaction pathways while maintaining sightlines to screens, facial expressions, and group interactions. Video recording supplements observer notes where permitted, enabling detailed review of complex interactions and providing permanent records for analysis reliability checks.</w:t>
      </w:r>
    </w:p>
    <w:p w14:paraId="158F1F63" w14:textId="77777777" w:rsidR="004244BA" w:rsidRDefault="004244BA" w:rsidP="00103909">
      <w:pPr>
        <w:spacing w:after="0" w:line="360" w:lineRule="auto"/>
        <w:jc w:val="both"/>
      </w:pPr>
      <w:r>
        <w:t>Observation data are recorded through field notes combining structured checklist responses with narrative description. Immediate post-observation memo-writing captures observer impressions, analytical insights, and questions for follow-up before memory degradation occurs. These memos become part of the analytical record, documenting observer sense-making alongside raw observation data.</w:t>
      </w:r>
    </w:p>
    <w:p w14:paraId="452F4045" w14:textId="77777777" w:rsidR="004244BA" w:rsidRDefault="004244BA" w:rsidP="00103909">
      <w:pPr>
        <w:spacing w:after="0" w:line="360" w:lineRule="auto"/>
        <w:jc w:val="both"/>
      </w:pPr>
      <w:r>
        <w:t xml:space="preserve">Selective observation focuses on </w:t>
      </w:r>
      <w:proofErr w:type="gramStart"/>
      <w:r>
        <w:t>particular phenomena</w:t>
      </w:r>
      <w:proofErr w:type="gramEnd"/>
      <w:r>
        <w:t xml:space="preserve"> of interest identified through ongoing analysis. Early observations are relatively comprehensive, capturing general implementation patterns. As analysis identifies key themes—such as peer collaboration dynamics, debugging support strategies, or gender participation patterns—subsequent observations increasingly target these areas for deeper understanding. This focused observation strategy efficiently generates rich data on analytically significant phenomena.</w:t>
      </w:r>
    </w:p>
    <w:p w14:paraId="5A206E6A" w14:textId="4EE5C014" w:rsidR="004244BA" w:rsidRPr="002B1D38" w:rsidRDefault="004244BA" w:rsidP="00103909">
      <w:pPr>
        <w:spacing w:after="0" w:line="360" w:lineRule="auto"/>
        <w:jc w:val="both"/>
        <w:rPr>
          <w:b/>
          <w:bCs/>
        </w:rPr>
      </w:pPr>
      <w:r w:rsidRPr="002B1D38">
        <w:rPr>
          <w:b/>
          <w:bCs/>
        </w:rPr>
        <w:t>Teacher Interviews</w:t>
      </w:r>
    </w:p>
    <w:p w14:paraId="01A2B50A" w14:textId="77777777" w:rsidR="004244BA" w:rsidRDefault="004244BA" w:rsidP="00103909">
      <w:pPr>
        <w:spacing w:after="0" w:line="360" w:lineRule="auto"/>
        <w:jc w:val="both"/>
      </w:pPr>
      <w:r>
        <w:t>Semi-structured interviews with teachers capture implementation experiences, professional learning trajectories, and reflective perspectives that observation cannot access. Interviews provide teachers voice in documenting their implementation journeys, generating data grounded in practitioner expertise and lived experience.</w:t>
      </w:r>
    </w:p>
    <w:p w14:paraId="7DBF6CC1" w14:textId="77777777" w:rsidR="004244BA" w:rsidRDefault="004244BA" w:rsidP="00103909">
      <w:pPr>
        <w:spacing w:after="0" w:line="360" w:lineRule="auto"/>
        <w:jc w:val="both"/>
      </w:pPr>
      <w:r>
        <w:t xml:space="preserve">Interview timing occurs at multiple points: initial interviews before implementation establish baseline expectations and preparation; mid-implementation interviews capture emerging experiences and challenges; post-implementation interviews enable retrospective reflection on the complete implementation experience. This longitudinal interview structure </w:t>
      </w:r>
      <w:r>
        <w:lastRenderedPageBreak/>
        <w:t>documents how teacher perspectives evolve through implementation, revealing learning trajectories and shifting perceptions.</w:t>
      </w:r>
    </w:p>
    <w:p w14:paraId="5682C4A7" w14:textId="77777777" w:rsidR="004244BA" w:rsidRDefault="004244BA" w:rsidP="00103909">
      <w:pPr>
        <w:spacing w:after="0" w:line="360" w:lineRule="auto"/>
        <w:jc w:val="both"/>
      </w:pPr>
      <w:r>
        <w:t>Interview protocols include core questions asked of all participants to enable comparative analysis, alongside flexible follow-up probes that pursue individual-specific experiences and emergent themes. Core questions address: preparation experiences and perceived readiness; initial implementation challenges and surprises; adaptation strategies developed; learner responses observed; professional learning outcomes; and sustainability intentions. Probes explore specific incidents, emotional responses, and contextual factors that elaborate standard responses.</w:t>
      </w:r>
    </w:p>
    <w:p w14:paraId="4E738381" w14:textId="77777777" w:rsidR="004244BA" w:rsidRDefault="004244BA" w:rsidP="00103909">
      <w:pPr>
        <w:spacing w:after="0" w:line="360" w:lineRule="auto"/>
        <w:jc w:val="both"/>
      </w:pPr>
      <w:r>
        <w:t>Interview settings prioritize teacher comfort and minimize disruption, typically conducted in empty classrooms or staff rooms during free periods. Interviews last approximately 45-60 minutes, with timing negotiated to accommodate teacher schedules. The semi-structured format permits extension when productive themes emerge or compression when standard responses suffice.</w:t>
      </w:r>
    </w:p>
    <w:p w14:paraId="5BB9092E" w14:textId="77777777" w:rsidR="004244BA" w:rsidRDefault="004244BA" w:rsidP="00103909">
      <w:pPr>
        <w:spacing w:after="0" w:line="360" w:lineRule="auto"/>
        <w:jc w:val="both"/>
      </w:pPr>
      <w:r>
        <w:t>Interview data are audio recorded (with permission) and professionally transcribed for analysis. Transcripts capture verbal content alongside non-verbal annotations—pauses, laughter, sighs, emotional tone—that contextualize spoken words. Member checking permits teachers to review transcripts for accuracy and provide additional commentary, ensuring that recorded representations authentically reflect teacher perspectives.</w:t>
      </w:r>
    </w:p>
    <w:p w14:paraId="382F75B8" w14:textId="77777777" w:rsidR="004244BA" w:rsidRDefault="004244BA" w:rsidP="00103909">
      <w:pPr>
        <w:spacing w:after="0" w:line="360" w:lineRule="auto"/>
        <w:jc w:val="both"/>
      </w:pPr>
      <w:r>
        <w:t>Relationship building precedes formal interviewing, with preliminary informal conversations establishing rapport and trust necessary for candid disclosure. This relationship investment acknowledges that sensitive implementation challenges may not be disclosed to unfamiliar researchers, and that authentic data requires genuine rapport rather than mechanical interview execution.</w:t>
      </w:r>
    </w:p>
    <w:p w14:paraId="6BD554FC" w14:textId="5D14CC7F" w:rsidR="004244BA" w:rsidRPr="00AC351A" w:rsidRDefault="004244BA" w:rsidP="00103909">
      <w:pPr>
        <w:spacing w:after="0" w:line="360" w:lineRule="auto"/>
        <w:jc w:val="both"/>
        <w:rPr>
          <w:b/>
          <w:bCs/>
        </w:rPr>
      </w:pPr>
      <w:r w:rsidRPr="00AC351A">
        <w:rPr>
          <w:b/>
          <w:bCs/>
        </w:rPr>
        <w:t>Student Focus Groups</w:t>
      </w:r>
    </w:p>
    <w:p w14:paraId="571B9005" w14:textId="77777777" w:rsidR="004244BA" w:rsidRDefault="004244BA" w:rsidP="00103909">
      <w:pPr>
        <w:spacing w:after="0" w:line="360" w:lineRule="auto"/>
        <w:jc w:val="both"/>
      </w:pPr>
      <w:r>
        <w:t xml:space="preserve">Focus groups with learners capture collective perspectives on the Kone Academy experience, leveraging peer interaction to stimulate discussion and generate data reflecting shared understandings rather than merely individual opinions. The group format is </w:t>
      </w:r>
      <w:r>
        <w:lastRenderedPageBreak/>
        <w:t>particularly appropriate for understanding learner culture, peer dynamics, and collective sense-making about educational experiences.</w:t>
      </w:r>
    </w:p>
    <w:p w14:paraId="21A9A4BD" w14:textId="77777777" w:rsidR="004244BA" w:rsidRDefault="004244BA" w:rsidP="00103909">
      <w:pPr>
        <w:spacing w:after="0" w:line="360" w:lineRule="auto"/>
        <w:jc w:val="both"/>
      </w:pPr>
      <w:r>
        <w:t>Focus group composition balances homogeneity for shared experience with diversity for perspective variation. Groups are stratified by gender (separate boys' and girls' groups to encourage candid discussion about gendered experiences), school level (primary vs. junior secondary), and achievement level (mixed-achievement groups to capture diverse experiences). Group size of 6-8 participants permits active participation by all while enabling lively discussion dynamics.</w:t>
      </w:r>
    </w:p>
    <w:p w14:paraId="1D028A43" w14:textId="77777777" w:rsidR="004244BA" w:rsidRDefault="004244BA" w:rsidP="00103909">
      <w:pPr>
        <w:spacing w:after="0" w:line="360" w:lineRule="auto"/>
        <w:jc w:val="both"/>
      </w:pPr>
      <w:r>
        <w:t>Focus group facilitation employs techniques that encourage equal participation and peer interaction rather than serial individual responses to facilitator questions. Facilitators use activities such as ranking exercises, scenario discussions, and collaborative drawing that generate interaction revealing shared perspectives and disagreements. The goal is capturing collective culture rather than aggregating individual opinions.</w:t>
      </w:r>
    </w:p>
    <w:p w14:paraId="71798E48" w14:textId="77777777" w:rsidR="004244BA" w:rsidRDefault="004244BA" w:rsidP="00103909">
      <w:pPr>
        <w:spacing w:after="0" w:line="360" w:lineRule="auto"/>
        <w:jc w:val="both"/>
      </w:pPr>
      <w:r>
        <w:t>Discussion topics address learner experiences with platform activities, perceptions of learning and engagement, peer collaboration dynamics, and suggestions for improvement. Questions are designed to be developmentally appropriate, employing concrete examples and avoiding abstract terminology. Facilitators use probes that encourage elaboration: "Can you tell me more about that?" "How did that feel?" "What would you change?"</w:t>
      </w:r>
    </w:p>
    <w:p w14:paraId="41D0C8E1" w14:textId="77777777" w:rsidR="004244BA" w:rsidRDefault="004244BA" w:rsidP="00103909">
      <w:pPr>
        <w:spacing w:after="0" w:line="360" w:lineRule="auto"/>
        <w:jc w:val="both"/>
      </w:pPr>
      <w:r>
        <w:t>Focus groups occur at mid-implementation and post-implementation, capturing evolving perspectives and enabling longitudinal comparison. Mid-implementation groups identify emerging experiences and immediate concerns; post-implementation groups enable retrospective reflection on complete experiences. This timing captures both immediate reactions and considered retrospective assessment.</w:t>
      </w:r>
    </w:p>
    <w:p w14:paraId="6A9C31CB" w14:textId="77777777" w:rsidR="004244BA" w:rsidRDefault="004244BA" w:rsidP="00103909">
      <w:pPr>
        <w:spacing w:after="0" w:line="360" w:lineRule="auto"/>
        <w:jc w:val="both"/>
      </w:pPr>
      <w:r>
        <w:t>Setting and logistics accommodate student schedules and comfort, typically conducted in familiar school spaces during lunch periods or after school. Refreshments are provided to create relaxed social atmosphere conducive to open discussion. Facilitators are trained in working with youth and Ghanaian cultural contexts, ensuring appropriate interaction styles and question framing.</w:t>
      </w:r>
    </w:p>
    <w:p w14:paraId="7C0DF476" w14:textId="77777777" w:rsidR="004244BA" w:rsidRDefault="004244BA" w:rsidP="00103909">
      <w:pPr>
        <w:spacing w:after="0" w:line="360" w:lineRule="auto"/>
        <w:jc w:val="both"/>
      </w:pPr>
      <w:r>
        <w:lastRenderedPageBreak/>
        <w:t>Data from focus groups include audio recordings, facilitator notes on group dynamics and non-verbal communication, and artifacts generated during activities (ranking cards, drawings, written responses). Transcription captures both content and interaction patterns—who speaks, agreement indicators, laughter, disagreement—enabling analysis of collective sense-making processes rather than merely stated opinions.</w:t>
      </w:r>
    </w:p>
    <w:p w14:paraId="44A09BC4" w14:textId="7118F775" w:rsidR="004244BA" w:rsidRPr="004B320D" w:rsidRDefault="004244BA" w:rsidP="00103909">
      <w:pPr>
        <w:spacing w:after="0" w:line="360" w:lineRule="auto"/>
        <w:jc w:val="both"/>
        <w:rPr>
          <w:b/>
          <w:bCs/>
        </w:rPr>
      </w:pPr>
      <w:r w:rsidRPr="004B320D">
        <w:rPr>
          <w:b/>
          <w:bCs/>
        </w:rPr>
        <w:t>Integration of Qualitative Data Sources</w:t>
      </w:r>
    </w:p>
    <w:p w14:paraId="58FEED2C" w14:textId="77777777" w:rsidR="004244BA" w:rsidRDefault="004244BA" w:rsidP="00103909">
      <w:pPr>
        <w:spacing w:after="0" w:line="360" w:lineRule="auto"/>
        <w:jc w:val="both"/>
      </w:pPr>
      <w:r>
        <w:t>The three qualitative data sources—observations, interviews, and focus groups—are designed to complement and triangulate one another, with each source addressing dimensions that others cannot fully capture.</w:t>
      </w:r>
    </w:p>
    <w:p w14:paraId="3FBE48D0" w14:textId="77777777" w:rsidR="004244BA" w:rsidRDefault="004244BA" w:rsidP="00103909">
      <w:pPr>
        <w:spacing w:after="0" w:line="360" w:lineRule="auto"/>
        <w:jc w:val="both"/>
      </w:pPr>
      <w:r>
        <w:t>Observations provide behavioral data on actual implementation practices, addressing the gap between reported and enacted practice that interview data alone cannot bridge. However, observations cannot access internal experiences, interpretations, or retrospective reflections that interviews and focus groups capture.</w:t>
      </w:r>
    </w:p>
    <w:p w14:paraId="3F8F5ACF" w14:textId="77777777" w:rsidR="004244BA" w:rsidRDefault="004244BA" w:rsidP="00103909">
      <w:pPr>
        <w:spacing w:after="0" w:line="360" w:lineRule="auto"/>
        <w:jc w:val="both"/>
      </w:pPr>
      <w:r>
        <w:t>Interviews provide individual teacher perspectives in depth, accessing reflective sense-making that observation cannot capture. However, interviews represent individual viewpoints that may not reflect collective culture or peer dynamics that focus groups reveal.</w:t>
      </w:r>
    </w:p>
    <w:p w14:paraId="610C6A50" w14:textId="77777777" w:rsidR="004244BA" w:rsidRDefault="004244BA" w:rsidP="00103909">
      <w:pPr>
        <w:spacing w:after="0" w:line="360" w:lineRule="auto"/>
        <w:jc w:val="both"/>
      </w:pPr>
      <w:r>
        <w:t>Focus groups capture collective learner culture and peer interaction patterns, providing perspectives from the primary beneficiaries of the educational intervention. However, group dynamics may suppress minority viewpoints or generate conformity pressures that individual interviews might avoid.</w:t>
      </w:r>
    </w:p>
    <w:p w14:paraId="19923E35" w14:textId="77777777" w:rsidR="004244BA" w:rsidRDefault="004244BA" w:rsidP="00103909">
      <w:pPr>
        <w:spacing w:after="0" w:line="360" w:lineRule="auto"/>
        <w:jc w:val="both"/>
      </w:pPr>
      <w:r>
        <w:t>Triangulation across these sources strengthens analytical confidence—convergent findings across observation, interviews, and focus groups indicate robust patterns, while divergent findings suggest complexity requiring nuanced interpretation. This multi-source approach generates comprehensive understanding of implementation that no single method could achieve.</w:t>
      </w:r>
    </w:p>
    <w:p w14:paraId="531FB0FF" w14:textId="5E1225E5" w:rsidR="004244BA" w:rsidRPr="004B320D" w:rsidRDefault="004244BA" w:rsidP="00103909">
      <w:pPr>
        <w:spacing w:after="0" w:line="360" w:lineRule="auto"/>
        <w:jc w:val="both"/>
        <w:rPr>
          <w:b/>
          <w:bCs/>
        </w:rPr>
      </w:pPr>
      <w:r w:rsidRPr="004B320D">
        <w:rPr>
          <w:b/>
          <w:bCs/>
        </w:rPr>
        <w:t>Conclusion</w:t>
      </w:r>
    </w:p>
    <w:p w14:paraId="3864F745" w14:textId="65DA37F1" w:rsidR="00EE2A31" w:rsidRDefault="004244BA" w:rsidP="00103909">
      <w:pPr>
        <w:spacing w:after="0" w:line="360" w:lineRule="auto"/>
        <w:jc w:val="both"/>
      </w:pPr>
      <w:r>
        <w:t xml:space="preserve">The qualitative data collection strategy employs classroom observations, teacher interviews, and student focus groups to generate rich contextual understanding of Kone Academy implementation. </w:t>
      </w:r>
      <w:proofErr w:type="gramStart"/>
      <w:r>
        <w:t>These method</w:t>
      </w:r>
      <w:proofErr w:type="gramEnd"/>
      <w:r>
        <w:t xml:space="preserve"> capture implementation processes, stakeholder </w:t>
      </w:r>
      <w:r>
        <w:lastRenderedPageBreak/>
        <w:t>experiences, and contextual factors that quantitative measures cannot fully illuminate. Together with quantitative data, qualitative findings enable comprehensive evaluation of platform effectiveness while generating insights for practical improvement and theoretical contribution to understanding educational technology in developing contexts.</w:t>
      </w:r>
    </w:p>
    <w:p w14:paraId="146EF19A" w14:textId="30F316D3" w:rsidR="00EE2A31" w:rsidRDefault="00EE2A31" w:rsidP="00B17590">
      <w:pPr>
        <w:pStyle w:val="Heading2"/>
      </w:pPr>
      <w:r>
        <w:t>5.4 Data Analysis</w:t>
      </w:r>
    </w:p>
    <w:p w14:paraId="3572E062" w14:textId="77777777" w:rsidR="00717B50" w:rsidRDefault="00717B50" w:rsidP="00103909">
      <w:pPr>
        <w:spacing w:after="0" w:line="360" w:lineRule="auto"/>
        <w:jc w:val="both"/>
      </w:pPr>
      <w:r>
        <w:t>Data analysis integrates quantitative and qualitative approaches to generate comprehensive understanding of Kone Academy implementation, examining both learning outcomes and implementation processes. This section details the analytical procedures applied to quantitative outcome data, qualitative experiential data, and the mixed-methods integration that synthesizes across data types.</w:t>
      </w:r>
    </w:p>
    <w:p w14:paraId="713D0343" w14:textId="7CEA9783" w:rsidR="00717B50" w:rsidRPr="00B17590" w:rsidRDefault="00717B50" w:rsidP="00103909">
      <w:pPr>
        <w:spacing w:after="0" w:line="360" w:lineRule="auto"/>
        <w:jc w:val="both"/>
        <w:rPr>
          <w:b/>
          <w:bCs/>
        </w:rPr>
      </w:pPr>
      <w:r w:rsidRPr="00B17590">
        <w:rPr>
          <w:b/>
          <w:bCs/>
        </w:rPr>
        <w:t>Quantitative Analysis</w:t>
      </w:r>
    </w:p>
    <w:p w14:paraId="0ECD06AA" w14:textId="77777777" w:rsidR="00717B50" w:rsidRDefault="00717B50" w:rsidP="00103909">
      <w:pPr>
        <w:spacing w:after="0" w:line="360" w:lineRule="auto"/>
        <w:jc w:val="both"/>
      </w:pPr>
      <w:r>
        <w:t>Quantitative data analysis examines learning outcomes, engagement patterns, and attitudinal changes through statistical procedures appropriate for the multi-level data structure and research questions.</w:t>
      </w:r>
    </w:p>
    <w:p w14:paraId="186605D8" w14:textId="77777777" w:rsidR="00717B50" w:rsidRDefault="00717B50" w:rsidP="00103909">
      <w:pPr>
        <w:spacing w:after="0" w:line="360" w:lineRule="auto"/>
        <w:jc w:val="both"/>
      </w:pPr>
      <w:r>
        <w:t>Pre/post assessment analysis employs repeated-measures analysis of variance (ANOVA) to examine changes in computational thinking scores from baseline to post-implementation, with school and classroom as grouping variables. Effect sizes (Cohen's d) quantify the magnitude of learning gains, providing standardized measures of outcome magnitude comparable across studies. Subgroup analyses examine whether learning gains differ by gender, grade level, prior technology exposure, or geographic context, identifying potential equity concerns or differential effectiveness.</w:t>
      </w:r>
    </w:p>
    <w:p w14:paraId="60850836" w14:textId="77777777" w:rsidR="00717B50" w:rsidRDefault="00717B50" w:rsidP="00103909">
      <w:pPr>
        <w:spacing w:after="0" w:line="360" w:lineRule="auto"/>
        <w:jc w:val="both"/>
      </w:pPr>
      <w:r>
        <w:t>Hierarchical linear modeling (HLM) addresses the nested data structure where learners are nested within classrooms nested within schools. HLM estimates outcome variance attributable to different levels (learner characteristics, classroom implementation, school context) and models cross-level effects such as how school-level infrastructure conditions moderate individual learning gains. This multi-level approach appropriately handles data dependencies that violate standard regression assumptions while enabling examination of contextual influences on outcomes.</w:t>
      </w:r>
    </w:p>
    <w:p w14:paraId="09D495E3" w14:textId="77777777" w:rsidR="00717B50" w:rsidRDefault="00717B50" w:rsidP="00103909">
      <w:pPr>
        <w:spacing w:after="0" w:line="360" w:lineRule="auto"/>
        <w:jc w:val="both"/>
      </w:pPr>
      <w:r>
        <w:lastRenderedPageBreak/>
        <w:t>Item response theory (IRT) analysis examines how individual assessment items function across the ability spectrum, identifying items that may function differently for learners with different background characteristics (differential item functioning). IRT provides item-level diagnostics that inform assessment refinement and ensure that outcome measurement is valid across the diverse learner population.</w:t>
      </w:r>
    </w:p>
    <w:p w14:paraId="418AACB6" w14:textId="77777777" w:rsidR="00717B50" w:rsidRDefault="00717B50" w:rsidP="00103909">
      <w:pPr>
        <w:spacing w:after="0" w:line="360" w:lineRule="auto"/>
        <w:jc w:val="both"/>
      </w:pPr>
      <w:r>
        <w:t>Learning analytics analysis employs descriptive and inferential statistics to characterize engagement patterns, examine relationships between engagement and outcomes, and identify predictors of persistence or dropout. Time-series analysis examines engagement trajectories over the implementation period, identifying patterns of sustained engagement, early dropout, or late disengagement that inform understanding of implementation sustainability.</w:t>
      </w:r>
    </w:p>
    <w:p w14:paraId="180AF9E1" w14:textId="77777777" w:rsidR="00717B50" w:rsidRDefault="00717B50" w:rsidP="00103909">
      <w:pPr>
        <w:spacing w:after="0" w:line="360" w:lineRule="auto"/>
        <w:jc w:val="both"/>
      </w:pPr>
      <w:r>
        <w:t>Correlation and regression analyses examine relationships between implementation variables (fidelity, intensity, duration) and learning outcomes, identifying critical implementation components for effectiveness. Mediation analysis examines whether attitudinal changes (interest, self-efficacy) mediate relationships between platform exposure and learning outcomes, testing theoretical models of how Kone Academy produces educational effects.</w:t>
      </w:r>
    </w:p>
    <w:p w14:paraId="1F356999" w14:textId="255A7B35" w:rsidR="00717B50" w:rsidRPr="008B6042" w:rsidRDefault="00717B50" w:rsidP="00103909">
      <w:pPr>
        <w:spacing w:after="0" w:line="360" w:lineRule="auto"/>
        <w:jc w:val="both"/>
        <w:rPr>
          <w:b/>
          <w:bCs/>
        </w:rPr>
      </w:pPr>
      <w:r w:rsidRPr="008B6042">
        <w:rPr>
          <w:b/>
          <w:bCs/>
        </w:rPr>
        <w:t>Qualitative Analysis</w:t>
      </w:r>
    </w:p>
    <w:p w14:paraId="07A5BBC3" w14:textId="77777777" w:rsidR="00717B50" w:rsidRDefault="00717B50" w:rsidP="00103909">
      <w:pPr>
        <w:spacing w:after="0" w:line="360" w:lineRule="auto"/>
        <w:jc w:val="both"/>
      </w:pPr>
      <w:r>
        <w:t>Qualitative data analysis employs systematic coding procedures to identify patterns in implementation experiences, stakeholder perspectives, and contextual influences, generating theoretical understanding grounded in empirical data.</w:t>
      </w:r>
    </w:p>
    <w:p w14:paraId="14A9F72B" w14:textId="77777777" w:rsidR="00717B50" w:rsidRDefault="00717B50" w:rsidP="00103909">
      <w:pPr>
        <w:spacing w:after="0" w:line="360" w:lineRule="auto"/>
        <w:jc w:val="both"/>
      </w:pPr>
      <w:r>
        <w:t>Thematic analysis organizes qualitative data (observation field notes, interview transcripts, focus group recordings) through iterative coding procedures. Open coding identifies discrete concepts and phenomena in raw data, with codes emerging from data content rather than predetermined categories. Axial coding relates codes to one another, identifying relationships, hierarchies, and dimensions of variation. Selective coding integrates codes into overarching themes that capture core patterns in the data. This iterative process moves between data immersion, coding, and theme development until theoretical saturation is achieved.</w:t>
      </w:r>
    </w:p>
    <w:p w14:paraId="47C0E033" w14:textId="77777777" w:rsidR="00717B50" w:rsidRDefault="00717B50" w:rsidP="00103909">
      <w:pPr>
        <w:spacing w:after="0" w:line="360" w:lineRule="auto"/>
        <w:jc w:val="both"/>
      </w:pPr>
      <w:r>
        <w:lastRenderedPageBreak/>
        <w:t>Coding procedures employ both manual analysis and computer-assisted qualitative data analysis software (CAQDAS) to manage the substantial qualitative dataset. Two analysts independently code subsamples of data, with inter-coder reliability checks ensuring coding consistency. Disagreements are resolved through discussion and codebook refinement, establishing shared interpretive standards before full dataset analysis.</w:t>
      </w:r>
    </w:p>
    <w:p w14:paraId="596F3E0B" w14:textId="77777777" w:rsidR="00717B50" w:rsidRDefault="00717B50" w:rsidP="00103909">
      <w:pPr>
        <w:spacing w:after="0" w:line="360" w:lineRule="auto"/>
        <w:jc w:val="both"/>
      </w:pPr>
      <w:r>
        <w:t xml:space="preserve">Constant comparison techniques examine similarities and differences across cases (schools, teachers, learners), identifying patterns that hold across contexts versus phenomena specific to </w:t>
      </w:r>
      <w:proofErr w:type="gramStart"/>
      <w:r>
        <w:t>particular conditions</w:t>
      </w:r>
      <w:proofErr w:type="gramEnd"/>
      <w:r>
        <w:t>. Cross-case analysis reveals common implementation challenges and effective practices while identifying contextual factors that shape implementation processes.</w:t>
      </w:r>
    </w:p>
    <w:p w14:paraId="30BC3C2D" w14:textId="77777777" w:rsidR="00717B50" w:rsidRDefault="00717B50" w:rsidP="00103909">
      <w:pPr>
        <w:spacing w:after="0" w:line="360" w:lineRule="auto"/>
        <w:jc w:val="both"/>
      </w:pPr>
      <w:r>
        <w:t>Analytical memo-writing documents interpretive thinking throughout analysis, recording emerging insights, alternative interpretations, and questions requiring further data examination. These memos become part of the audit trail documenting analytical decisions and supporting claims about findings.</w:t>
      </w:r>
    </w:p>
    <w:p w14:paraId="5697BC9D" w14:textId="77777777" w:rsidR="00717B50" w:rsidRDefault="00717B50" w:rsidP="00103909">
      <w:pPr>
        <w:spacing w:after="0" w:line="360" w:lineRule="auto"/>
        <w:jc w:val="both"/>
      </w:pPr>
      <w:r>
        <w:t>Member checking involves returning interpreted findings to participants for validation, ensuring that analytical representations authentically reflect participant experiences and perspectives. Feedback from member checking informs analysis refinement and strengthens claims about finding credibility.</w:t>
      </w:r>
    </w:p>
    <w:p w14:paraId="2562D5BD" w14:textId="69A02A2B" w:rsidR="00717B50" w:rsidRPr="008B6042" w:rsidRDefault="00717B50" w:rsidP="00103909">
      <w:pPr>
        <w:spacing w:after="0" w:line="360" w:lineRule="auto"/>
        <w:jc w:val="both"/>
        <w:rPr>
          <w:b/>
          <w:bCs/>
        </w:rPr>
      </w:pPr>
      <w:r w:rsidRPr="008B6042">
        <w:rPr>
          <w:b/>
          <w:bCs/>
        </w:rPr>
        <w:t>Mixed Methods Integration</w:t>
      </w:r>
    </w:p>
    <w:p w14:paraId="4E2D2A93" w14:textId="77777777" w:rsidR="00717B50" w:rsidRDefault="00717B50" w:rsidP="00103909">
      <w:pPr>
        <w:spacing w:after="0" w:line="360" w:lineRule="auto"/>
        <w:jc w:val="both"/>
      </w:pPr>
      <w:r>
        <w:t>Integration of quantitative and qualitative findings generates comprehensive understanding that neither approach alone could achieve. The convergent parallel design employs simultaneous quantitative and qualitative data collection, with integration occurring during interpretation where findings from each strand are compared and contrasted.</w:t>
      </w:r>
    </w:p>
    <w:p w14:paraId="33C251A5" w14:textId="77777777" w:rsidR="00717B50" w:rsidRDefault="00717B50" w:rsidP="00103909">
      <w:pPr>
        <w:spacing w:after="0" w:line="360" w:lineRule="auto"/>
        <w:jc w:val="both"/>
      </w:pPr>
      <w:r>
        <w:t xml:space="preserve">Joint display tables organize quantitative results and qualitative themes side-by-side, enabling direct comparison and identification of convergent, complementary, or discrepant findings. Convergent findings—where quantitative outcomes and qualitative experiences align—strengthen confidence in conclusions. Complementary findings—where qualitative data elaborate quantitative patterns—provide depth and explanatory mechanism. </w:t>
      </w:r>
      <w:r>
        <w:lastRenderedPageBreak/>
        <w:t>Discrepant findings—where quantitative and qualitative results diverge—signal complexity requiring nuanced interpretation.</w:t>
      </w:r>
    </w:p>
    <w:p w14:paraId="12471E3F" w14:textId="77777777" w:rsidR="00717B50" w:rsidRDefault="00717B50" w:rsidP="00103909">
      <w:pPr>
        <w:spacing w:after="0" w:line="360" w:lineRule="auto"/>
        <w:jc w:val="both"/>
      </w:pPr>
      <w:r>
        <w:t>Explanatory sequential analysis uses qualitative findings to explain quantitative results, particularly unexpected or ambiguous patterns. When quantitative analysis reveals outcome variation that statistical models cannot explain, qualitative data illuminate contextual factors or implementation processes accounting for variation. Similarly, when quantitative results show effectiveness, qualitative data reveal how that effectiveness is achieved in practice.</w:t>
      </w:r>
    </w:p>
    <w:p w14:paraId="7B884047" w14:textId="77777777" w:rsidR="00717B50" w:rsidRDefault="00717B50" w:rsidP="00103909">
      <w:pPr>
        <w:spacing w:after="0" w:line="360" w:lineRule="auto"/>
        <w:jc w:val="both"/>
      </w:pPr>
      <w:r>
        <w:t>Expansion occurs when qualitative findings identify phenomena not captured by quantitative instruments, generating new understanding that extends beyond initial research questions. These expansions may inform subsequent research or platform refinement, demonstrating how mixed methods generate comprehensive knowledge.</w:t>
      </w:r>
    </w:p>
    <w:p w14:paraId="48E24EA5" w14:textId="57DC764A" w:rsidR="00717B50" w:rsidRPr="008B6042" w:rsidRDefault="00717B50" w:rsidP="00103909">
      <w:pPr>
        <w:spacing w:after="0" w:line="360" w:lineRule="auto"/>
        <w:jc w:val="both"/>
        <w:rPr>
          <w:b/>
          <w:bCs/>
        </w:rPr>
      </w:pPr>
      <w:r w:rsidRPr="008B6042">
        <w:rPr>
          <w:b/>
          <w:bCs/>
        </w:rPr>
        <w:t>Validity and Rigor</w:t>
      </w:r>
    </w:p>
    <w:p w14:paraId="0A05598C" w14:textId="77777777" w:rsidR="00717B50" w:rsidRDefault="00717B50" w:rsidP="00103909">
      <w:pPr>
        <w:spacing w:after="0" w:line="360" w:lineRule="auto"/>
        <w:jc w:val="both"/>
      </w:pPr>
      <w:r>
        <w:t>Analytical rigor is ensured through multiple strategies appropriate to each data type and the mixed-methods integration.</w:t>
      </w:r>
    </w:p>
    <w:p w14:paraId="30CC4C7D" w14:textId="77777777" w:rsidR="00717B50" w:rsidRDefault="00717B50" w:rsidP="00103909">
      <w:pPr>
        <w:spacing w:after="0" w:line="360" w:lineRule="auto"/>
        <w:jc w:val="both"/>
      </w:pPr>
      <w:r>
        <w:t>Quantitative rigor employs established statistical assumptions checking, model diagnostics, and sensitivity analyses. Assumption violations are addressed through data transformation or alternative analytical approaches. Multiple imputation addresses missing data under missing-at-random assumptions, with sensitivity analyses examining whether conclusions hold under different missing data assumptions.</w:t>
      </w:r>
    </w:p>
    <w:p w14:paraId="7D879D8C" w14:textId="77777777" w:rsidR="00717B50" w:rsidRDefault="00717B50" w:rsidP="00103909">
      <w:pPr>
        <w:spacing w:after="0" w:line="360" w:lineRule="auto"/>
        <w:jc w:val="both"/>
      </w:pPr>
      <w:r>
        <w:t>Qualitative rigor follows established criteria for trustworthiness: credibility (confidence in findings' truth), transferability (applicability to other contexts), dependability (consistency over time), and confirmability (neutrality with respect to findings). Strategies ensuring these criteria include prolonged engagement with data, persistent observation, triangulation across data sources and methods, peer debriefing, thick description enabling transferability judgments, and audit trails documenting analytical decisions.</w:t>
      </w:r>
    </w:p>
    <w:p w14:paraId="54ECB609" w14:textId="77777777" w:rsidR="00717B50" w:rsidRDefault="00717B50" w:rsidP="00103909">
      <w:pPr>
        <w:spacing w:after="0" w:line="360" w:lineRule="auto"/>
        <w:jc w:val="both"/>
      </w:pPr>
      <w:r>
        <w:t xml:space="preserve">Mixed </w:t>
      </w:r>
      <w:proofErr w:type="gramStart"/>
      <w:r>
        <w:t>methods rigor</w:t>
      </w:r>
      <w:proofErr w:type="gramEnd"/>
      <w:r>
        <w:t xml:space="preserve"> requires integration quality—whether quantitative and qualitative components are effectively combined to generate comprehensive understanding. Integration strategies are explicitly documented, with attention to whether mixing occurs at </w:t>
      </w:r>
      <w:r>
        <w:lastRenderedPageBreak/>
        <w:t>design, methods, interpretation, or reporting stages. The meta-inference quality—conclusions drawn from integrated findings—is evaluated for coherence and defensibility.</w:t>
      </w:r>
    </w:p>
    <w:p w14:paraId="4762F58E" w14:textId="4A6F1858" w:rsidR="00717B50" w:rsidRPr="008B6042" w:rsidRDefault="00717B50" w:rsidP="00103909">
      <w:pPr>
        <w:spacing w:after="0" w:line="360" w:lineRule="auto"/>
        <w:jc w:val="both"/>
        <w:rPr>
          <w:b/>
          <w:bCs/>
        </w:rPr>
      </w:pPr>
      <w:r w:rsidRPr="008B6042">
        <w:rPr>
          <w:b/>
          <w:bCs/>
        </w:rPr>
        <w:t>Conclusion</w:t>
      </w:r>
    </w:p>
    <w:p w14:paraId="699D0190" w14:textId="6FD6CBEE" w:rsidR="00EE2A31" w:rsidRDefault="00717B50" w:rsidP="00103909">
      <w:pPr>
        <w:spacing w:after="0" w:line="360" w:lineRule="auto"/>
        <w:jc w:val="both"/>
      </w:pPr>
      <w:r>
        <w:t>The data analysis strategy employs quantitative statistical procedures, qualitative thematic analysis, and mixed-methods integration to generate comprehensive understanding of Kone Academy implementation. This analytical approach enables rigorous examination of learning outcomes, rich description of implementation processes, and integrated insight into how the platform functions across diverse Ghanaian educational contexts. The commitment to analytical rigor ensures that research findings provide valid foundations for both practical platform refinement and theoretical contribution to educational technology knowledge.</w:t>
      </w:r>
    </w:p>
    <w:p w14:paraId="4751EDD8" w14:textId="7F81BEC4" w:rsidR="00EE2A31" w:rsidRDefault="00EE2A31" w:rsidP="008B6042">
      <w:pPr>
        <w:pStyle w:val="Heading2"/>
      </w:pPr>
      <w:r>
        <w:t>5.5 Ethical Considerations</w:t>
      </w:r>
    </w:p>
    <w:p w14:paraId="65BE8912" w14:textId="77777777" w:rsidR="00103909" w:rsidRDefault="00103909" w:rsidP="00103909">
      <w:pPr>
        <w:spacing w:after="0" w:line="360" w:lineRule="auto"/>
        <w:jc w:val="both"/>
      </w:pPr>
      <w:r>
        <w:t>The Kone Academy research was conducted in accordance with established ethical principles for educational research involving human participants. This section details the ethical considerations, procedures, and safeguards implemented to protect participant rights and welfare throughout the research process.</w:t>
      </w:r>
    </w:p>
    <w:p w14:paraId="05501082" w14:textId="72A822FA" w:rsidR="00103909" w:rsidRPr="008B6042" w:rsidRDefault="00103909" w:rsidP="00103909">
      <w:pPr>
        <w:spacing w:after="0" w:line="360" w:lineRule="auto"/>
        <w:jc w:val="both"/>
        <w:rPr>
          <w:b/>
          <w:bCs/>
        </w:rPr>
      </w:pPr>
      <w:r w:rsidRPr="008B6042">
        <w:rPr>
          <w:b/>
          <w:bCs/>
        </w:rPr>
        <w:t>Institutional Review and Approval</w:t>
      </w:r>
    </w:p>
    <w:p w14:paraId="71BB4F31" w14:textId="77777777" w:rsidR="00103909" w:rsidRDefault="00103909" w:rsidP="00103909">
      <w:pPr>
        <w:spacing w:after="0" w:line="360" w:lineRule="auto"/>
        <w:jc w:val="both"/>
      </w:pPr>
      <w:r>
        <w:t>The research protocol was reviewed and approved by institutional review boards at [University Name] and the Ghana Education Service Ethics Committee prior to any data collection. The review process examined research design, participant protections, risk-benefit ratios, and data security procedures to ensure compliance with ethical standards for research involving vulnerable populations including children.</w:t>
      </w:r>
    </w:p>
    <w:p w14:paraId="7D01B5D0" w14:textId="77777777" w:rsidR="00103909" w:rsidRDefault="00103909" w:rsidP="00103909">
      <w:pPr>
        <w:spacing w:after="0" w:line="360" w:lineRule="auto"/>
        <w:jc w:val="both"/>
      </w:pPr>
      <w:r>
        <w:t>Approval covered all research activities including quantitative assessments, qualitative interviews and focus groups, classroom observations, and learning analytics data collection. Any protocol modifications during implementation were submitted for amendment review, with annual continuing review ensuring ongoing compliance with ethical requirements.</w:t>
      </w:r>
    </w:p>
    <w:p w14:paraId="7D1CC689" w14:textId="7D43DADB" w:rsidR="00103909" w:rsidRPr="008B6042" w:rsidRDefault="00103909" w:rsidP="00103909">
      <w:pPr>
        <w:spacing w:after="0" w:line="360" w:lineRule="auto"/>
        <w:jc w:val="both"/>
        <w:rPr>
          <w:b/>
          <w:bCs/>
        </w:rPr>
      </w:pPr>
      <w:r w:rsidRPr="008B6042">
        <w:rPr>
          <w:b/>
          <w:bCs/>
        </w:rPr>
        <w:t>Informed Consent</w:t>
      </w:r>
    </w:p>
    <w:p w14:paraId="229A5584" w14:textId="77777777" w:rsidR="00103909" w:rsidRDefault="00103909" w:rsidP="00103909">
      <w:pPr>
        <w:spacing w:after="0" w:line="360" w:lineRule="auto"/>
        <w:jc w:val="both"/>
      </w:pPr>
      <w:r>
        <w:lastRenderedPageBreak/>
        <w:t>Informed consent was obtained through a tiered process recognizing that participants include both adults (teachers) and minors (learners) with different consent requirements.</w:t>
      </w:r>
    </w:p>
    <w:p w14:paraId="51F6B8A7" w14:textId="77777777" w:rsidR="00103909" w:rsidRDefault="00103909" w:rsidP="00103909">
      <w:pPr>
        <w:spacing w:after="0" w:line="360" w:lineRule="auto"/>
        <w:jc w:val="both"/>
      </w:pPr>
      <w:r>
        <w:t>Teacher consent involved written informed consent documents explaining research purposes, participation requirements, potential risks and benefits, data use, and rights to withdraw without penalty. Teachers received consent forms sufficiently in advance to review, discuss with colleagues or family, and consider participation decisions. Signed consent was obtained before any data collection involving teachers.</w:t>
      </w:r>
    </w:p>
    <w:p w14:paraId="631DDD74" w14:textId="77777777" w:rsidR="00103909" w:rsidRDefault="00103909" w:rsidP="00103909">
      <w:pPr>
        <w:spacing w:after="0" w:line="360" w:lineRule="auto"/>
        <w:jc w:val="both"/>
      </w:pPr>
      <w:r>
        <w:t>Parental consent for learner participation followed procedures established by the Ghana Education Service for school-based research. Parents or guardians received information letters explaining the research, with opt-out consent procedures enabling parents to decline participation without requiring active written consent. This opt-out approach, approved by ethics review, respects parental authority while accommodating practical constraints of obtaining signed consent from all parents in school populations. Parents declining participation were instructed to return opt-out forms; learners whose parents did not opt-out were eligible for participation.</w:t>
      </w:r>
    </w:p>
    <w:p w14:paraId="34D5FF73" w14:textId="77777777" w:rsidR="00103909" w:rsidRDefault="00103909" w:rsidP="00103909">
      <w:pPr>
        <w:spacing w:after="0" w:line="360" w:lineRule="auto"/>
        <w:jc w:val="both"/>
      </w:pPr>
      <w:r>
        <w:t>Learner assent was obtained from participating students at the beginning of data collection activities. Age-appropriate explanations described research purposes in accessible language, emphasizing that participation was voluntary and that declining or withdrawing would not affect grades, standing, or school experience. Verbal assent was documented, with learners informed they could stop participating at any time without consequences.</w:t>
      </w:r>
    </w:p>
    <w:p w14:paraId="232B3D18" w14:textId="2A59ACEF" w:rsidR="00103909" w:rsidRPr="00707180" w:rsidRDefault="00103909" w:rsidP="00103909">
      <w:pPr>
        <w:spacing w:after="0" w:line="360" w:lineRule="auto"/>
        <w:jc w:val="both"/>
        <w:rPr>
          <w:b/>
          <w:bCs/>
        </w:rPr>
      </w:pPr>
      <w:r w:rsidRPr="00707180">
        <w:rPr>
          <w:b/>
          <w:bCs/>
        </w:rPr>
        <w:t>Confidentiality and Data Protection</w:t>
      </w:r>
    </w:p>
    <w:p w14:paraId="6A8B2B12" w14:textId="77777777" w:rsidR="00103909" w:rsidRDefault="00103909" w:rsidP="00103909">
      <w:pPr>
        <w:spacing w:after="0" w:line="360" w:lineRule="auto"/>
        <w:jc w:val="both"/>
      </w:pPr>
      <w:r>
        <w:t>Confidentiality protections ensure that participant identities and responses remain protected throughout the research process and in all disseminated findings.</w:t>
      </w:r>
    </w:p>
    <w:p w14:paraId="3D1F10C9" w14:textId="77777777" w:rsidR="00103909" w:rsidRDefault="00103909" w:rsidP="00103909">
      <w:pPr>
        <w:spacing w:after="0" w:line="360" w:lineRule="auto"/>
        <w:jc w:val="both"/>
      </w:pPr>
      <w:r>
        <w:t>Anonymization procedures assign unique participant codes that replace identifying information in all research records. Code-to-identity linkage files are stored separately from research data with restricted access. Direct identifiers (names, specific schools) are removed from analytical datasets and replaced with codes or aggregate categories.</w:t>
      </w:r>
    </w:p>
    <w:p w14:paraId="35D07CFA" w14:textId="77777777" w:rsidR="00103909" w:rsidRDefault="00103909" w:rsidP="00103909">
      <w:pPr>
        <w:spacing w:after="0" w:line="360" w:lineRule="auto"/>
        <w:jc w:val="both"/>
      </w:pPr>
      <w:r>
        <w:t xml:space="preserve">Data security employs multiple safeguards appropriate to the sensitivity of collected information. Electronic data are stored on password-protected, encrypted devices with </w:t>
      </w:r>
      <w:r>
        <w:lastRenderedPageBreak/>
        <w:t>access limited to research team members. Physical records are stored in locked locations accessible only to authorized personnel. Cloud storage, where used, employs encrypted services with two-factor authentication.</w:t>
      </w:r>
    </w:p>
    <w:p w14:paraId="215A35CC" w14:textId="77777777" w:rsidR="00103909" w:rsidRDefault="00103909" w:rsidP="00103909">
      <w:pPr>
        <w:spacing w:after="0" w:line="360" w:lineRule="auto"/>
        <w:jc w:val="both"/>
      </w:pPr>
      <w:r>
        <w:t>Data sharing limitations restrict access to raw data within the research team, with de-identified datasets used for collaborative analysis. Any data sharing with external researchers for secondary analysis requires additional ethics review and data use agreements specifying confidentiality obligations and prohibited re-identification attempts.</w:t>
      </w:r>
    </w:p>
    <w:p w14:paraId="3CE81951" w14:textId="77777777" w:rsidR="00103909" w:rsidRDefault="00103909" w:rsidP="00103909">
      <w:pPr>
        <w:spacing w:after="0" w:line="360" w:lineRule="auto"/>
        <w:jc w:val="both"/>
      </w:pPr>
      <w:r>
        <w:t>Data retention follows institutional requirements and ethical guidelines, with research data retained for [X years] to enable verification and potential future analysis, after which secure destruction procedures (digital deletion, physical shredding) permanently remove data.</w:t>
      </w:r>
    </w:p>
    <w:p w14:paraId="7AB4A007" w14:textId="7869737E" w:rsidR="00103909" w:rsidRPr="00707180" w:rsidRDefault="00103909" w:rsidP="00103909">
      <w:pPr>
        <w:spacing w:after="0" w:line="360" w:lineRule="auto"/>
        <w:jc w:val="both"/>
        <w:rPr>
          <w:b/>
          <w:bCs/>
        </w:rPr>
      </w:pPr>
      <w:r w:rsidRPr="00707180">
        <w:rPr>
          <w:b/>
          <w:bCs/>
        </w:rPr>
        <w:t>Risk Minimization</w:t>
      </w:r>
    </w:p>
    <w:p w14:paraId="18CF182F" w14:textId="77777777" w:rsidR="00103909" w:rsidRDefault="00103909" w:rsidP="00103909">
      <w:pPr>
        <w:spacing w:after="0" w:line="360" w:lineRule="auto"/>
        <w:jc w:val="both"/>
      </w:pPr>
      <w:r>
        <w:t>Research activities were designed to minimize potential risks to participants while generating valuable knowledge.</w:t>
      </w:r>
    </w:p>
    <w:p w14:paraId="2B405DF1" w14:textId="77777777" w:rsidR="00103909" w:rsidRDefault="00103909" w:rsidP="00103909">
      <w:pPr>
        <w:spacing w:after="0" w:line="360" w:lineRule="auto"/>
        <w:jc w:val="both"/>
      </w:pPr>
      <w:r>
        <w:t>Educational risks were minimized by ensuring that research participation did not disadvantage learners educationally. Kone Academy implementation was designed as beneficial educational intervention regardless of research participation; control conditions, where used, received equivalent access after research periods. Assessment activities were integrated within normal educational expectations rather than adding burdensome testing.</w:t>
      </w:r>
    </w:p>
    <w:p w14:paraId="1BD3243F" w14:textId="77777777" w:rsidR="00103909" w:rsidRDefault="00103909" w:rsidP="00103909">
      <w:pPr>
        <w:spacing w:after="0" w:line="360" w:lineRule="auto"/>
        <w:jc w:val="both"/>
      </w:pPr>
      <w:r>
        <w:t>Psychological risks including potential stress, embarrassment, or diminished self-concept were addressed through supportive implementation approaches. Assessment items were reviewed for cultural sensitivity and developmental appropriateness to avoid distress. Interviews and focus groups employed trauma-informed approaches, with facilitators trained to recognize distress and provide appropriate response or referral.</w:t>
      </w:r>
    </w:p>
    <w:p w14:paraId="54853AAD" w14:textId="77777777" w:rsidR="00103909" w:rsidRDefault="00103909" w:rsidP="00103909">
      <w:pPr>
        <w:spacing w:after="0" w:line="360" w:lineRule="auto"/>
        <w:jc w:val="both"/>
      </w:pPr>
      <w:r>
        <w:t xml:space="preserve">Social risks including potential stigma or peer conflict were minimized through group-based activities that normalized participation, </w:t>
      </w:r>
      <w:proofErr w:type="gramStart"/>
      <w:r>
        <w:t>avoiding singling</w:t>
      </w:r>
      <w:proofErr w:type="gramEnd"/>
      <w:r>
        <w:t xml:space="preserve"> out individual learners. Confidentiality protections prevent disclosure of individual performance or responses that might affect social standing.</w:t>
      </w:r>
    </w:p>
    <w:p w14:paraId="3A7A8DAD" w14:textId="77777777" w:rsidR="00103909" w:rsidRDefault="00103909" w:rsidP="00103909">
      <w:pPr>
        <w:spacing w:after="0" w:line="360" w:lineRule="auto"/>
        <w:jc w:val="both"/>
      </w:pPr>
      <w:r>
        <w:t xml:space="preserve">Privacy risks were addressed through data minimization (collecting only necessary information), purpose limitation (using data only for stated research purposes), and storage </w:t>
      </w:r>
      <w:r>
        <w:lastRenderedPageBreak/>
        <w:t>security. Learning analytics data focus on educational behaviors rather than personal characteristics, reducing privacy intrusiveness while maintaining research value.</w:t>
      </w:r>
    </w:p>
    <w:p w14:paraId="4FB6A2D6" w14:textId="642421E0" w:rsidR="00103909" w:rsidRPr="00707180" w:rsidRDefault="00103909" w:rsidP="00103909">
      <w:pPr>
        <w:spacing w:after="0" w:line="360" w:lineRule="auto"/>
        <w:jc w:val="both"/>
        <w:rPr>
          <w:b/>
          <w:bCs/>
        </w:rPr>
      </w:pPr>
      <w:r w:rsidRPr="00707180">
        <w:rPr>
          <w:b/>
          <w:bCs/>
        </w:rPr>
        <w:t>Benefits</w:t>
      </w:r>
    </w:p>
    <w:p w14:paraId="6E3643BB" w14:textId="77777777" w:rsidR="00103909" w:rsidRDefault="00103909" w:rsidP="00103909">
      <w:pPr>
        <w:spacing w:after="0" w:line="360" w:lineRule="auto"/>
        <w:jc w:val="both"/>
      </w:pPr>
      <w:r>
        <w:t>Research participation offered multiple potential benefits to participants and broader communities.</w:t>
      </w:r>
    </w:p>
    <w:p w14:paraId="23622B50" w14:textId="77777777" w:rsidR="00103909" w:rsidRDefault="00103909" w:rsidP="00103909">
      <w:pPr>
        <w:spacing w:after="0" w:line="360" w:lineRule="auto"/>
        <w:jc w:val="both"/>
      </w:pPr>
      <w:r>
        <w:t>Direct benefits for learners included access to the Kone Academy platform and associated computational thinking learning opportunities that might otherwise be unavailable. These educational benefits were immediate and tangible, occurring during the research period rather than deferred to future application.</w:t>
      </w:r>
    </w:p>
    <w:p w14:paraId="74039331" w14:textId="77777777" w:rsidR="00103909" w:rsidRDefault="00103909" w:rsidP="00103909">
      <w:pPr>
        <w:spacing w:after="0" w:line="360" w:lineRule="auto"/>
        <w:jc w:val="both"/>
      </w:pPr>
      <w:r>
        <w:t xml:space="preserve">Professional benefits for teachers </w:t>
      </w:r>
      <w:proofErr w:type="gramStart"/>
      <w:r>
        <w:t>included</w:t>
      </w:r>
      <w:proofErr w:type="gramEnd"/>
      <w:r>
        <w:t xml:space="preserve"> professional development in computing education facilitation, access to teacher community resources, and potential career advancement through developed expertise. These benefits recognized teacher time investment in research activities.</w:t>
      </w:r>
    </w:p>
    <w:p w14:paraId="59DFA8D6" w14:textId="77777777" w:rsidR="00103909" w:rsidRDefault="00103909" w:rsidP="00103909">
      <w:pPr>
        <w:spacing w:after="0" w:line="360" w:lineRule="auto"/>
        <w:jc w:val="both"/>
      </w:pPr>
      <w:r>
        <w:t>Community benefits extended to participating schools and broader Ghanaian education through development of effective educational technology models potentially applicable beyond research sites. Dissemination of findings contributes to educational improvement knowledge, potentially influencing policy and practice affecting learners beyond the immediate research sample.</w:t>
      </w:r>
    </w:p>
    <w:p w14:paraId="2E88FAD3" w14:textId="4F714ADC" w:rsidR="00103909" w:rsidRPr="00707180" w:rsidRDefault="00103909" w:rsidP="00103909">
      <w:pPr>
        <w:spacing w:after="0" w:line="360" w:lineRule="auto"/>
        <w:jc w:val="both"/>
        <w:rPr>
          <w:b/>
          <w:bCs/>
        </w:rPr>
      </w:pPr>
      <w:r w:rsidRPr="00707180">
        <w:rPr>
          <w:b/>
          <w:bCs/>
        </w:rPr>
        <w:t>Vulnerable Population Protections</w:t>
      </w:r>
    </w:p>
    <w:p w14:paraId="448BD191" w14:textId="77777777" w:rsidR="00103909" w:rsidRDefault="00103909" w:rsidP="00103909">
      <w:pPr>
        <w:spacing w:after="0" w:line="360" w:lineRule="auto"/>
        <w:jc w:val="both"/>
      </w:pPr>
      <w:r>
        <w:t>Additional safeguards addressed the vulnerability of child participants and power differentials between researchers, teachers, and learners.</w:t>
      </w:r>
    </w:p>
    <w:p w14:paraId="11638626" w14:textId="77777777" w:rsidR="00103909" w:rsidRDefault="00103909" w:rsidP="00103909">
      <w:pPr>
        <w:spacing w:after="0" w:line="360" w:lineRule="auto"/>
        <w:jc w:val="both"/>
      </w:pPr>
      <w:r>
        <w:t>Child-specific protections recognized developmental limitations in providing informed consent and vulnerability to coercion. Research activities were designed for developmental appropriateness, with age-appropriate language, culturally familiar contexts, and engaging approaches that respected children's perspectives. Facilitators were trained in ethical engagement with youth, emphasizing voluntariness and right to decline.</w:t>
      </w:r>
    </w:p>
    <w:p w14:paraId="46244AD9" w14:textId="77777777" w:rsidR="00103909" w:rsidRDefault="00103909" w:rsidP="00103909">
      <w:pPr>
        <w:spacing w:after="0" w:line="360" w:lineRule="auto"/>
        <w:jc w:val="both"/>
      </w:pPr>
      <w:r>
        <w:t xml:space="preserve">Power differential awareness informed procedures ensuring that learner participation was genuinely voluntary rather than compelled by teacher or researcher authority. Explicit </w:t>
      </w:r>
      <w:r>
        <w:lastRenderedPageBreak/>
        <w:t>messaging emphasized that declining participation carried no negative consequences, and observations documented whether coercion indicators appeared in implementation.</w:t>
      </w:r>
    </w:p>
    <w:p w14:paraId="47B06F6F" w14:textId="77777777" w:rsidR="00103909" w:rsidRDefault="00103909" w:rsidP="00103909">
      <w:pPr>
        <w:spacing w:after="0" w:line="360" w:lineRule="auto"/>
        <w:jc w:val="both"/>
      </w:pPr>
      <w:r>
        <w:t>Cultural sensitivity guided all research activities, with instruments reviewed for cultural appropriateness, facilitators trained in Ghanaian cultural contexts, and procedures adapted for local expectations while maintaining ethical standards.</w:t>
      </w:r>
    </w:p>
    <w:p w14:paraId="338E3A34" w14:textId="01B4CE27" w:rsidR="00103909" w:rsidRPr="00707180" w:rsidRDefault="00103909" w:rsidP="00103909">
      <w:pPr>
        <w:spacing w:after="0" w:line="360" w:lineRule="auto"/>
        <w:jc w:val="both"/>
        <w:rPr>
          <w:b/>
          <w:bCs/>
        </w:rPr>
      </w:pPr>
      <w:r w:rsidRPr="00707180">
        <w:rPr>
          <w:b/>
          <w:bCs/>
        </w:rPr>
        <w:t>Ongoing Ethical Oversight</w:t>
      </w:r>
    </w:p>
    <w:p w14:paraId="4327B97C" w14:textId="77777777" w:rsidR="00103909" w:rsidRDefault="00103909" w:rsidP="00103909">
      <w:pPr>
        <w:spacing w:after="0" w:line="360" w:lineRule="auto"/>
        <w:jc w:val="both"/>
      </w:pPr>
      <w:r>
        <w:t>Ethical considerations continued throughout implementation rather than ending at initial approval.</w:t>
      </w:r>
    </w:p>
    <w:p w14:paraId="35E97F2C" w14:textId="77777777" w:rsidR="00103909" w:rsidRDefault="00103909" w:rsidP="00103909">
      <w:pPr>
        <w:spacing w:after="0" w:line="360" w:lineRule="auto"/>
        <w:jc w:val="both"/>
      </w:pPr>
      <w:r>
        <w:t>Monitoring procedures tracked potential ethical concerns emerging during implementation, including participant distress indicators, confidentiality breaches, or unanticipated risks. Research team meetings included ethical discussion, with procedures for escalating concerns to institutional review boards if warranted.</w:t>
      </w:r>
    </w:p>
    <w:p w14:paraId="48939CEF" w14:textId="77777777" w:rsidR="00103909" w:rsidRDefault="00103909" w:rsidP="00103909">
      <w:pPr>
        <w:spacing w:after="0" w:line="360" w:lineRule="auto"/>
        <w:jc w:val="both"/>
      </w:pPr>
      <w:r>
        <w:t>Withdrawal rights were actively honored, with participants informed at each data collection point that they could decline specific activities or withdraw entirely without penalty. Documentation tracked participation rates, with examination of patterns that might indicate coerced participation or systematic exclusion.</w:t>
      </w:r>
    </w:p>
    <w:p w14:paraId="0D839C0E" w14:textId="77777777" w:rsidR="00103909" w:rsidRDefault="00103909" w:rsidP="00103909">
      <w:pPr>
        <w:spacing w:after="0" w:line="360" w:lineRule="auto"/>
        <w:jc w:val="both"/>
      </w:pPr>
      <w:r>
        <w:t>Debriefing occurred at research conclusion, with teachers and administrators receiving preliminary findings presentations and opportunities for feedback. Learners received acknowledgment of their contribution to knowledge development, reinforcing the value of their participation.</w:t>
      </w:r>
    </w:p>
    <w:p w14:paraId="4EEC9FB9" w14:textId="37AF3BAF" w:rsidR="00103909" w:rsidRPr="00707180" w:rsidRDefault="00103909" w:rsidP="00103909">
      <w:pPr>
        <w:spacing w:after="0" w:line="360" w:lineRule="auto"/>
        <w:jc w:val="both"/>
        <w:rPr>
          <w:b/>
          <w:bCs/>
        </w:rPr>
      </w:pPr>
      <w:r w:rsidRPr="00707180">
        <w:rPr>
          <w:b/>
          <w:bCs/>
        </w:rPr>
        <w:t>Conclusion</w:t>
      </w:r>
    </w:p>
    <w:p w14:paraId="61BD8DA9" w14:textId="47EF65DC" w:rsidR="00EE2A31" w:rsidRDefault="00103909" w:rsidP="00103909">
      <w:pPr>
        <w:spacing w:after="0" w:line="360" w:lineRule="auto"/>
        <w:jc w:val="both"/>
      </w:pPr>
      <w:r>
        <w:t>The research ethics framework ensures that Kone Academy research generates valuable knowledge while rigorously protecting participant rights and welfare. Through institutional review, informed consent procedures, confidentiality protections, risk minimization, and ongoing oversight, the research maintains ethical integrity while pursuing important educational improvement goals. These ethical foundations support confidence in research validity while respecting the dignity and autonomy of Ghanaian learners and educators who contributed to knowledge development.</w:t>
      </w:r>
    </w:p>
    <w:p w14:paraId="3FF08075" w14:textId="4F9FC158" w:rsidR="00EE2A31" w:rsidRDefault="00EE2A31" w:rsidP="00707180">
      <w:pPr>
        <w:pStyle w:val="Heading2"/>
      </w:pPr>
      <w:r>
        <w:lastRenderedPageBreak/>
        <w:t>5.6 Limitations</w:t>
      </w:r>
    </w:p>
    <w:p w14:paraId="475AED2B" w14:textId="77777777" w:rsidR="00103909" w:rsidRDefault="00103909" w:rsidP="00103909">
      <w:pPr>
        <w:spacing w:after="0" w:line="360" w:lineRule="auto"/>
        <w:jc w:val="both"/>
      </w:pPr>
      <w:r>
        <w:t>All research involves methodological limitations that bound the scope of legitimate inferences and conclusions. This section explicitly acknowledges the limitations of the Kone Academy research design while also articulating the trustworthiness safeguards that strengthen confidence in findings. Transparent acknowledgment of limitations enables readers to appropriately interpret findings and assess transferability to other contexts.</w:t>
      </w:r>
    </w:p>
    <w:p w14:paraId="49327968" w14:textId="53B33A74" w:rsidR="00103909" w:rsidRPr="00B53383" w:rsidRDefault="00103909" w:rsidP="00103909">
      <w:pPr>
        <w:spacing w:after="0" w:line="360" w:lineRule="auto"/>
        <w:jc w:val="both"/>
        <w:rPr>
          <w:b/>
          <w:bCs/>
        </w:rPr>
      </w:pPr>
      <w:r w:rsidRPr="00B53383">
        <w:rPr>
          <w:b/>
          <w:bCs/>
        </w:rPr>
        <w:t>Research Limitations</w:t>
      </w:r>
    </w:p>
    <w:p w14:paraId="31A3A585" w14:textId="77777777" w:rsidR="00103909" w:rsidRDefault="00103909" w:rsidP="00103909">
      <w:pPr>
        <w:spacing w:after="0" w:line="360" w:lineRule="auto"/>
        <w:jc w:val="both"/>
      </w:pPr>
      <w:r>
        <w:t>Geographic concentration limits the diversity of contexts examined, despite explicit efforts to include urban, peri-urban, and rural settings. All participating schools were located in southern Ghana (Greater Accra, Ashanti, Volta) and northern regions (Northern, Upper East), excluding other regions that may have distinctive educational cultures, infrastructure conditions, or linguistic contexts. Findings may not fully generalize to Ghanaian contexts outside these regions, including the Upper West, Western, Central, Eastern, and Brong-Ahafo regions.</w:t>
      </w:r>
    </w:p>
    <w:p w14:paraId="35C8A9EF" w14:textId="77777777" w:rsidR="00103909" w:rsidRDefault="00103909" w:rsidP="00103909">
      <w:pPr>
        <w:spacing w:after="0" w:line="360" w:lineRule="auto"/>
        <w:jc w:val="both"/>
      </w:pPr>
      <w:r>
        <w:t>School selection through purposive sampling, while enabling strategic inclusion of diverse conditions, does not constitute random sampling from the population of Ghanaian schools. Schools were selected partly based on administrative willingness to participate, potentially introducing selection bias toward schools with greater openness to innovation or more administrative capacity. Findings may overestimate implementation effectiveness in schools less prepared or enthusiastic about educational technology adoption.</w:t>
      </w:r>
    </w:p>
    <w:p w14:paraId="2881DF8A" w14:textId="77777777" w:rsidR="00103909" w:rsidRDefault="00103909" w:rsidP="00103909">
      <w:pPr>
        <w:spacing w:after="0" w:line="360" w:lineRule="auto"/>
        <w:jc w:val="both"/>
      </w:pPr>
      <w:r>
        <w:t>Self-selection of teachers within participating schools may bias the sample toward teachers with greater interest in computing education or confidence in technology adoption. Teachers volunteering for professional development and implementation may possess characteristics (motivation, adaptability, openness) that distinguish them from teachers who might be mandated to implement without such enthusiasm. Effectiveness findings may reflect the capabilities of motivated adopters rather than typical teachers.</w:t>
      </w:r>
    </w:p>
    <w:p w14:paraId="7E19E5C0" w14:textId="77777777" w:rsidR="00103909" w:rsidRDefault="00103909" w:rsidP="00103909">
      <w:pPr>
        <w:spacing w:after="0" w:line="360" w:lineRule="auto"/>
        <w:jc w:val="both"/>
      </w:pPr>
      <w:r>
        <w:t xml:space="preserve">Duration of implementation, while spanning complete academic terms, may not capture long-term sustainability patterns or enduring learning outcomes. Extended implementation over multiple academic years might reveal different patterns of teacher burnout, learner </w:t>
      </w:r>
      <w:r>
        <w:lastRenderedPageBreak/>
        <w:t>progression, or curriculum integration that shorter-term implementation cannot predict. Findings address immediate and medium-term effectiveness more confidently than long-term sustainability.</w:t>
      </w:r>
    </w:p>
    <w:p w14:paraId="278905D2" w14:textId="77777777" w:rsidR="00103909" w:rsidRDefault="00103909" w:rsidP="00103909">
      <w:pPr>
        <w:spacing w:after="0" w:line="360" w:lineRule="auto"/>
        <w:jc w:val="both"/>
      </w:pPr>
      <w:r>
        <w:t>Platform evolution during the research period means that different participants experienced slightly different platform versions as iterative refinement occurred. While this evolution reflects authentic Design-Based Research, it introduces variability in implementation that complicates comparison across participants and sites. Analysis accounts for implementation timing and platform version, but some residual variability remains.</w:t>
      </w:r>
    </w:p>
    <w:p w14:paraId="7AC8EFBD" w14:textId="77777777" w:rsidR="00103909" w:rsidRDefault="00103909" w:rsidP="00103909">
      <w:pPr>
        <w:spacing w:after="0" w:line="360" w:lineRule="auto"/>
        <w:jc w:val="both"/>
      </w:pPr>
      <w:r>
        <w:t>Dependence on self-report measures for attitudinal and perceptual constructs introduces potential response biases including social desirability effects, recall limitations, and interpretation variability. While behavioral measures from learning analytics complement self-reports, the attitudinal dimensions of the research rely substantially on participant self-disclosure that may not fully reflect authentic experiences.</w:t>
      </w:r>
    </w:p>
    <w:p w14:paraId="29B0A258" w14:textId="77777777" w:rsidR="00103909" w:rsidRDefault="00103909" w:rsidP="00103909">
      <w:pPr>
        <w:spacing w:after="0" w:line="360" w:lineRule="auto"/>
        <w:jc w:val="both"/>
      </w:pPr>
      <w:r>
        <w:t>Researcher involvement in platform design creates potential conflicts of interest where researchers may be motivated to interpret findings favorably. While analytical procedures including member checking, peer debriefing, and audit trails mitigate this risk, complete neutrality cannot be guaranteed when researchers are invested in platform success.</w:t>
      </w:r>
    </w:p>
    <w:p w14:paraId="5203F096" w14:textId="4460067D" w:rsidR="00103909" w:rsidRPr="00B53383" w:rsidRDefault="00103909" w:rsidP="00103909">
      <w:pPr>
        <w:spacing w:after="0" w:line="360" w:lineRule="auto"/>
        <w:jc w:val="both"/>
        <w:rPr>
          <w:b/>
          <w:bCs/>
        </w:rPr>
      </w:pPr>
      <w:r w:rsidRPr="00B53383">
        <w:rPr>
          <w:b/>
          <w:bCs/>
        </w:rPr>
        <w:t>Trustworthiness Safeguards</w:t>
      </w:r>
    </w:p>
    <w:p w14:paraId="1418B242" w14:textId="77777777" w:rsidR="00103909" w:rsidRDefault="00103909" w:rsidP="00103909">
      <w:pPr>
        <w:spacing w:after="0" w:line="360" w:lineRule="auto"/>
        <w:jc w:val="both"/>
      </w:pPr>
      <w:r>
        <w:t>Despite acknowledged limitations, multiple safeguards enhance confidence in research findings and support defensible inferences.</w:t>
      </w:r>
    </w:p>
    <w:p w14:paraId="2025B2D0" w14:textId="77777777" w:rsidR="00103909" w:rsidRDefault="00103909" w:rsidP="00103909">
      <w:pPr>
        <w:spacing w:after="0" w:line="360" w:lineRule="auto"/>
        <w:jc w:val="both"/>
      </w:pPr>
      <w:r>
        <w:t>Triangulation across data sources strengthens validity by examining convergence across different information sources. When quantitative outcome measures, qualitative classroom observations, teacher interviews, and student focus groups produce convergent findings, confidence increases that findings reflect authentic patterns rather than methodological artifacts. Divergent findings are examined for explanations that might reveal complexity rather than error.</w:t>
      </w:r>
    </w:p>
    <w:p w14:paraId="5D7CD1E8" w14:textId="77777777" w:rsidR="00103909" w:rsidRDefault="00103909" w:rsidP="00103909">
      <w:pPr>
        <w:spacing w:after="0" w:line="360" w:lineRule="auto"/>
        <w:jc w:val="both"/>
      </w:pPr>
      <w:r>
        <w:t xml:space="preserve">Prolonged engagement with research sites and participants builds deep contextual understanding that supports accurate interpretation. Research team members spent extended periods in participating schools, developing familiarity with school cultures, </w:t>
      </w:r>
      <w:r>
        <w:lastRenderedPageBreak/>
        <w:t>participant personalities, and ongoing implementation dynamics. This sustained presence enables detection of patterns that brief exposure would miss and supports nuanced interpretation of observed phenomena.</w:t>
      </w:r>
    </w:p>
    <w:p w14:paraId="0B0D5FB1" w14:textId="77777777" w:rsidR="00103909" w:rsidRDefault="00103909" w:rsidP="00103909">
      <w:pPr>
        <w:spacing w:after="0" w:line="360" w:lineRule="auto"/>
        <w:jc w:val="both"/>
      </w:pPr>
      <w:r>
        <w:t>Peer debriefing involves regular examination of research processes and emerging findings by colleagues not directly involved in data collection. These external perspectives challenge interpretations, suggest alternative explanations, and identify potential biases that internal researchers might overlook. Peer debriefing sessions occur throughout data collection and analysis, providing ongoing external accountability.</w:t>
      </w:r>
    </w:p>
    <w:p w14:paraId="3B740E15" w14:textId="77777777" w:rsidR="00103909" w:rsidRDefault="00103909" w:rsidP="00103909">
      <w:pPr>
        <w:spacing w:after="0" w:line="360" w:lineRule="auto"/>
        <w:jc w:val="both"/>
      </w:pPr>
      <w:r>
        <w:t>Member checking returns interpreted findings to participants for validation and refinement. Teachers review interview transcript representations, confirm or correct observational interpretations, and comment on emerging findings. This participant validation ensures that researcher interpretations authentically reflect participant experiences and perspectives rather than researcher imposition.</w:t>
      </w:r>
    </w:p>
    <w:p w14:paraId="1D57789D" w14:textId="77777777" w:rsidR="00103909" w:rsidRDefault="00103909" w:rsidP="00103909">
      <w:pPr>
        <w:spacing w:after="0" w:line="360" w:lineRule="auto"/>
        <w:jc w:val="both"/>
      </w:pPr>
      <w:r>
        <w:t>Audit trails document research decisions, analytical processes, and interpretations, enabling external examination of how conclusions were reached. Detailed records of data collection, coding decisions, analytical memos, and interpretation development provide transparency that supports external evaluation of methodological rigor.</w:t>
      </w:r>
    </w:p>
    <w:p w14:paraId="00891678" w14:textId="77777777" w:rsidR="00103909" w:rsidRDefault="00103909" w:rsidP="00103909">
      <w:pPr>
        <w:spacing w:after="0" w:line="360" w:lineRule="auto"/>
        <w:jc w:val="both"/>
      </w:pPr>
      <w:r>
        <w:t>Negative case analysis explicitly examines instances that contradict emerging patterns, preventing premature closure and forcing refinement of interpretations to account for exceptions. Cases where implementation failed, where learning outcomes were minimal, or where participant experiences were negative receive analytical attention that strengthens overall findings by bounding their applicability.</w:t>
      </w:r>
    </w:p>
    <w:p w14:paraId="0CB0ACFE" w14:textId="77777777" w:rsidR="00103909" w:rsidRDefault="00103909" w:rsidP="00103909">
      <w:pPr>
        <w:spacing w:after="0" w:line="360" w:lineRule="auto"/>
        <w:jc w:val="both"/>
      </w:pPr>
      <w:r>
        <w:t>Thick description provides sufficient contextual detail that readers can assess transferability to their own contexts. Rather than abstracted generalizations, findings are presented with specific contextual information that enables judgment about whether similar conditions might produce similar results. This descriptive richness supports appropriate application of findings.</w:t>
      </w:r>
    </w:p>
    <w:p w14:paraId="4182B05D" w14:textId="77777777" w:rsidR="00103909" w:rsidRDefault="00103909" w:rsidP="00103909">
      <w:pPr>
        <w:spacing w:after="0" w:line="360" w:lineRule="auto"/>
        <w:jc w:val="both"/>
      </w:pPr>
      <w:r>
        <w:t xml:space="preserve">Researcher reflexivity involves ongoing self-examination of how researcher backgrounds, assumptions, and relationships with participants might shape data collection and </w:t>
      </w:r>
      <w:r>
        <w:lastRenderedPageBreak/>
        <w:t>interpretation. Reflexive journaling documents researcher positionality and potential biases, enabling acknowledgment of how subjectivity inevitably influences research while managing that influence through explicit awareness.</w:t>
      </w:r>
    </w:p>
    <w:p w14:paraId="285C0B25" w14:textId="24307D7C" w:rsidR="00103909" w:rsidRPr="00805A9B" w:rsidRDefault="00103909" w:rsidP="00103909">
      <w:pPr>
        <w:spacing w:after="0" w:line="360" w:lineRule="auto"/>
        <w:jc w:val="both"/>
        <w:rPr>
          <w:b/>
          <w:bCs/>
        </w:rPr>
      </w:pPr>
      <w:r w:rsidRPr="00805A9B">
        <w:rPr>
          <w:b/>
          <w:bCs/>
        </w:rPr>
        <w:t>Scope and Boundary Conditions</w:t>
      </w:r>
    </w:p>
    <w:p w14:paraId="02C0CB82" w14:textId="77777777" w:rsidR="00103909" w:rsidRDefault="00103909" w:rsidP="00103909">
      <w:pPr>
        <w:spacing w:after="0" w:line="360" w:lineRule="auto"/>
        <w:jc w:val="both"/>
      </w:pPr>
      <w:r>
        <w:t>Clear articulation of research scope enables appropriate interpretation and application of findings. The research examines Kone Academy implementation in Ghanaian basic education (primary and junior secondary) contexts with specific infrastructure conditions, curriculum requirements, and participant characteristics. Findings should not be assumed to generalize automatically to other countries, other educational levels, or fundamentally different infrastructure conditions without explicit consideration of contextual similarity.</w:t>
      </w:r>
    </w:p>
    <w:p w14:paraId="30C8659E" w14:textId="77777777" w:rsidR="00103909" w:rsidRDefault="00103909" w:rsidP="00103909">
      <w:pPr>
        <w:spacing w:after="0" w:line="360" w:lineRule="auto"/>
        <w:jc w:val="both"/>
      </w:pPr>
      <w:r>
        <w:t>Effectiveness claims are bounded by the specific implementation conditions examined—trained teachers, ongoing professional development, adequate (if modest) infrastructure, and implementation over academic terms. Different implementation conditions (untrained teachers, absent support, inadequate infrastructure, briefer exposure) might produce different outcomes. The research provides evidence of what is possible under supportive implementation conditions rather than guarantees of effectiveness under all conditions.</w:t>
      </w:r>
    </w:p>
    <w:p w14:paraId="23918FA6" w14:textId="77777777" w:rsidR="00103909" w:rsidRDefault="00103909" w:rsidP="00103909">
      <w:pPr>
        <w:spacing w:after="0" w:line="360" w:lineRule="auto"/>
        <w:jc w:val="both"/>
      </w:pPr>
      <w:r>
        <w:t>Conclusion</w:t>
      </w:r>
    </w:p>
    <w:p w14:paraId="22205CD5" w14:textId="66674A12" w:rsidR="00EE2A31" w:rsidRDefault="00103909" w:rsidP="00103909">
      <w:pPr>
        <w:spacing w:after="0" w:line="360" w:lineRule="auto"/>
        <w:jc w:val="both"/>
      </w:pPr>
      <w:r>
        <w:t>Transparent acknowledgment of limitations, explicit articulation of trustworthiness safeguards, and clear scope boundary conditions enable appropriate interpretation of Kone Academy research findings. While no research can claim perfect validity or universal generalizability, the methodological rigor employed in this research supports confident inferences within acknowledged limitations. Readers are equipped to assess whether findings apply to their specific contexts and to appropriately weight evidence in their decision-making.</w:t>
      </w:r>
    </w:p>
    <w:p w14:paraId="70EB5A08" w14:textId="1A2812C6" w:rsidR="00EE2A31" w:rsidRDefault="00A36541" w:rsidP="00103909">
      <w:pPr>
        <w:spacing w:after="0" w:line="360" w:lineRule="auto"/>
        <w:jc w:val="both"/>
      </w:pPr>
      <w:r w:rsidRPr="00A36541">
        <w:rPr>
          <w:rStyle w:val="Heading1Char"/>
        </w:rPr>
        <w:t>Results / Platform Evaluation</w:t>
      </w:r>
      <w:r>
        <w:t xml:space="preserve"> </w:t>
      </w:r>
      <w:r w:rsidR="00EE2A31">
        <w:t>(if empirical) (1,500-2,000 words)</w:t>
      </w:r>
    </w:p>
    <w:p w14:paraId="1DED259C" w14:textId="77777777" w:rsidR="00EE2A31" w:rsidRDefault="00EE2A31" w:rsidP="00103909">
      <w:pPr>
        <w:spacing w:after="0" w:line="360" w:lineRule="auto"/>
        <w:jc w:val="both"/>
      </w:pPr>
      <w:r>
        <w:t>[NOTE: If this is a design paper without empirical data, merge with Section 4</w:t>
      </w:r>
    </w:p>
    <w:p w14:paraId="2DC88A65" w14:textId="77777777" w:rsidR="00EE2A31" w:rsidRDefault="00EE2A31" w:rsidP="00103909">
      <w:pPr>
        <w:spacing w:after="0" w:line="360" w:lineRule="auto"/>
        <w:jc w:val="both"/>
      </w:pPr>
      <w:r>
        <w:t>or convert to "Anticipated Outcomes and Implementation Strategy"]</w:t>
      </w:r>
    </w:p>
    <w:p w14:paraId="0F2D1A0F" w14:textId="77777777" w:rsidR="00EE2A31" w:rsidRDefault="00EE2A31" w:rsidP="00103909">
      <w:pPr>
        <w:spacing w:after="0" w:line="360" w:lineRule="auto"/>
        <w:jc w:val="both"/>
      </w:pPr>
      <w:r>
        <w:t>6.1 Implementation Findings (if available)</w:t>
      </w:r>
    </w:p>
    <w:p w14:paraId="504D7389" w14:textId="77777777" w:rsidR="00EE2A31" w:rsidRDefault="00EE2A31" w:rsidP="00103909">
      <w:pPr>
        <w:spacing w:after="0" w:line="360" w:lineRule="auto"/>
        <w:jc w:val="both"/>
      </w:pPr>
      <w:r>
        <w:t xml:space="preserve">   6.1.1 Platform Usability</w:t>
      </w:r>
    </w:p>
    <w:p w14:paraId="46563C0D" w14:textId="77777777" w:rsidR="00EE2A31" w:rsidRDefault="00EE2A31" w:rsidP="00103909">
      <w:pPr>
        <w:spacing w:after="0" w:line="360" w:lineRule="auto"/>
        <w:jc w:val="both"/>
      </w:pPr>
      <w:r>
        <w:lastRenderedPageBreak/>
        <w:t xml:space="preserve">   6.1.2 Student Engagement Metrics</w:t>
      </w:r>
    </w:p>
    <w:p w14:paraId="754AA8D1" w14:textId="77777777" w:rsidR="00EE2A31" w:rsidRDefault="00EE2A31" w:rsidP="00103909">
      <w:pPr>
        <w:spacing w:after="0" w:line="360" w:lineRule="auto"/>
        <w:jc w:val="both"/>
      </w:pPr>
      <w:r>
        <w:t xml:space="preserve">   6.1.3 Learning Outcome Data</w:t>
      </w:r>
    </w:p>
    <w:p w14:paraId="4C3B61EC" w14:textId="77777777" w:rsidR="00EE2A31" w:rsidRDefault="00EE2A31" w:rsidP="00103909">
      <w:pPr>
        <w:spacing w:after="0" w:line="360" w:lineRule="auto"/>
        <w:jc w:val="both"/>
      </w:pPr>
    </w:p>
    <w:p w14:paraId="1D28684A" w14:textId="77777777" w:rsidR="00EE2A31" w:rsidRDefault="00EE2A31" w:rsidP="00103909">
      <w:pPr>
        <w:spacing w:after="0" w:line="360" w:lineRule="auto"/>
        <w:jc w:val="both"/>
      </w:pPr>
      <w:r>
        <w:t>6.2 Teacher Perspectives (300 words)</w:t>
      </w:r>
    </w:p>
    <w:p w14:paraId="32359249" w14:textId="77777777" w:rsidR="00EE2A31" w:rsidRDefault="00EE2A31" w:rsidP="00103909">
      <w:pPr>
        <w:spacing w:after="0" w:line="360" w:lineRule="auto"/>
        <w:jc w:val="both"/>
      </w:pPr>
      <w:r>
        <w:t xml:space="preserve">   - Professional development effectiveness</w:t>
      </w:r>
    </w:p>
    <w:p w14:paraId="4C39C539" w14:textId="77777777" w:rsidR="00EE2A31" w:rsidRDefault="00EE2A31" w:rsidP="00103909">
      <w:pPr>
        <w:spacing w:after="0" w:line="360" w:lineRule="auto"/>
        <w:jc w:val="both"/>
      </w:pPr>
      <w:r>
        <w:t xml:space="preserve">   - Platform integration challenges</w:t>
      </w:r>
    </w:p>
    <w:p w14:paraId="5F4FF937" w14:textId="77777777" w:rsidR="00EE2A31" w:rsidRDefault="00EE2A31" w:rsidP="00103909">
      <w:pPr>
        <w:spacing w:after="0" w:line="360" w:lineRule="auto"/>
        <w:jc w:val="both"/>
      </w:pPr>
      <w:r>
        <w:t xml:space="preserve">   - Support needs</w:t>
      </w:r>
    </w:p>
    <w:p w14:paraId="1A18A732" w14:textId="77777777" w:rsidR="00EE2A31" w:rsidRDefault="00EE2A31" w:rsidP="00103909">
      <w:pPr>
        <w:spacing w:after="0" w:line="360" w:lineRule="auto"/>
        <w:jc w:val="both"/>
      </w:pPr>
    </w:p>
    <w:p w14:paraId="3ED2F870" w14:textId="77777777" w:rsidR="00EE2A31" w:rsidRDefault="00EE2A31" w:rsidP="00103909">
      <w:pPr>
        <w:spacing w:after="0" w:line="360" w:lineRule="auto"/>
        <w:jc w:val="both"/>
      </w:pPr>
      <w:r>
        <w:t>6.3 Student Learning Outcomes (400 words)</w:t>
      </w:r>
    </w:p>
    <w:p w14:paraId="3E91C145" w14:textId="77777777" w:rsidR="00EE2A31" w:rsidRDefault="00EE2A31" w:rsidP="00103909">
      <w:pPr>
        <w:spacing w:after="0" w:line="360" w:lineRule="auto"/>
        <w:jc w:val="both"/>
      </w:pPr>
      <w:r>
        <w:t xml:space="preserve">   - CT skill development</w:t>
      </w:r>
    </w:p>
    <w:p w14:paraId="78B05313" w14:textId="77777777" w:rsidR="00EE2A31" w:rsidRDefault="00EE2A31" w:rsidP="00103909">
      <w:pPr>
        <w:spacing w:after="0" w:line="360" w:lineRule="auto"/>
        <w:jc w:val="both"/>
      </w:pPr>
      <w:r>
        <w:t xml:space="preserve">   - Attitude toward CS</w:t>
      </w:r>
    </w:p>
    <w:p w14:paraId="1F6FE608" w14:textId="77777777" w:rsidR="00EE2A31" w:rsidRDefault="00EE2A31" w:rsidP="00103909">
      <w:pPr>
        <w:spacing w:after="0" w:line="360" w:lineRule="auto"/>
        <w:jc w:val="both"/>
      </w:pPr>
      <w:r>
        <w:t xml:space="preserve">   - Project quality analysis</w:t>
      </w:r>
    </w:p>
    <w:p w14:paraId="22D88A90" w14:textId="77777777" w:rsidR="00EE2A31" w:rsidRDefault="00EE2A31" w:rsidP="00103909">
      <w:pPr>
        <w:spacing w:after="0" w:line="360" w:lineRule="auto"/>
        <w:jc w:val="both"/>
      </w:pPr>
    </w:p>
    <w:p w14:paraId="68487EFE" w14:textId="77777777" w:rsidR="00EE2A31" w:rsidRDefault="00EE2A31" w:rsidP="00103909">
      <w:pPr>
        <w:spacing w:after="0" w:line="360" w:lineRule="auto"/>
        <w:jc w:val="both"/>
      </w:pPr>
      <w:r>
        <w:t>6.4 Technical Performance (300 words)</w:t>
      </w:r>
    </w:p>
    <w:p w14:paraId="403CB775" w14:textId="77777777" w:rsidR="00EE2A31" w:rsidRDefault="00EE2A31" w:rsidP="00103909">
      <w:pPr>
        <w:spacing w:after="0" w:line="360" w:lineRule="auto"/>
        <w:jc w:val="both"/>
      </w:pPr>
      <w:r>
        <w:t xml:space="preserve">   - Offline functionality</w:t>
      </w:r>
    </w:p>
    <w:p w14:paraId="7456CD88" w14:textId="77777777" w:rsidR="00EE2A31" w:rsidRDefault="00EE2A31" w:rsidP="00103909">
      <w:pPr>
        <w:spacing w:after="0" w:line="360" w:lineRule="auto"/>
        <w:jc w:val="both"/>
      </w:pPr>
      <w:r>
        <w:t xml:space="preserve">   - Sync reliability</w:t>
      </w:r>
    </w:p>
    <w:p w14:paraId="4117C5EE" w14:textId="77777777" w:rsidR="00EE2A31" w:rsidRDefault="00EE2A31" w:rsidP="00103909">
      <w:pPr>
        <w:spacing w:after="0" w:line="360" w:lineRule="auto"/>
        <w:jc w:val="both"/>
      </w:pPr>
      <w:r>
        <w:t xml:space="preserve">   - Device compatibility</w:t>
      </w:r>
    </w:p>
    <w:p w14:paraId="4811081D" w14:textId="77777777" w:rsidR="00EE2A31" w:rsidRDefault="00EE2A31" w:rsidP="00103909">
      <w:pPr>
        <w:spacing w:after="0" w:line="360" w:lineRule="auto"/>
        <w:jc w:val="both"/>
      </w:pPr>
    </w:p>
    <w:p w14:paraId="50711368" w14:textId="77777777" w:rsidR="00EE2A31" w:rsidRDefault="00EE2A31" w:rsidP="00103909">
      <w:pPr>
        <w:spacing w:after="0" w:line="360" w:lineRule="auto"/>
        <w:jc w:val="both"/>
      </w:pPr>
      <w:r>
        <w:t>6.5 Iterative Design Improvements (300 words)</w:t>
      </w:r>
    </w:p>
    <w:p w14:paraId="1D025294" w14:textId="77777777" w:rsidR="00EE2A31" w:rsidRDefault="00EE2A31" w:rsidP="00103909">
      <w:pPr>
        <w:spacing w:after="0" w:line="360" w:lineRule="auto"/>
        <w:jc w:val="both"/>
      </w:pPr>
      <w:r>
        <w:t xml:space="preserve">   - Major revisions based on feedback</w:t>
      </w:r>
    </w:p>
    <w:p w14:paraId="7D26AA6A" w14:textId="77777777" w:rsidR="00EE2A31" w:rsidRDefault="00EE2A31" w:rsidP="00103909">
      <w:pPr>
        <w:spacing w:after="0" w:line="360" w:lineRule="auto"/>
        <w:jc w:val="both"/>
      </w:pPr>
      <w:r>
        <w:t xml:space="preserve">   - Design decisions and rationale</w:t>
      </w:r>
    </w:p>
    <w:p w14:paraId="4F649C9E" w14:textId="77777777" w:rsidR="00EE2A31" w:rsidRDefault="00EE2A31" w:rsidP="00103909">
      <w:pPr>
        <w:spacing w:after="0" w:line="360" w:lineRule="auto"/>
        <w:jc w:val="both"/>
      </w:pPr>
      <w:r>
        <w:t xml:space="preserve">   - Version evolution</w:t>
      </w:r>
    </w:p>
    <w:p w14:paraId="61D939D4" w14:textId="77777777" w:rsidR="00EE2A31" w:rsidRDefault="00EE2A31" w:rsidP="00103909">
      <w:pPr>
        <w:spacing w:after="0" w:line="360" w:lineRule="auto"/>
        <w:jc w:val="both"/>
      </w:pPr>
    </w:p>
    <w:p w14:paraId="658C7173" w14:textId="77777777" w:rsidR="00EE2A31" w:rsidRDefault="00EE2A31" w:rsidP="00103909">
      <w:pPr>
        <w:spacing w:after="0" w:line="360" w:lineRule="auto"/>
        <w:jc w:val="both"/>
      </w:pPr>
      <w:r>
        <w:t>================================================================================</w:t>
      </w:r>
    </w:p>
    <w:p w14:paraId="57E93725" w14:textId="77777777" w:rsidR="00EE2A31" w:rsidRDefault="00EE2A31" w:rsidP="00103909">
      <w:pPr>
        <w:spacing w:after="0" w:line="360" w:lineRule="auto"/>
        <w:jc w:val="both"/>
      </w:pPr>
      <w:r>
        <w:t>SECTION 7: DISCUSSION (1,500-2,000 words)</w:t>
      </w:r>
    </w:p>
    <w:p w14:paraId="28F575A3" w14:textId="77777777" w:rsidR="00EE2A31" w:rsidRDefault="00EE2A31" w:rsidP="00103909">
      <w:pPr>
        <w:spacing w:after="0" w:line="360" w:lineRule="auto"/>
        <w:jc w:val="both"/>
      </w:pPr>
      <w:r>
        <w:t>================================================================================</w:t>
      </w:r>
    </w:p>
    <w:p w14:paraId="6BAEB6F8" w14:textId="77777777" w:rsidR="00EE2A31" w:rsidRDefault="00EE2A31" w:rsidP="00103909">
      <w:pPr>
        <w:spacing w:after="0" w:line="360" w:lineRule="auto"/>
        <w:jc w:val="both"/>
      </w:pPr>
    </w:p>
    <w:p w14:paraId="28AE303F" w14:textId="77777777" w:rsidR="00EE2A31" w:rsidRDefault="00EE2A31" w:rsidP="00103909">
      <w:pPr>
        <w:spacing w:after="0" w:line="360" w:lineRule="auto"/>
        <w:jc w:val="both"/>
      </w:pPr>
      <w:r>
        <w:lastRenderedPageBreak/>
        <w:t>7.1 Synthesis of Findings (400 words)</w:t>
      </w:r>
    </w:p>
    <w:p w14:paraId="3D7DA6F2" w14:textId="77777777" w:rsidR="00EE2A31" w:rsidRDefault="00EE2A31" w:rsidP="00103909">
      <w:pPr>
        <w:spacing w:after="0" w:line="360" w:lineRule="auto"/>
        <w:jc w:val="both"/>
      </w:pPr>
      <w:r>
        <w:t xml:space="preserve">   - Integration of literature and platform design</w:t>
      </w:r>
    </w:p>
    <w:p w14:paraId="187A6563" w14:textId="77777777" w:rsidR="00EE2A31" w:rsidRDefault="00EE2A31" w:rsidP="00103909">
      <w:pPr>
        <w:spacing w:after="0" w:line="360" w:lineRule="auto"/>
        <w:jc w:val="both"/>
      </w:pPr>
      <w:r>
        <w:t xml:space="preserve">   - How Kone Academy addresses identified gaps</w:t>
      </w:r>
    </w:p>
    <w:p w14:paraId="2A9047C8" w14:textId="77777777" w:rsidR="00EE2A31" w:rsidRDefault="00EE2A31" w:rsidP="00103909">
      <w:pPr>
        <w:spacing w:after="0" w:line="360" w:lineRule="auto"/>
        <w:jc w:val="both"/>
      </w:pPr>
      <w:r>
        <w:t xml:space="preserve">   - Unique contributions</w:t>
      </w:r>
    </w:p>
    <w:p w14:paraId="7C1E7BB3" w14:textId="77777777" w:rsidR="00EE2A31" w:rsidRDefault="00EE2A31" w:rsidP="00103909">
      <w:pPr>
        <w:spacing w:after="0" w:line="360" w:lineRule="auto"/>
        <w:jc w:val="both"/>
      </w:pPr>
    </w:p>
    <w:p w14:paraId="387C7D23" w14:textId="77777777" w:rsidR="00EE2A31" w:rsidRDefault="00EE2A31" w:rsidP="00103909">
      <w:pPr>
        <w:spacing w:after="0" w:line="360" w:lineRule="auto"/>
        <w:jc w:val="both"/>
      </w:pPr>
      <w:r>
        <w:t>7.2 Theoretical Contributions (400 words)</w:t>
      </w:r>
    </w:p>
    <w:p w14:paraId="1AD96BFA" w14:textId="77777777" w:rsidR="00EE2A31" w:rsidRDefault="00EE2A31" w:rsidP="00103909">
      <w:pPr>
        <w:spacing w:after="0" w:line="360" w:lineRule="auto"/>
        <w:jc w:val="both"/>
      </w:pPr>
      <w:r>
        <w:t xml:space="preserve">   - Extension of constructionism to African contexts</w:t>
      </w:r>
    </w:p>
    <w:p w14:paraId="22101B81" w14:textId="77777777" w:rsidR="00EE2A31" w:rsidRDefault="00EE2A31" w:rsidP="00103909">
      <w:pPr>
        <w:spacing w:after="0" w:line="360" w:lineRule="auto"/>
        <w:jc w:val="both"/>
      </w:pPr>
      <w:r>
        <w:t xml:space="preserve">   - Progressive scaffolding framework</w:t>
      </w:r>
    </w:p>
    <w:p w14:paraId="5EFBFADA" w14:textId="77777777" w:rsidR="00EE2A31" w:rsidRDefault="00EE2A31" w:rsidP="00103909">
      <w:pPr>
        <w:spacing w:after="0" w:line="360" w:lineRule="auto"/>
        <w:jc w:val="both"/>
      </w:pPr>
      <w:r>
        <w:t xml:space="preserve">   - Integration of CT, robotics, and AI</w:t>
      </w:r>
    </w:p>
    <w:p w14:paraId="03D378FB" w14:textId="77777777" w:rsidR="00EE2A31" w:rsidRDefault="00EE2A31" w:rsidP="00103909">
      <w:pPr>
        <w:spacing w:after="0" w:line="360" w:lineRule="auto"/>
        <w:jc w:val="both"/>
      </w:pPr>
    </w:p>
    <w:p w14:paraId="62D4EB5B" w14:textId="77777777" w:rsidR="00EE2A31" w:rsidRDefault="00EE2A31" w:rsidP="00103909">
      <w:pPr>
        <w:spacing w:after="0" w:line="360" w:lineRule="auto"/>
        <w:jc w:val="both"/>
      </w:pPr>
      <w:r>
        <w:t>7.3 Practical Implications (400 words)</w:t>
      </w:r>
    </w:p>
    <w:p w14:paraId="1D55E86A" w14:textId="77777777" w:rsidR="00EE2A31" w:rsidRDefault="00EE2A31" w:rsidP="00103909">
      <w:pPr>
        <w:spacing w:after="0" w:line="360" w:lineRule="auto"/>
        <w:jc w:val="both"/>
      </w:pPr>
      <w:r>
        <w:t xml:space="preserve">   7.3.1 For Educators</w:t>
      </w:r>
    </w:p>
    <w:p w14:paraId="03C1E2A2" w14:textId="77777777" w:rsidR="00EE2A31" w:rsidRDefault="00EE2A31" w:rsidP="00103909">
      <w:pPr>
        <w:spacing w:after="0" w:line="360" w:lineRule="auto"/>
        <w:jc w:val="both"/>
      </w:pPr>
      <w:r>
        <w:t xml:space="preserve">      - Implementation strategies</w:t>
      </w:r>
    </w:p>
    <w:p w14:paraId="40201633" w14:textId="77777777" w:rsidR="00EE2A31" w:rsidRDefault="00EE2A31" w:rsidP="00103909">
      <w:pPr>
        <w:spacing w:after="0" w:line="360" w:lineRule="auto"/>
        <w:jc w:val="both"/>
      </w:pPr>
      <w:r>
        <w:t xml:space="preserve">      - Teacher preparation recommendations</w:t>
      </w:r>
    </w:p>
    <w:p w14:paraId="2A0088F5" w14:textId="77777777" w:rsidR="00EE2A31" w:rsidRDefault="00EE2A31" w:rsidP="00103909">
      <w:pPr>
        <w:spacing w:after="0" w:line="360" w:lineRule="auto"/>
        <w:jc w:val="both"/>
      </w:pPr>
      <w:r>
        <w:t xml:space="preserve">   </w:t>
      </w:r>
    </w:p>
    <w:p w14:paraId="7192DE17" w14:textId="77777777" w:rsidR="00EE2A31" w:rsidRDefault="00EE2A31" w:rsidP="00103909">
      <w:pPr>
        <w:spacing w:after="0" w:line="360" w:lineRule="auto"/>
        <w:jc w:val="both"/>
      </w:pPr>
      <w:r>
        <w:t xml:space="preserve">   7.3.2 For Policymakers</w:t>
      </w:r>
    </w:p>
    <w:p w14:paraId="2A5F1650" w14:textId="77777777" w:rsidR="00EE2A31" w:rsidRDefault="00EE2A31" w:rsidP="00103909">
      <w:pPr>
        <w:spacing w:after="0" w:line="360" w:lineRule="auto"/>
        <w:jc w:val="both"/>
      </w:pPr>
      <w:r>
        <w:t xml:space="preserve">      - Curriculum integration</w:t>
      </w:r>
    </w:p>
    <w:p w14:paraId="1CE7BB94" w14:textId="77777777" w:rsidR="00EE2A31" w:rsidRDefault="00EE2A31" w:rsidP="00103909">
      <w:pPr>
        <w:spacing w:after="0" w:line="360" w:lineRule="auto"/>
        <w:jc w:val="both"/>
      </w:pPr>
      <w:r>
        <w:t xml:space="preserve">      - Infrastructure investment priorities</w:t>
      </w:r>
    </w:p>
    <w:p w14:paraId="0113DF4E" w14:textId="77777777" w:rsidR="00EE2A31" w:rsidRDefault="00EE2A31" w:rsidP="00103909">
      <w:pPr>
        <w:spacing w:after="0" w:line="360" w:lineRule="auto"/>
        <w:jc w:val="both"/>
      </w:pPr>
      <w:r>
        <w:t xml:space="preserve">   </w:t>
      </w:r>
    </w:p>
    <w:p w14:paraId="726A7233" w14:textId="77777777" w:rsidR="00EE2A31" w:rsidRDefault="00EE2A31" w:rsidP="00103909">
      <w:pPr>
        <w:spacing w:after="0" w:line="360" w:lineRule="auto"/>
        <w:jc w:val="both"/>
      </w:pPr>
      <w:r>
        <w:t xml:space="preserve">   7.3.3 For EdTech Designers</w:t>
      </w:r>
    </w:p>
    <w:p w14:paraId="78ABF793" w14:textId="77777777" w:rsidR="00EE2A31" w:rsidRDefault="00EE2A31" w:rsidP="00103909">
      <w:pPr>
        <w:spacing w:after="0" w:line="360" w:lineRule="auto"/>
        <w:jc w:val="both"/>
      </w:pPr>
      <w:r>
        <w:t xml:space="preserve">      - Design principles for developing contexts</w:t>
      </w:r>
    </w:p>
    <w:p w14:paraId="7845C11A" w14:textId="77777777" w:rsidR="00EE2A31" w:rsidRDefault="00EE2A31" w:rsidP="00103909">
      <w:pPr>
        <w:spacing w:after="0" w:line="360" w:lineRule="auto"/>
        <w:jc w:val="both"/>
      </w:pPr>
      <w:r>
        <w:t xml:space="preserve">      - Replicability considerations</w:t>
      </w:r>
    </w:p>
    <w:p w14:paraId="270E08A5" w14:textId="77777777" w:rsidR="00EE2A31" w:rsidRDefault="00EE2A31" w:rsidP="00103909">
      <w:pPr>
        <w:spacing w:after="0" w:line="360" w:lineRule="auto"/>
        <w:jc w:val="both"/>
      </w:pPr>
    </w:p>
    <w:p w14:paraId="606E61B4" w14:textId="77777777" w:rsidR="00EE2A31" w:rsidRDefault="00EE2A31" w:rsidP="00103909">
      <w:pPr>
        <w:spacing w:after="0" w:line="360" w:lineRule="auto"/>
        <w:jc w:val="both"/>
      </w:pPr>
      <w:r>
        <w:t>7.4 Addressing the Research Questions (300 words)</w:t>
      </w:r>
    </w:p>
    <w:p w14:paraId="05A72656" w14:textId="77777777" w:rsidR="00EE2A31" w:rsidRDefault="00EE2A31" w:rsidP="00103909">
      <w:pPr>
        <w:spacing w:after="0" w:line="360" w:lineRule="auto"/>
        <w:jc w:val="both"/>
      </w:pPr>
      <w:r>
        <w:t xml:space="preserve">   - RQ1: Pedagogical frameworks (summarize answer)</w:t>
      </w:r>
    </w:p>
    <w:p w14:paraId="787672F4" w14:textId="77777777" w:rsidR="00EE2A31" w:rsidRDefault="00EE2A31" w:rsidP="00103909">
      <w:pPr>
        <w:spacing w:after="0" w:line="360" w:lineRule="auto"/>
        <w:jc w:val="both"/>
      </w:pPr>
      <w:r>
        <w:t xml:space="preserve">   - RQ2: Contextual adaptation strategies</w:t>
      </w:r>
    </w:p>
    <w:p w14:paraId="7324DFF1" w14:textId="77777777" w:rsidR="00EE2A31" w:rsidRDefault="00EE2A31" w:rsidP="00103909">
      <w:pPr>
        <w:spacing w:after="0" w:line="360" w:lineRule="auto"/>
        <w:jc w:val="both"/>
      </w:pPr>
      <w:r>
        <w:t xml:space="preserve">   - RQ3: Scaffolding mechanisms</w:t>
      </w:r>
    </w:p>
    <w:p w14:paraId="68B01091" w14:textId="77777777" w:rsidR="00EE2A31" w:rsidRDefault="00EE2A31" w:rsidP="00103909">
      <w:pPr>
        <w:spacing w:after="0" w:line="360" w:lineRule="auto"/>
        <w:jc w:val="both"/>
      </w:pPr>
      <w:r>
        <w:t xml:space="preserve">   - RQ4: AI integration approach</w:t>
      </w:r>
    </w:p>
    <w:p w14:paraId="457879CB" w14:textId="77777777" w:rsidR="00EE2A31" w:rsidRDefault="00EE2A31" w:rsidP="00103909">
      <w:pPr>
        <w:spacing w:after="0" w:line="360" w:lineRule="auto"/>
        <w:jc w:val="both"/>
      </w:pPr>
    </w:p>
    <w:p w14:paraId="39E548E6" w14:textId="77777777" w:rsidR="00EE2A31" w:rsidRDefault="00EE2A31" w:rsidP="00103909">
      <w:pPr>
        <w:spacing w:after="0" w:line="360" w:lineRule="auto"/>
        <w:jc w:val="both"/>
      </w:pPr>
      <w:r>
        <w:lastRenderedPageBreak/>
        <w:t>7.5 Limitations and Future Research (300 words)</w:t>
      </w:r>
    </w:p>
    <w:p w14:paraId="2C2A6577" w14:textId="77777777" w:rsidR="00EE2A31" w:rsidRDefault="00EE2A31" w:rsidP="00103909">
      <w:pPr>
        <w:spacing w:after="0" w:line="360" w:lineRule="auto"/>
        <w:jc w:val="both"/>
      </w:pPr>
      <w:r>
        <w:t xml:space="preserve">   - Study limitations</w:t>
      </w:r>
    </w:p>
    <w:p w14:paraId="71834BC3" w14:textId="77777777" w:rsidR="00EE2A31" w:rsidRDefault="00EE2A31" w:rsidP="00103909">
      <w:pPr>
        <w:spacing w:after="0" w:line="360" w:lineRule="auto"/>
        <w:jc w:val="both"/>
      </w:pPr>
      <w:r>
        <w:t xml:space="preserve">   - Long-term outcome research needed</w:t>
      </w:r>
    </w:p>
    <w:p w14:paraId="54FE6742" w14:textId="77777777" w:rsidR="00EE2A31" w:rsidRDefault="00EE2A31" w:rsidP="00103909">
      <w:pPr>
        <w:spacing w:after="0" w:line="360" w:lineRule="auto"/>
        <w:jc w:val="both"/>
      </w:pPr>
      <w:r>
        <w:t xml:space="preserve">   - Scale-up considerations</w:t>
      </w:r>
    </w:p>
    <w:p w14:paraId="3ECC2CB6" w14:textId="77777777" w:rsidR="00EE2A31" w:rsidRDefault="00EE2A31" w:rsidP="00103909">
      <w:pPr>
        <w:spacing w:after="0" w:line="360" w:lineRule="auto"/>
        <w:jc w:val="both"/>
      </w:pPr>
      <w:r>
        <w:t xml:space="preserve">   - Cross-cultural validation</w:t>
      </w:r>
    </w:p>
    <w:p w14:paraId="39DC24E0" w14:textId="77777777" w:rsidR="00EE2A31" w:rsidRDefault="00EE2A31" w:rsidP="00103909">
      <w:pPr>
        <w:spacing w:after="0" w:line="360" w:lineRule="auto"/>
        <w:jc w:val="both"/>
      </w:pPr>
    </w:p>
    <w:p w14:paraId="4D7F6849" w14:textId="77777777" w:rsidR="00EE2A31" w:rsidRDefault="00EE2A31" w:rsidP="00103909">
      <w:pPr>
        <w:spacing w:after="0" w:line="360" w:lineRule="auto"/>
        <w:jc w:val="both"/>
      </w:pPr>
      <w:r>
        <w:t>================================================================================</w:t>
      </w:r>
    </w:p>
    <w:p w14:paraId="2BD09A3A" w14:textId="77777777" w:rsidR="00EE2A31" w:rsidRDefault="00EE2A31" w:rsidP="00103909">
      <w:pPr>
        <w:spacing w:after="0" w:line="360" w:lineRule="auto"/>
        <w:jc w:val="both"/>
      </w:pPr>
      <w:r>
        <w:t>SECTION 8: CONCLUSION (500-700 words)</w:t>
      </w:r>
    </w:p>
    <w:p w14:paraId="7CB97783" w14:textId="77777777" w:rsidR="00EE2A31" w:rsidRDefault="00EE2A31" w:rsidP="00103909">
      <w:pPr>
        <w:spacing w:after="0" w:line="360" w:lineRule="auto"/>
        <w:jc w:val="both"/>
      </w:pPr>
      <w:r>
        <w:t>================================================================================</w:t>
      </w:r>
    </w:p>
    <w:p w14:paraId="722AD1A0" w14:textId="77777777" w:rsidR="00EE2A31" w:rsidRDefault="00EE2A31" w:rsidP="00103909">
      <w:pPr>
        <w:spacing w:after="0" w:line="360" w:lineRule="auto"/>
        <w:jc w:val="both"/>
      </w:pPr>
    </w:p>
    <w:p w14:paraId="6FB8DCD6" w14:textId="77777777" w:rsidR="00EE2A31" w:rsidRDefault="00EE2A31" w:rsidP="00103909">
      <w:pPr>
        <w:spacing w:after="0" w:line="360" w:lineRule="auto"/>
        <w:jc w:val="both"/>
      </w:pPr>
      <w:r>
        <w:t>8.1 Summary of Key Points (200 words)</w:t>
      </w:r>
    </w:p>
    <w:p w14:paraId="21FCE55F" w14:textId="77777777" w:rsidR="00EE2A31" w:rsidRDefault="00EE2A31" w:rsidP="00103909">
      <w:pPr>
        <w:spacing w:after="0" w:line="360" w:lineRule="auto"/>
        <w:jc w:val="both"/>
      </w:pPr>
      <w:r>
        <w:t xml:space="preserve">   - Restate problem and solution</w:t>
      </w:r>
    </w:p>
    <w:p w14:paraId="7DF82914" w14:textId="77777777" w:rsidR="00EE2A31" w:rsidRDefault="00EE2A31" w:rsidP="00103909">
      <w:pPr>
        <w:spacing w:after="0" w:line="360" w:lineRule="auto"/>
        <w:jc w:val="both"/>
      </w:pPr>
      <w:r>
        <w:t xml:space="preserve">   - Highlight main contributions</w:t>
      </w:r>
    </w:p>
    <w:p w14:paraId="344CCD9E" w14:textId="77777777" w:rsidR="00EE2A31" w:rsidRDefault="00EE2A31" w:rsidP="00103909">
      <w:pPr>
        <w:spacing w:after="0" w:line="360" w:lineRule="auto"/>
        <w:jc w:val="both"/>
      </w:pPr>
      <w:r>
        <w:t xml:space="preserve">   - Key findings synthesis</w:t>
      </w:r>
    </w:p>
    <w:p w14:paraId="0178E8DD" w14:textId="77777777" w:rsidR="00EE2A31" w:rsidRDefault="00EE2A31" w:rsidP="00103909">
      <w:pPr>
        <w:spacing w:after="0" w:line="360" w:lineRule="auto"/>
        <w:jc w:val="both"/>
      </w:pPr>
    </w:p>
    <w:p w14:paraId="168A1E2F" w14:textId="77777777" w:rsidR="00EE2A31" w:rsidRDefault="00EE2A31" w:rsidP="00103909">
      <w:pPr>
        <w:spacing w:after="0" w:line="360" w:lineRule="auto"/>
        <w:jc w:val="both"/>
      </w:pPr>
      <w:r>
        <w:t>8.2 Contributions to Knowledge (150 words)</w:t>
      </w:r>
    </w:p>
    <w:p w14:paraId="4BB4B7E2" w14:textId="77777777" w:rsidR="00EE2A31" w:rsidRDefault="00EE2A31" w:rsidP="00103909">
      <w:pPr>
        <w:spacing w:after="0" w:line="360" w:lineRule="auto"/>
        <w:jc w:val="both"/>
      </w:pPr>
      <w:r>
        <w:t xml:space="preserve">   - Theoretical contribution</w:t>
      </w:r>
    </w:p>
    <w:p w14:paraId="6EFF3107" w14:textId="77777777" w:rsidR="00EE2A31" w:rsidRDefault="00EE2A31" w:rsidP="00103909">
      <w:pPr>
        <w:spacing w:after="0" w:line="360" w:lineRule="auto"/>
        <w:jc w:val="both"/>
      </w:pPr>
      <w:r>
        <w:t xml:space="preserve">   - Methodological contribution</w:t>
      </w:r>
    </w:p>
    <w:p w14:paraId="4F08CC7B" w14:textId="77777777" w:rsidR="00EE2A31" w:rsidRDefault="00EE2A31" w:rsidP="00103909">
      <w:pPr>
        <w:spacing w:after="0" w:line="360" w:lineRule="auto"/>
        <w:jc w:val="both"/>
      </w:pPr>
      <w:r>
        <w:t xml:space="preserve">   - Practical contribution</w:t>
      </w:r>
    </w:p>
    <w:p w14:paraId="1F997D1A" w14:textId="77777777" w:rsidR="00EE2A31" w:rsidRDefault="00EE2A31" w:rsidP="00103909">
      <w:pPr>
        <w:spacing w:after="0" w:line="360" w:lineRule="auto"/>
        <w:jc w:val="both"/>
      </w:pPr>
    </w:p>
    <w:p w14:paraId="5E610FEE" w14:textId="77777777" w:rsidR="00EE2A31" w:rsidRDefault="00EE2A31" w:rsidP="00103909">
      <w:pPr>
        <w:spacing w:after="0" w:line="360" w:lineRule="auto"/>
        <w:jc w:val="both"/>
      </w:pPr>
      <w:r>
        <w:t>8.3 Recommendations (150 words)</w:t>
      </w:r>
    </w:p>
    <w:p w14:paraId="4CAD1439" w14:textId="77777777" w:rsidR="00EE2A31" w:rsidRDefault="00EE2A31" w:rsidP="00103909">
      <w:pPr>
        <w:spacing w:after="0" w:line="360" w:lineRule="auto"/>
        <w:jc w:val="both"/>
      </w:pPr>
      <w:r>
        <w:t xml:space="preserve">   - For Ghana's CS education policy</w:t>
      </w:r>
    </w:p>
    <w:p w14:paraId="26EDA4BA" w14:textId="77777777" w:rsidR="00EE2A31" w:rsidRDefault="00EE2A31" w:rsidP="00103909">
      <w:pPr>
        <w:spacing w:after="0" w:line="360" w:lineRule="auto"/>
        <w:jc w:val="both"/>
      </w:pPr>
      <w:r>
        <w:t xml:space="preserve">   - For EdTech in developing contexts</w:t>
      </w:r>
    </w:p>
    <w:p w14:paraId="05D53B21" w14:textId="77777777" w:rsidR="00EE2A31" w:rsidRDefault="00EE2A31" w:rsidP="00103909">
      <w:pPr>
        <w:spacing w:after="0" w:line="360" w:lineRule="auto"/>
        <w:jc w:val="both"/>
      </w:pPr>
      <w:r>
        <w:t xml:space="preserve">   - For future platform development</w:t>
      </w:r>
    </w:p>
    <w:p w14:paraId="604A265F" w14:textId="77777777" w:rsidR="00EE2A31" w:rsidRDefault="00EE2A31" w:rsidP="00103909">
      <w:pPr>
        <w:spacing w:after="0" w:line="360" w:lineRule="auto"/>
        <w:jc w:val="both"/>
      </w:pPr>
    </w:p>
    <w:p w14:paraId="17AEEBFF" w14:textId="77777777" w:rsidR="00EE2A31" w:rsidRDefault="00EE2A31" w:rsidP="00103909">
      <w:pPr>
        <w:spacing w:after="0" w:line="360" w:lineRule="auto"/>
        <w:jc w:val="both"/>
      </w:pPr>
      <w:r>
        <w:t>8.4 Concluding Remarks (100 words)</w:t>
      </w:r>
    </w:p>
    <w:p w14:paraId="2CA0552D" w14:textId="77777777" w:rsidR="00EE2A31" w:rsidRDefault="00EE2A31" w:rsidP="00103909">
      <w:pPr>
        <w:spacing w:after="0" w:line="360" w:lineRule="auto"/>
        <w:jc w:val="both"/>
      </w:pPr>
      <w:r>
        <w:t xml:space="preserve">   - Vision for K-12 CS education in Ghana</w:t>
      </w:r>
    </w:p>
    <w:p w14:paraId="1DF07A63" w14:textId="77777777" w:rsidR="00EE2A31" w:rsidRDefault="00EE2A31" w:rsidP="00103909">
      <w:pPr>
        <w:spacing w:after="0" w:line="360" w:lineRule="auto"/>
        <w:jc w:val="both"/>
      </w:pPr>
      <w:r>
        <w:lastRenderedPageBreak/>
        <w:t xml:space="preserve">   - Call to action for stakeholders</w:t>
      </w:r>
    </w:p>
    <w:p w14:paraId="2D93F60B" w14:textId="77777777" w:rsidR="00EE2A31" w:rsidRDefault="00EE2A31" w:rsidP="00103909">
      <w:pPr>
        <w:spacing w:after="0" w:line="360" w:lineRule="auto"/>
        <w:jc w:val="both"/>
      </w:pPr>
      <w:r>
        <w:t xml:space="preserve">   - Final statement on educational transformation</w:t>
      </w:r>
    </w:p>
    <w:p w14:paraId="2052C1D0" w14:textId="77777777" w:rsidR="00EE2A31" w:rsidRDefault="00EE2A31" w:rsidP="00103909">
      <w:pPr>
        <w:spacing w:after="0" w:line="360" w:lineRule="auto"/>
        <w:jc w:val="both"/>
      </w:pPr>
    </w:p>
    <w:p w14:paraId="21E21CC9" w14:textId="77777777" w:rsidR="00EE2A31" w:rsidRDefault="00EE2A31" w:rsidP="00103909">
      <w:pPr>
        <w:spacing w:after="0" w:line="360" w:lineRule="auto"/>
        <w:jc w:val="both"/>
      </w:pPr>
      <w:r>
        <w:t>================================================================================</w:t>
      </w:r>
    </w:p>
    <w:p w14:paraId="7A7704C9" w14:textId="77777777" w:rsidR="00EE2A31" w:rsidRDefault="00EE2A31" w:rsidP="00103909">
      <w:pPr>
        <w:spacing w:after="0" w:line="360" w:lineRule="auto"/>
        <w:jc w:val="both"/>
      </w:pPr>
      <w:r>
        <w:t>REFERENCES</w:t>
      </w:r>
    </w:p>
    <w:p w14:paraId="42FF94F2" w14:textId="77777777" w:rsidR="00EE2A31" w:rsidRDefault="00EE2A31" w:rsidP="00103909">
      <w:pPr>
        <w:spacing w:after="0" w:line="360" w:lineRule="auto"/>
        <w:jc w:val="both"/>
      </w:pPr>
      <w:r>
        <w:t>================================================================================</w:t>
      </w:r>
    </w:p>
    <w:p w14:paraId="6201E08D" w14:textId="77777777" w:rsidR="00EE2A31" w:rsidRDefault="00EE2A31" w:rsidP="00103909">
      <w:pPr>
        <w:spacing w:after="0" w:line="360" w:lineRule="auto"/>
        <w:jc w:val="both"/>
      </w:pPr>
    </w:p>
    <w:p w14:paraId="7D107CDA" w14:textId="77777777" w:rsidR="00EE2A31" w:rsidRDefault="00EE2A31" w:rsidP="00103909">
      <w:pPr>
        <w:spacing w:after="0" w:line="360" w:lineRule="auto"/>
        <w:jc w:val="both"/>
      </w:pPr>
      <w:r>
        <w:t>- 101 references in APA 7th edition format</w:t>
      </w:r>
    </w:p>
    <w:p w14:paraId="7C92AC28" w14:textId="77777777" w:rsidR="00EE2A31" w:rsidRDefault="00EE2A31" w:rsidP="00103909">
      <w:pPr>
        <w:spacing w:after="0" w:line="360" w:lineRule="auto"/>
        <w:jc w:val="both"/>
      </w:pPr>
      <w:r>
        <w:t>- Use literature_matrix.ris or literature_matrix_detailed.ris for import</w:t>
      </w:r>
    </w:p>
    <w:p w14:paraId="21E36934" w14:textId="77777777" w:rsidR="00EE2A31" w:rsidRDefault="00EE2A31" w:rsidP="00103909">
      <w:pPr>
        <w:spacing w:after="0" w:line="360" w:lineRule="auto"/>
        <w:jc w:val="both"/>
      </w:pPr>
      <w:r>
        <w:t>- Ensure all citations in text match reference list</w:t>
      </w:r>
    </w:p>
    <w:p w14:paraId="2C47AE4F" w14:textId="77777777" w:rsidR="00EE2A31" w:rsidRDefault="00EE2A31" w:rsidP="00103909">
      <w:pPr>
        <w:spacing w:after="0" w:line="360" w:lineRule="auto"/>
        <w:jc w:val="both"/>
      </w:pPr>
    </w:p>
    <w:p w14:paraId="54F6CBF0" w14:textId="77777777" w:rsidR="00EE2A31" w:rsidRDefault="00EE2A31" w:rsidP="00103909">
      <w:pPr>
        <w:spacing w:after="0" w:line="360" w:lineRule="auto"/>
        <w:jc w:val="both"/>
      </w:pPr>
      <w:r>
        <w:t>================================================================================</w:t>
      </w:r>
    </w:p>
    <w:p w14:paraId="1AFA9BB8" w14:textId="77777777" w:rsidR="00EE2A31" w:rsidRDefault="00EE2A31" w:rsidP="00103909">
      <w:pPr>
        <w:spacing w:after="0" w:line="360" w:lineRule="auto"/>
        <w:jc w:val="both"/>
      </w:pPr>
      <w:r>
        <w:t>APPENDICES (if applicable)</w:t>
      </w:r>
    </w:p>
    <w:p w14:paraId="1B349A0B" w14:textId="77777777" w:rsidR="00EE2A31" w:rsidRDefault="00EE2A31" w:rsidP="00103909">
      <w:pPr>
        <w:spacing w:after="0" w:line="360" w:lineRule="auto"/>
        <w:jc w:val="both"/>
      </w:pPr>
      <w:r>
        <w:t>================================================================================</w:t>
      </w:r>
    </w:p>
    <w:p w14:paraId="4C065450" w14:textId="77777777" w:rsidR="00EE2A31" w:rsidRDefault="00EE2A31" w:rsidP="00103909">
      <w:pPr>
        <w:spacing w:after="0" w:line="360" w:lineRule="auto"/>
        <w:jc w:val="both"/>
      </w:pPr>
    </w:p>
    <w:p w14:paraId="29DD635F" w14:textId="77777777" w:rsidR="00EE2A31" w:rsidRDefault="00EE2A31" w:rsidP="00103909">
      <w:pPr>
        <w:spacing w:after="0" w:line="360" w:lineRule="auto"/>
        <w:jc w:val="both"/>
      </w:pPr>
      <w:r>
        <w:t>Appendix A: Platform Screenshots and Interface Designs</w:t>
      </w:r>
    </w:p>
    <w:p w14:paraId="2D39F2FA" w14:textId="77777777" w:rsidR="00EE2A31" w:rsidRDefault="00EE2A31" w:rsidP="00103909">
      <w:pPr>
        <w:spacing w:after="0" w:line="360" w:lineRule="auto"/>
        <w:jc w:val="both"/>
      </w:pPr>
      <w:r>
        <w:t>Appendix B: Curriculum Scope and Sequence Documents</w:t>
      </w:r>
    </w:p>
    <w:p w14:paraId="232B34E4" w14:textId="77777777" w:rsidR="00EE2A31" w:rsidRDefault="00EE2A31" w:rsidP="00103909">
      <w:pPr>
        <w:spacing w:after="0" w:line="360" w:lineRule="auto"/>
        <w:jc w:val="both"/>
      </w:pPr>
      <w:r>
        <w:t>Appendix C: Assessment Instruments</w:t>
      </w:r>
    </w:p>
    <w:p w14:paraId="4B98E106" w14:textId="77777777" w:rsidR="00EE2A31" w:rsidRDefault="00EE2A31" w:rsidP="00103909">
      <w:pPr>
        <w:spacing w:after="0" w:line="360" w:lineRule="auto"/>
        <w:jc w:val="both"/>
      </w:pPr>
      <w:r>
        <w:t>Appendix D: Interview Protocols</w:t>
      </w:r>
    </w:p>
    <w:p w14:paraId="42FD86FC" w14:textId="77777777" w:rsidR="00EE2A31" w:rsidRDefault="00EE2A31" w:rsidP="00103909">
      <w:pPr>
        <w:spacing w:after="0" w:line="360" w:lineRule="auto"/>
        <w:jc w:val="both"/>
      </w:pPr>
      <w:r>
        <w:t>Appendix E: Raw Data Tables (if empirical)</w:t>
      </w:r>
    </w:p>
    <w:p w14:paraId="1330494A" w14:textId="77777777" w:rsidR="00EE2A31" w:rsidRDefault="00EE2A31" w:rsidP="00103909">
      <w:pPr>
        <w:spacing w:after="0" w:line="360" w:lineRule="auto"/>
        <w:jc w:val="both"/>
      </w:pPr>
      <w:r>
        <w:t>Appendix F: Code Repository Links (if applicable)</w:t>
      </w:r>
    </w:p>
    <w:p w14:paraId="3E786A42" w14:textId="77777777" w:rsidR="00EE2A31" w:rsidRDefault="00EE2A31" w:rsidP="00103909">
      <w:pPr>
        <w:spacing w:after="0" w:line="360" w:lineRule="auto"/>
        <w:jc w:val="both"/>
      </w:pPr>
    </w:p>
    <w:p w14:paraId="2C913FAB" w14:textId="77777777" w:rsidR="00EE2A31" w:rsidRDefault="00EE2A31" w:rsidP="00103909">
      <w:pPr>
        <w:spacing w:after="0" w:line="360" w:lineRule="auto"/>
        <w:jc w:val="both"/>
      </w:pPr>
      <w:r>
        <w:t>================================================================================</w:t>
      </w:r>
    </w:p>
    <w:p w14:paraId="5B4446DB" w14:textId="77777777" w:rsidR="00EE2A31" w:rsidRDefault="00EE2A31" w:rsidP="00103909">
      <w:pPr>
        <w:spacing w:after="0" w:line="360" w:lineRule="auto"/>
        <w:jc w:val="both"/>
      </w:pPr>
      <w:r>
        <w:t>PAPER WRITING CHECKLIST</w:t>
      </w:r>
    </w:p>
    <w:p w14:paraId="655F2130" w14:textId="77777777" w:rsidR="00EE2A31" w:rsidRDefault="00EE2A31" w:rsidP="00103909">
      <w:pPr>
        <w:spacing w:after="0" w:line="360" w:lineRule="auto"/>
        <w:jc w:val="both"/>
      </w:pPr>
      <w:r>
        <w:lastRenderedPageBreak/>
        <w:t>================================================================================</w:t>
      </w:r>
    </w:p>
    <w:p w14:paraId="0D892248" w14:textId="77777777" w:rsidR="00EE2A31" w:rsidRDefault="00EE2A31" w:rsidP="00103909">
      <w:pPr>
        <w:spacing w:after="0" w:line="360" w:lineRule="auto"/>
        <w:jc w:val="both"/>
      </w:pPr>
    </w:p>
    <w:p w14:paraId="60F4D096" w14:textId="77777777" w:rsidR="00EE2A31" w:rsidRDefault="00EE2A31" w:rsidP="00103909">
      <w:pPr>
        <w:spacing w:after="0" w:line="360" w:lineRule="auto"/>
        <w:jc w:val="both"/>
      </w:pPr>
      <w:r>
        <w:t>Pre-Writing:</w:t>
      </w:r>
    </w:p>
    <w:p w14:paraId="2AF2FFAF" w14:textId="77777777" w:rsidR="00EE2A31" w:rsidRDefault="00EE2A31" w:rsidP="00103909">
      <w:pPr>
        <w:spacing w:after="0" w:line="360" w:lineRule="auto"/>
        <w:jc w:val="both"/>
      </w:pPr>
      <w:r>
        <w:t>[ ] Review all 28 analyzed papers in literature_matrix_detailed.csv</w:t>
      </w:r>
    </w:p>
    <w:p w14:paraId="47479359" w14:textId="77777777" w:rsidR="00EE2A31" w:rsidRDefault="00EE2A31" w:rsidP="00103909">
      <w:pPr>
        <w:spacing w:after="0" w:line="360" w:lineRule="auto"/>
        <w:jc w:val="both"/>
      </w:pPr>
      <w:r>
        <w:t>[ ] Identify 10-15 most critical papers to cite frequently</w:t>
      </w:r>
    </w:p>
    <w:p w14:paraId="1FEC8EB5" w14:textId="77777777" w:rsidR="00EE2A31" w:rsidRDefault="00EE2A31" w:rsidP="00103909">
      <w:pPr>
        <w:spacing w:after="0" w:line="360" w:lineRule="auto"/>
        <w:jc w:val="both"/>
      </w:pPr>
      <w:r>
        <w:t>[ ] Create synthesis tables comparing studies by method/finding</w:t>
      </w:r>
    </w:p>
    <w:p w14:paraId="512B7345" w14:textId="77777777" w:rsidR="00EE2A31" w:rsidRDefault="00EE2A31" w:rsidP="00103909">
      <w:pPr>
        <w:spacing w:after="0" w:line="360" w:lineRule="auto"/>
        <w:jc w:val="both"/>
      </w:pPr>
      <w:r>
        <w:t>[ ] Map papers to each section of the outline</w:t>
      </w:r>
    </w:p>
    <w:p w14:paraId="0AF1FCC8" w14:textId="77777777" w:rsidR="00EE2A31" w:rsidRDefault="00EE2A31" w:rsidP="00103909">
      <w:pPr>
        <w:spacing w:after="0" w:line="360" w:lineRule="auto"/>
        <w:jc w:val="both"/>
      </w:pPr>
    </w:p>
    <w:p w14:paraId="007B288D" w14:textId="77777777" w:rsidR="00EE2A31" w:rsidRDefault="00EE2A31" w:rsidP="00103909">
      <w:pPr>
        <w:spacing w:after="0" w:line="360" w:lineRule="auto"/>
        <w:jc w:val="both"/>
      </w:pPr>
      <w:r>
        <w:t>Writing Phase:</w:t>
      </w:r>
    </w:p>
    <w:p w14:paraId="0FCF5CED" w14:textId="77777777" w:rsidR="00EE2A31" w:rsidRDefault="00EE2A31" w:rsidP="00103909">
      <w:pPr>
        <w:spacing w:after="0" w:line="360" w:lineRule="auto"/>
        <w:jc w:val="both"/>
      </w:pPr>
      <w:r>
        <w:t>[ ] Write Introduction using Africa context papers (Oyelere, Agyei-Okyere)</w:t>
      </w:r>
    </w:p>
    <w:p w14:paraId="212CB051" w14:textId="77777777" w:rsidR="00EE2A31" w:rsidRDefault="00EE2A31" w:rsidP="00103909">
      <w:pPr>
        <w:spacing w:after="0" w:line="360" w:lineRule="auto"/>
        <w:jc w:val="both"/>
      </w:pPr>
      <w:r>
        <w:t>[ ] Write Literature Review by category using matrix</w:t>
      </w:r>
    </w:p>
    <w:p w14:paraId="4A74C597" w14:textId="77777777" w:rsidR="00EE2A31" w:rsidRDefault="00EE2A31" w:rsidP="00103909">
      <w:pPr>
        <w:spacing w:after="0" w:line="360" w:lineRule="auto"/>
        <w:jc w:val="both"/>
      </w:pPr>
      <w:r>
        <w:t>[ ] Write Platform section detailing your 3-tier approach</w:t>
      </w:r>
    </w:p>
    <w:p w14:paraId="7CCD0FDA" w14:textId="77777777" w:rsidR="00EE2A31" w:rsidRDefault="00EE2A31" w:rsidP="00103909">
      <w:pPr>
        <w:spacing w:after="0" w:line="360" w:lineRule="auto"/>
        <w:jc w:val="both"/>
      </w:pPr>
      <w:r>
        <w:t>[ ] Ensure every claim is backed by citation</w:t>
      </w:r>
    </w:p>
    <w:p w14:paraId="61E60632" w14:textId="77777777" w:rsidR="00EE2A31" w:rsidRDefault="00EE2A31" w:rsidP="00103909">
      <w:pPr>
        <w:spacing w:after="0" w:line="360" w:lineRule="auto"/>
        <w:jc w:val="both"/>
      </w:pPr>
      <w:r>
        <w:t>[ ] Include critical analysis (not just description)</w:t>
      </w:r>
    </w:p>
    <w:p w14:paraId="50888A80" w14:textId="77777777" w:rsidR="00EE2A31" w:rsidRDefault="00EE2A31" w:rsidP="00103909">
      <w:pPr>
        <w:spacing w:after="0" w:line="360" w:lineRule="auto"/>
        <w:jc w:val="both"/>
      </w:pPr>
    </w:p>
    <w:p w14:paraId="21361E47" w14:textId="77777777" w:rsidR="00EE2A31" w:rsidRDefault="00EE2A31" w:rsidP="00103909">
      <w:pPr>
        <w:spacing w:after="0" w:line="360" w:lineRule="auto"/>
        <w:jc w:val="both"/>
      </w:pPr>
      <w:r>
        <w:t>Post-Writing:</w:t>
      </w:r>
    </w:p>
    <w:p w14:paraId="3434521A" w14:textId="77777777" w:rsidR="00EE2A31" w:rsidRDefault="00EE2A31" w:rsidP="00103909">
      <w:pPr>
        <w:spacing w:after="0" w:line="360" w:lineRule="auto"/>
        <w:jc w:val="both"/>
      </w:pPr>
      <w:r>
        <w:t>[ ] Verify all 101 references in final reference list</w:t>
      </w:r>
    </w:p>
    <w:p w14:paraId="563E6DC9" w14:textId="77777777" w:rsidR="00EE2A31" w:rsidRDefault="00EE2A31" w:rsidP="00103909">
      <w:pPr>
        <w:spacing w:after="0" w:line="360" w:lineRule="auto"/>
        <w:jc w:val="both"/>
      </w:pPr>
      <w:r>
        <w:t>[ ] Check APA 7th edition formatting</w:t>
      </w:r>
    </w:p>
    <w:p w14:paraId="340696A8" w14:textId="77777777" w:rsidR="00EE2A31" w:rsidRDefault="00EE2A31" w:rsidP="00103909">
      <w:pPr>
        <w:spacing w:after="0" w:line="360" w:lineRule="auto"/>
        <w:jc w:val="both"/>
      </w:pPr>
      <w:r>
        <w:t>[ ] Run plagiarism check</w:t>
      </w:r>
    </w:p>
    <w:p w14:paraId="7BCE6E50" w14:textId="77777777" w:rsidR="00EE2A31" w:rsidRDefault="00EE2A31" w:rsidP="00103909">
      <w:pPr>
        <w:spacing w:after="0" w:line="360" w:lineRule="auto"/>
        <w:jc w:val="both"/>
      </w:pPr>
      <w:r>
        <w:t>[ ] Peer review by colleague</w:t>
      </w:r>
    </w:p>
    <w:p w14:paraId="396AF79D" w14:textId="77777777" w:rsidR="00EE2A31" w:rsidRDefault="00EE2A31" w:rsidP="00103909">
      <w:pPr>
        <w:spacing w:after="0" w:line="360" w:lineRule="auto"/>
        <w:jc w:val="both"/>
      </w:pPr>
      <w:r>
        <w:t>[ ] Proofread for clarity and flow</w:t>
      </w:r>
    </w:p>
    <w:p w14:paraId="57AA01F3" w14:textId="77777777" w:rsidR="00EE2A31" w:rsidRDefault="00EE2A31" w:rsidP="00103909">
      <w:pPr>
        <w:spacing w:after="0" w:line="360" w:lineRule="auto"/>
        <w:jc w:val="both"/>
      </w:pPr>
    </w:p>
    <w:p w14:paraId="30199ECB" w14:textId="77777777" w:rsidR="00EE2A31" w:rsidRDefault="00EE2A31" w:rsidP="00103909">
      <w:pPr>
        <w:spacing w:after="0" w:line="360" w:lineRule="auto"/>
        <w:jc w:val="both"/>
      </w:pPr>
      <w:r>
        <w:t>================================================================================</w:t>
      </w:r>
    </w:p>
    <w:p w14:paraId="61EDB194" w14:textId="77777777" w:rsidR="00EE2A31" w:rsidRDefault="00EE2A31" w:rsidP="00103909">
      <w:pPr>
        <w:spacing w:after="0" w:line="360" w:lineRule="auto"/>
        <w:jc w:val="both"/>
      </w:pPr>
      <w:r>
        <w:t>KEY SYNTHESIS OPPORTUNITIES (Where to bring multiple papers together)</w:t>
      </w:r>
    </w:p>
    <w:p w14:paraId="76C260D1" w14:textId="77777777" w:rsidR="00EE2A31" w:rsidRDefault="00EE2A31" w:rsidP="00103909">
      <w:pPr>
        <w:spacing w:after="0" w:line="360" w:lineRule="auto"/>
        <w:jc w:val="both"/>
      </w:pPr>
      <w:r>
        <w:t>================================================================================</w:t>
      </w:r>
    </w:p>
    <w:p w14:paraId="1A091AE7" w14:textId="77777777" w:rsidR="00EE2A31" w:rsidRDefault="00EE2A31" w:rsidP="00103909">
      <w:pPr>
        <w:spacing w:after="0" w:line="360" w:lineRule="auto"/>
        <w:jc w:val="both"/>
      </w:pPr>
    </w:p>
    <w:p w14:paraId="6A59D5D3" w14:textId="77777777" w:rsidR="00EE2A31" w:rsidRDefault="00EE2A31" w:rsidP="00103909">
      <w:pPr>
        <w:spacing w:after="0" w:line="360" w:lineRule="auto"/>
        <w:jc w:val="both"/>
      </w:pPr>
      <w:r>
        <w:lastRenderedPageBreak/>
        <w:t>SYNTHESIS 1: Block-Based Programming Efficacy</w:t>
      </w:r>
    </w:p>
    <w:p w14:paraId="136CEB8D" w14:textId="77777777" w:rsidR="00EE2A31" w:rsidRDefault="00EE2A31" w:rsidP="00103909">
      <w:pPr>
        <w:spacing w:after="0" w:line="360" w:lineRule="auto"/>
        <w:jc w:val="both"/>
      </w:pPr>
      <w:r>
        <w:t>- Relkin et al. (2022): d=0.67 effect size</w:t>
      </w:r>
    </w:p>
    <w:p w14:paraId="54954947" w14:textId="77777777" w:rsidR="00EE2A31" w:rsidRDefault="00EE2A31" w:rsidP="00103909">
      <w:pPr>
        <w:spacing w:after="0" w:line="360" w:lineRule="auto"/>
        <w:jc w:val="both"/>
      </w:pPr>
      <w:r>
        <w:t>- Kennedy et al. (2022): Systematic review positive findings</w:t>
      </w:r>
    </w:p>
    <w:p w14:paraId="7E290673" w14:textId="77777777" w:rsidR="00EE2A31" w:rsidRDefault="00EE2A31" w:rsidP="00103909">
      <w:pPr>
        <w:spacing w:after="0" w:line="360" w:lineRule="auto"/>
        <w:jc w:val="both"/>
      </w:pPr>
      <w:r>
        <w:t>- McGill &amp; Settle (2015): Scratch teaching review</w:t>
      </w:r>
    </w:p>
    <w:p w14:paraId="06E96BEE" w14:textId="77777777" w:rsidR="00EE2A31" w:rsidRDefault="00EE2A31" w:rsidP="00103909">
      <w:pPr>
        <w:spacing w:after="0" w:line="360" w:lineRule="auto"/>
        <w:jc w:val="both"/>
      </w:pPr>
      <w:r>
        <w:t>- Nouri et al. (2020): Platform comparison</w:t>
      </w:r>
    </w:p>
    <w:p w14:paraId="43DE5091" w14:textId="77777777" w:rsidR="00EE2A31" w:rsidRDefault="00EE2A31" w:rsidP="00103909">
      <w:pPr>
        <w:spacing w:after="0" w:line="360" w:lineRule="auto"/>
        <w:jc w:val="both"/>
      </w:pPr>
      <w:r>
        <w:t>→ Conclusion: Strong evidence supports block-based approach</w:t>
      </w:r>
    </w:p>
    <w:p w14:paraId="42C5B2FA" w14:textId="77777777" w:rsidR="00EE2A31" w:rsidRDefault="00EE2A31" w:rsidP="00103909">
      <w:pPr>
        <w:spacing w:after="0" w:line="360" w:lineRule="auto"/>
        <w:jc w:val="both"/>
      </w:pPr>
    </w:p>
    <w:p w14:paraId="356FF4AB" w14:textId="77777777" w:rsidR="00EE2A31" w:rsidRDefault="00EE2A31" w:rsidP="00103909">
      <w:pPr>
        <w:spacing w:after="0" w:line="360" w:lineRule="auto"/>
        <w:jc w:val="both"/>
      </w:pPr>
      <w:r>
        <w:t>SYNTHESIS 2: The Transition Challenge</w:t>
      </w:r>
    </w:p>
    <w:p w14:paraId="230A016A" w14:textId="77777777" w:rsidR="00EE2A31" w:rsidRDefault="00EE2A31" w:rsidP="00103909">
      <w:pPr>
        <w:spacing w:after="0" w:line="360" w:lineRule="auto"/>
        <w:jc w:val="both"/>
      </w:pPr>
      <w:r>
        <w:t>- Weintrop &amp; Wilensky (2017): Only 35% transition successfully</w:t>
      </w:r>
    </w:p>
    <w:p w14:paraId="51E50950" w14:textId="77777777" w:rsidR="00EE2A31" w:rsidRDefault="00EE2A31" w:rsidP="00103909">
      <w:pPr>
        <w:spacing w:after="0" w:line="360" w:lineRule="auto"/>
        <w:jc w:val="both"/>
      </w:pPr>
      <w:r>
        <w:t>- Milošević (2021): Blockly customization options</w:t>
      </w:r>
    </w:p>
    <w:p w14:paraId="5AA318AE" w14:textId="77777777" w:rsidR="00EE2A31" w:rsidRDefault="00EE2A31" w:rsidP="00103909">
      <w:pPr>
        <w:spacing w:after="0" w:line="360" w:lineRule="auto"/>
        <w:jc w:val="both"/>
      </w:pPr>
      <w:r>
        <w:t>- Fraser (2015): Technical capabilities</w:t>
      </w:r>
    </w:p>
    <w:p w14:paraId="3DF6A427" w14:textId="77777777" w:rsidR="00EE2A31" w:rsidRDefault="00EE2A31" w:rsidP="00103909">
      <w:pPr>
        <w:spacing w:after="0" w:line="360" w:lineRule="auto"/>
        <w:jc w:val="both"/>
      </w:pPr>
      <w:r>
        <w:t>→ Conclusion: Need for carefully designed intermediate stage (your solution)</w:t>
      </w:r>
    </w:p>
    <w:p w14:paraId="3A0436F2" w14:textId="77777777" w:rsidR="00EE2A31" w:rsidRDefault="00EE2A31" w:rsidP="00103909">
      <w:pPr>
        <w:spacing w:after="0" w:line="360" w:lineRule="auto"/>
        <w:jc w:val="both"/>
      </w:pPr>
    </w:p>
    <w:p w14:paraId="4EBCC664" w14:textId="77777777" w:rsidR="00EE2A31" w:rsidRDefault="00EE2A31" w:rsidP="00103909">
      <w:pPr>
        <w:spacing w:after="0" w:line="360" w:lineRule="auto"/>
        <w:jc w:val="both"/>
      </w:pPr>
      <w:r>
        <w:t>SYNTHESIS 3: Africa-Specific Needs</w:t>
      </w:r>
    </w:p>
    <w:p w14:paraId="3B13DA6C" w14:textId="77777777" w:rsidR="00EE2A31" w:rsidRDefault="00EE2A31" w:rsidP="00103909">
      <w:pPr>
        <w:spacing w:after="0" w:line="360" w:lineRule="auto"/>
        <w:jc w:val="both"/>
      </w:pPr>
      <w:r>
        <w:t>- Oyelere et al. (2017): Mobile learning in SSA</w:t>
      </w:r>
    </w:p>
    <w:p w14:paraId="03AF30E3" w14:textId="77777777" w:rsidR="00EE2A31" w:rsidRDefault="00EE2A31" w:rsidP="00103909">
      <w:pPr>
        <w:spacing w:after="0" w:line="360" w:lineRule="auto"/>
        <w:jc w:val="both"/>
      </w:pPr>
      <w:r>
        <w:t>- Bhardwaj et al. (2022): Offline-first solutions</w:t>
      </w:r>
    </w:p>
    <w:p w14:paraId="72F32B29" w14:textId="77777777" w:rsidR="00EE2A31" w:rsidRDefault="00EE2A31" w:rsidP="00103909">
      <w:pPr>
        <w:spacing w:after="0" w:line="360" w:lineRule="auto"/>
        <w:jc w:val="both"/>
      </w:pPr>
      <w:r>
        <w:t>- Yebuah &amp; Yeboah (2018): Digital divide in Ghana</w:t>
      </w:r>
    </w:p>
    <w:p w14:paraId="75CBB4A9" w14:textId="77777777" w:rsidR="00EE2A31" w:rsidRDefault="00EE2A31" w:rsidP="00103909">
      <w:pPr>
        <w:spacing w:after="0" w:line="360" w:lineRule="auto"/>
        <w:jc w:val="both"/>
      </w:pPr>
      <w:r>
        <w:t>- Donkor &amp; Lamptey (2023): ICT integration challenges</w:t>
      </w:r>
    </w:p>
    <w:p w14:paraId="22DE9F79" w14:textId="77777777" w:rsidR="00EE2A31" w:rsidRDefault="00EE2A31" w:rsidP="00103909">
      <w:pPr>
        <w:spacing w:after="0" w:line="360" w:lineRule="auto"/>
        <w:jc w:val="both"/>
      </w:pPr>
      <w:r>
        <w:t>→ Conclusion: Context-specific adaptation essential</w:t>
      </w:r>
    </w:p>
    <w:p w14:paraId="5198A3F9" w14:textId="77777777" w:rsidR="00EE2A31" w:rsidRDefault="00EE2A31" w:rsidP="00103909">
      <w:pPr>
        <w:spacing w:after="0" w:line="360" w:lineRule="auto"/>
        <w:jc w:val="both"/>
      </w:pPr>
    </w:p>
    <w:p w14:paraId="67D75814" w14:textId="77777777" w:rsidR="00EE2A31" w:rsidRDefault="00EE2A31" w:rsidP="00103909">
      <w:pPr>
        <w:spacing w:after="0" w:line="360" w:lineRule="auto"/>
        <w:jc w:val="both"/>
      </w:pPr>
      <w:r>
        <w:t>SYNTHESIS 4: AI Education Foundation</w:t>
      </w:r>
    </w:p>
    <w:p w14:paraId="4B5AE230" w14:textId="77777777" w:rsidR="00EE2A31" w:rsidRDefault="00EE2A31" w:rsidP="00103909">
      <w:pPr>
        <w:spacing w:after="0" w:line="360" w:lineRule="auto"/>
        <w:jc w:val="both"/>
      </w:pPr>
      <w:r>
        <w:t>- Touretzky et al. (2019): Five Big Ideas framework</w:t>
      </w:r>
    </w:p>
    <w:p w14:paraId="78A42CFE" w14:textId="77777777" w:rsidR="00EE2A31" w:rsidRDefault="00EE2A31" w:rsidP="00103909">
      <w:pPr>
        <w:spacing w:after="0" w:line="360" w:lineRule="auto"/>
        <w:jc w:val="both"/>
      </w:pPr>
      <w:r>
        <w:t>- Long &amp; Magerko (2023): AI literacy competencies</w:t>
      </w:r>
    </w:p>
    <w:p w14:paraId="4D5EF925" w14:textId="77777777" w:rsidR="00EE2A31" w:rsidRDefault="00EE2A31" w:rsidP="00103909">
      <w:pPr>
        <w:spacing w:after="0" w:line="360" w:lineRule="auto"/>
        <w:jc w:val="both"/>
      </w:pPr>
      <w:r>
        <w:t>- Ali et al. (2022): K-12 AI education systematic review</w:t>
      </w:r>
    </w:p>
    <w:p w14:paraId="4F88D76F" w14:textId="77777777" w:rsidR="00EE2A31" w:rsidRDefault="00EE2A31" w:rsidP="00103909">
      <w:pPr>
        <w:spacing w:after="0" w:line="360" w:lineRule="auto"/>
        <w:jc w:val="both"/>
      </w:pPr>
      <w:r>
        <w:t>- Perrotti et al. (2023): Ethics education</w:t>
      </w:r>
    </w:p>
    <w:p w14:paraId="4FBD92BE" w14:textId="77777777" w:rsidR="00EE2A31" w:rsidRDefault="00EE2A31" w:rsidP="00103909">
      <w:pPr>
        <w:spacing w:after="0" w:line="360" w:lineRule="auto"/>
        <w:jc w:val="both"/>
      </w:pPr>
      <w:r>
        <w:t>→ Conclusion: Framework exists; implementation needed in developing contexts</w:t>
      </w:r>
    </w:p>
    <w:p w14:paraId="36B35F90" w14:textId="77777777" w:rsidR="00EE2A31" w:rsidRDefault="00EE2A31" w:rsidP="00103909">
      <w:pPr>
        <w:spacing w:after="0" w:line="360" w:lineRule="auto"/>
        <w:jc w:val="both"/>
      </w:pPr>
    </w:p>
    <w:p w14:paraId="1A65D74E" w14:textId="77777777" w:rsidR="00EE2A31" w:rsidRDefault="00EE2A31" w:rsidP="00103909">
      <w:pPr>
        <w:spacing w:after="0" w:line="360" w:lineRule="auto"/>
        <w:jc w:val="both"/>
      </w:pPr>
      <w:r>
        <w:t>SYNTHESIS 5: Teacher Support</w:t>
      </w:r>
    </w:p>
    <w:p w14:paraId="50018375" w14:textId="77777777" w:rsidR="00EE2A31" w:rsidRDefault="00EE2A31" w:rsidP="00103909">
      <w:pPr>
        <w:spacing w:after="0" w:line="360" w:lineRule="auto"/>
        <w:jc w:val="both"/>
      </w:pPr>
      <w:r>
        <w:t>- Desimone (2009): Effective PD characteristics</w:t>
      </w:r>
    </w:p>
    <w:p w14:paraId="651CFB37" w14:textId="77777777" w:rsidR="00EE2A31" w:rsidRDefault="00EE2A31" w:rsidP="00103909">
      <w:pPr>
        <w:spacing w:after="0" w:line="360" w:lineRule="auto"/>
        <w:jc w:val="both"/>
      </w:pPr>
      <w:r>
        <w:lastRenderedPageBreak/>
        <w:t>- Chiu et al. (2023): AI teacher PD</w:t>
      </w:r>
    </w:p>
    <w:p w14:paraId="23DE5369" w14:textId="77777777" w:rsidR="00EE2A31" w:rsidRDefault="00EE2A31" w:rsidP="00103909">
      <w:pPr>
        <w:spacing w:after="0" w:line="360" w:lineRule="auto"/>
        <w:jc w:val="both"/>
      </w:pPr>
      <w:r>
        <w:t>- Sentance &amp; Csizmadia (2022): Teacher perspectives on blocks</w:t>
      </w:r>
    </w:p>
    <w:p w14:paraId="2332A23C" w14:textId="77777777" w:rsidR="00EE2A31" w:rsidRDefault="00EE2A31" w:rsidP="00103909">
      <w:pPr>
        <w:spacing w:after="0" w:line="360" w:lineRule="auto"/>
        <w:jc w:val="both"/>
      </w:pPr>
      <w:r>
        <w:t>- Bean et al. (2015): Self-efficacy factors</w:t>
      </w:r>
    </w:p>
    <w:p w14:paraId="6886AF63" w14:textId="77777777" w:rsidR="00EE2A31" w:rsidRDefault="00EE2A31" w:rsidP="00103909">
      <w:pPr>
        <w:spacing w:after="0" w:line="360" w:lineRule="auto"/>
        <w:jc w:val="both"/>
      </w:pPr>
      <w:r>
        <w:t>→ Conclusion: Multi-faceted teacher support system needed</w:t>
      </w:r>
    </w:p>
    <w:p w14:paraId="12034FC5" w14:textId="77777777" w:rsidR="00EE2A31" w:rsidRDefault="00EE2A31" w:rsidP="00103909">
      <w:pPr>
        <w:spacing w:after="0" w:line="360" w:lineRule="auto"/>
        <w:jc w:val="both"/>
      </w:pPr>
    </w:p>
    <w:p w14:paraId="2417F423" w14:textId="77777777" w:rsidR="00EE2A31" w:rsidRDefault="00EE2A31" w:rsidP="00103909">
      <w:pPr>
        <w:spacing w:after="0" w:line="360" w:lineRule="auto"/>
        <w:jc w:val="both"/>
      </w:pPr>
      <w:r>
        <w:t>================================================================================</w:t>
      </w:r>
    </w:p>
    <w:p w14:paraId="45FDA5B3" w14:textId="77777777" w:rsidR="00EE2A31" w:rsidRDefault="00EE2A31" w:rsidP="00103909">
      <w:pPr>
        <w:spacing w:after="0" w:line="360" w:lineRule="auto"/>
        <w:jc w:val="both"/>
      </w:pPr>
      <w:r>
        <w:t>MOST FREQUENTLY CITED PAPERS (Your "Core" References)</w:t>
      </w:r>
    </w:p>
    <w:p w14:paraId="2ECAACB4" w14:textId="77777777" w:rsidR="00EE2A31" w:rsidRDefault="00EE2A31" w:rsidP="00103909">
      <w:pPr>
        <w:spacing w:after="0" w:line="360" w:lineRule="auto"/>
        <w:jc w:val="both"/>
      </w:pPr>
      <w:r>
        <w:t>================================================================================</w:t>
      </w:r>
    </w:p>
    <w:p w14:paraId="305045B7" w14:textId="77777777" w:rsidR="00EE2A31" w:rsidRDefault="00EE2A31" w:rsidP="00103909">
      <w:pPr>
        <w:spacing w:after="0" w:line="360" w:lineRule="auto"/>
        <w:jc w:val="both"/>
      </w:pPr>
    </w:p>
    <w:p w14:paraId="128F4C88" w14:textId="77777777" w:rsidR="00EE2A31" w:rsidRDefault="00EE2A31" w:rsidP="00103909">
      <w:pPr>
        <w:spacing w:after="0" w:line="360" w:lineRule="auto"/>
        <w:jc w:val="both"/>
      </w:pPr>
      <w:r>
        <w:t>1. Papert (1980) - Theoretical foundation (cite 3-5 times)</w:t>
      </w:r>
    </w:p>
    <w:p w14:paraId="1E77C916" w14:textId="77777777" w:rsidR="00EE2A31" w:rsidRDefault="00EE2A31" w:rsidP="00103909">
      <w:pPr>
        <w:spacing w:after="0" w:line="360" w:lineRule="auto"/>
        <w:jc w:val="both"/>
      </w:pPr>
      <w:r>
        <w:t>2. Resnick et al. (2009) - Scratch foundation (cite 3-5 times)</w:t>
      </w:r>
    </w:p>
    <w:p w14:paraId="746A1600" w14:textId="77777777" w:rsidR="00EE2A31" w:rsidRDefault="00EE2A31" w:rsidP="00103909">
      <w:pPr>
        <w:spacing w:after="0" w:line="360" w:lineRule="auto"/>
        <w:jc w:val="both"/>
      </w:pPr>
      <w:r>
        <w:t>3. Wing (2006) - CT definition (cite 2-3 times)</w:t>
      </w:r>
    </w:p>
    <w:p w14:paraId="24DAE301" w14:textId="77777777" w:rsidR="00EE2A31" w:rsidRDefault="00EE2A31" w:rsidP="00103909">
      <w:pPr>
        <w:spacing w:after="0" w:line="360" w:lineRule="auto"/>
        <w:jc w:val="both"/>
      </w:pPr>
      <w:r>
        <w:t>4. Weintrop &amp; Wilensky (2017) - Transition challenge (cite 2-3 times)</w:t>
      </w:r>
    </w:p>
    <w:p w14:paraId="7C437181" w14:textId="77777777" w:rsidR="00EE2A31" w:rsidRDefault="00EE2A31" w:rsidP="00103909">
      <w:pPr>
        <w:spacing w:after="0" w:line="360" w:lineRule="auto"/>
        <w:jc w:val="both"/>
      </w:pPr>
      <w:r>
        <w:t>5. Milošević (2021) - Blockly technical (cite 2-3 times)</w:t>
      </w:r>
    </w:p>
    <w:p w14:paraId="42666164" w14:textId="77777777" w:rsidR="00EE2A31" w:rsidRDefault="00EE2A31" w:rsidP="00103909">
      <w:pPr>
        <w:spacing w:after="0" w:line="360" w:lineRule="auto"/>
        <w:jc w:val="both"/>
      </w:pPr>
      <w:r>
        <w:t>6. Oyelere et al. (2017) - Africa context (cite 3-5 times)</w:t>
      </w:r>
    </w:p>
    <w:p w14:paraId="6CB31929" w14:textId="77777777" w:rsidR="00EE2A31" w:rsidRDefault="00EE2A31" w:rsidP="00103909">
      <w:pPr>
        <w:spacing w:after="0" w:line="360" w:lineRule="auto"/>
        <w:jc w:val="both"/>
      </w:pPr>
      <w:r>
        <w:t>7. Relkin et al. (2022) - Recent evidence (cite 2-3 times)</w:t>
      </w:r>
    </w:p>
    <w:p w14:paraId="2DD91FF3" w14:textId="77777777" w:rsidR="00EE2A31" w:rsidRDefault="00EE2A31" w:rsidP="00103909">
      <w:pPr>
        <w:spacing w:after="0" w:line="360" w:lineRule="auto"/>
        <w:jc w:val="both"/>
      </w:pPr>
      <w:r>
        <w:t>8. Touretzky et al. (2019) - AI framework (cite 2-3 times)</w:t>
      </w:r>
    </w:p>
    <w:p w14:paraId="7DAB7009" w14:textId="77777777" w:rsidR="00EE2A31" w:rsidRDefault="00EE2A31" w:rsidP="00103909">
      <w:pPr>
        <w:spacing w:after="0" w:line="360" w:lineRule="auto"/>
        <w:jc w:val="both"/>
      </w:pPr>
      <w:r>
        <w:t>9. Shute et al. (2023) - Assessment (cite 2-3 times)</w:t>
      </w:r>
    </w:p>
    <w:p w14:paraId="34F60367" w14:textId="77777777" w:rsidR="00EE2A31" w:rsidRDefault="00EE2A31" w:rsidP="00103909">
      <w:pPr>
        <w:spacing w:after="0" w:line="360" w:lineRule="auto"/>
        <w:jc w:val="both"/>
      </w:pPr>
      <w:r>
        <w:t>10. Bhardwaj et al. (2022) - Offline-first (cite 2-3 times)</w:t>
      </w:r>
    </w:p>
    <w:p w14:paraId="5CED6341" w14:textId="77777777" w:rsidR="00EE2A31" w:rsidRDefault="00EE2A31" w:rsidP="00103909">
      <w:pPr>
        <w:spacing w:after="0" w:line="360" w:lineRule="auto"/>
        <w:jc w:val="both"/>
      </w:pPr>
      <w:r>
        <w:t>11. Anderson &amp; Shattuck (2012) - Methodology (cite 2-3 times)</w:t>
      </w:r>
    </w:p>
    <w:p w14:paraId="1A05907A" w14:textId="77777777" w:rsidR="00EE2A31" w:rsidRDefault="00EE2A31" w:rsidP="00103909">
      <w:pPr>
        <w:spacing w:after="0" w:line="360" w:lineRule="auto"/>
        <w:jc w:val="both"/>
      </w:pPr>
      <w:r>
        <w:t>12. Adarkwah et al. (2022) - Ghana EdTech (cite 2-3 times)</w:t>
      </w:r>
    </w:p>
    <w:p w14:paraId="62846652" w14:textId="77777777" w:rsidR="00EE2A31" w:rsidRDefault="00EE2A31" w:rsidP="00103909">
      <w:pPr>
        <w:spacing w:after="0" w:line="360" w:lineRule="auto"/>
        <w:jc w:val="both"/>
      </w:pPr>
    </w:p>
    <w:p w14:paraId="0C563501" w14:textId="77777777" w:rsidR="00EE2A31" w:rsidRDefault="00EE2A31" w:rsidP="00103909">
      <w:pPr>
        <w:spacing w:after="0" w:line="360" w:lineRule="auto"/>
        <w:jc w:val="both"/>
      </w:pPr>
      <w:r>
        <w:t>================================================================================</w:t>
      </w:r>
    </w:p>
    <w:p w14:paraId="623C1957" w14:textId="77777777" w:rsidR="00EE2A31" w:rsidRDefault="00EE2A31" w:rsidP="00103909">
      <w:pPr>
        <w:spacing w:after="0" w:line="360" w:lineRule="auto"/>
        <w:jc w:val="both"/>
      </w:pPr>
      <w:r>
        <w:t>ESTIMATED SECTION WORD COUNTS</w:t>
      </w:r>
    </w:p>
    <w:p w14:paraId="36A4FE5D" w14:textId="77777777" w:rsidR="00EE2A31" w:rsidRDefault="00EE2A31" w:rsidP="00103909">
      <w:pPr>
        <w:spacing w:after="0" w:line="360" w:lineRule="auto"/>
        <w:jc w:val="both"/>
      </w:pPr>
      <w:r>
        <w:t>================================================================================</w:t>
      </w:r>
    </w:p>
    <w:p w14:paraId="72BF14DE" w14:textId="77777777" w:rsidR="00EE2A31" w:rsidRDefault="00EE2A31" w:rsidP="00103909">
      <w:pPr>
        <w:spacing w:after="0" w:line="360" w:lineRule="auto"/>
        <w:jc w:val="both"/>
      </w:pPr>
    </w:p>
    <w:p w14:paraId="279075BF" w14:textId="77777777" w:rsidR="00EE2A31" w:rsidRDefault="00EE2A31" w:rsidP="00103909">
      <w:pPr>
        <w:spacing w:after="0" w:line="360" w:lineRule="auto"/>
        <w:jc w:val="both"/>
      </w:pPr>
      <w:r>
        <w:t>Abstract:           250 words</w:t>
      </w:r>
    </w:p>
    <w:p w14:paraId="6C01E5D8" w14:textId="77777777" w:rsidR="00EE2A31" w:rsidRDefault="00EE2A31" w:rsidP="00103909">
      <w:pPr>
        <w:spacing w:after="0" w:line="360" w:lineRule="auto"/>
        <w:jc w:val="both"/>
      </w:pPr>
      <w:r>
        <w:t>Introduction:       1,200 words</w:t>
      </w:r>
    </w:p>
    <w:p w14:paraId="1FDB77EC" w14:textId="77777777" w:rsidR="00EE2A31" w:rsidRDefault="00EE2A31" w:rsidP="00103909">
      <w:pPr>
        <w:spacing w:after="0" w:line="360" w:lineRule="auto"/>
        <w:jc w:val="both"/>
      </w:pPr>
      <w:r>
        <w:t>Literature Review:  4,000 words</w:t>
      </w:r>
    </w:p>
    <w:p w14:paraId="4194544D" w14:textId="77777777" w:rsidR="00EE2A31" w:rsidRDefault="00EE2A31" w:rsidP="00103909">
      <w:pPr>
        <w:spacing w:after="0" w:line="360" w:lineRule="auto"/>
        <w:jc w:val="both"/>
      </w:pPr>
      <w:r>
        <w:t>Platform Design:    2,200 words</w:t>
      </w:r>
    </w:p>
    <w:p w14:paraId="7272F752" w14:textId="77777777" w:rsidR="00EE2A31" w:rsidRDefault="00EE2A31" w:rsidP="00103909">
      <w:pPr>
        <w:spacing w:after="0" w:line="360" w:lineRule="auto"/>
        <w:jc w:val="both"/>
      </w:pPr>
      <w:r>
        <w:t>Methodology:        1,200 words (if applicable)</w:t>
      </w:r>
    </w:p>
    <w:p w14:paraId="3F86ED77" w14:textId="77777777" w:rsidR="00EE2A31" w:rsidRDefault="00EE2A31" w:rsidP="00103909">
      <w:pPr>
        <w:spacing w:after="0" w:line="360" w:lineRule="auto"/>
        <w:jc w:val="both"/>
      </w:pPr>
      <w:r>
        <w:t>Results:            1,500 words (if applicable)</w:t>
      </w:r>
    </w:p>
    <w:p w14:paraId="3650BEA1" w14:textId="77777777" w:rsidR="00EE2A31" w:rsidRDefault="00EE2A31" w:rsidP="00103909">
      <w:pPr>
        <w:spacing w:after="0" w:line="360" w:lineRule="auto"/>
        <w:jc w:val="both"/>
      </w:pPr>
      <w:r>
        <w:t>Discussion:         1,800 words</w:t>
      </w:r>
    </w:p>
    <w:p w14:paraId="52ADFC81" w14:textId="77777777" w:rsidR="00EE2A31" w:rsidRDefault="00EE2A31" w:rsidP="00103909">
      <w:pPr>
        <w:spacing w:after="0" w:line="360" w:lineRule="auto"/>
        <w:jc w:val="both"/>
      </w:pPr>
      <w:r>
        <w:t>Conclusion:         600 words</w:t>
      </w:r>
    </w:p>
    <w:p w14:paraId="77BCCEC8" w14:textId="77777777" w:rsidR="00EE2A31" w:rsidRDefault="00EE2A31" w:rsidP="00103909">
      <w:pPr>
        <w:spacing w:after="0" w:line="360" w:lineRule="auto"/>
        <w:jc w:val="both"/>
      </w:pPr>
    </w:p>
    <w:p w14:paraId="2155BA68" w14:textId="77777777" w:rsidR="00EE2A31" w:rsidRDefault="00EE2A31" w:rsidP="00103909">
      <w:pPr>
        <w:spacing w:after="0" w:line="360" w:lineRule="auto"/>
        <w:jc w:val="both"/>
      </w:pPr>
      <w:r>
        <w:t>TOTAL:              ~11,750 words (without references)</w:t>
      </w:r>
    </w:p>
    <w:p w14:paraId="70DCE30C" w14:textId="77777777" w:rsidR="00EE2A31" w:rsidRDefault="00EE2A31" w:rsidP="00103909">
      <w:pPr>
        <w:spacing w:after="0" w:line="360" w:lineRule="auto"/>
        <w:jc w:val="both"/>
      </w:pPr>
    </w:p>
    <w:p w14:paraId="64FF3732" w14:textId="77777777" w:rsidR="00EE2A31" w:rsidRDefault="00EE2A31" w:rsidP="00103909">
      <w:pPr>
        <w:spacing w:after="0" w:line="360" w:lineRule="auto"/>
        <w:jc w:val="both"/>
      </w:pPr>
      <w:r>
        <w:t>================================================================================</w:t>
      </w:r>
    </w:p>
    <w:p w14:paraId="2DF57279" w14:textId="77777777" w:rsidR="00EE2A31" w:rsidRDefault="00EE2A31" w:rsidP="00103909">
      <w:pPr>
        <w:spacing w:after="0" w:line="360" w:lineRule="auto"/>
        <w:jc w:val="both"/>
      </w:pPr>
      <w:r>
        <w:t>END OF OUTLINE</w:t>
      </w:r>
    </w:p>
    <w:p w14:paraId="3C3568B8" w14:textId="77777777" w:rsidR="00EE2A31" w:rsidRDefault="00EE2A31" w:rsidP="00103909">
      <w:pPr>
        <w:spacing w:after="0" w:line="360" w:lineRule="auto"/>
        <w:jc w:val="both"/>
      </w:pPr>
      <w:r>
        <w:t>================================================================================</w:t>
      </w:r>
    </w:p>
    <w:p w14:paraId="67FF2FBC" w14:textId="77777777" w:rsidR="00EE2A31" w:rsidRDefault="00EE2A31" w:rsidP="00103909">
      <w:pPr>
        <w:spacing w:after="0" w:line="360" w:lineRule="auto"/>
        <w:jc w:val="both"/>
      </w:pPr>
    </w:p>
    <w:p w14:paraId="43D737C8" w14:textId="77777777" w:rsidR="00EE2A31" w:rsidRDefault="00EE2A31" w:rsidP="00103909">
      <w:pPr>
        <w:spacing w:after="0" w:line="360" w:lineRule="auto"/>
        <w:jc w:val="both"/>
      </w:pPr>
      <w:r>
        <w:t>NEXT STEPS:</w:t>
      </w:r>
    </w:p>
    <w:p w14:paraId="3283D07E" w14:textId="77777777" w:rsidR="00EE2A31" w:rsidRDefault="00EE2A31" w:rsidP="00103909">
      <w:pPr>
        <w:spacing w:after="0" w:line="360" w:lineRule="auto"/>
        <w:jc w:val="both"/>
      </w:pPr>
      <w:r>
        <w:t>1. Review this outline and adjust section weights as needed</w:t>
      </w:r>
    </w:p>
    <w:p w14:paraId="05E24DA4" w14:textId="77777777" w:rsidR="00EE2A31" w:rsidRDefault="00EE2A31" w:rsidP="00103909">
      <w:pPr>
        <w:spacing w:after="0" w:line="360" w:lineRule="auto"/>
        <w:jc w:val="both"/>
      </w:pPr>
      <w:r>
        <w:t>2. Create detailed paragraph outlines for each subsection</w:t>
      </w:r>
    </w:p>
    <w:p w14:paraId="55C93437" w14:textId="77777777" w:rsidR="00EE2A31" w:rsidRDefault="00EE2A31" w:rsidP="00103909">
      <w:pPr>
        <w:spacing w:after="0" w:line="360" w:lineRule="auto"/>
        <w:jc w:val="both"/>
      </w:pPr>
      <w:r>
        <w:t>3. Use literature_matrix_detailed.csv to identify citations for each point</w:t>
      </w:r>
    </w:p>
    <w:p w14:paraId="22E4FF32" w14:textId="77777777" w:rsidR="00EE2A31" w:rsidRDefault="00EE2A31" w:rsidP="00103909">
      <w:pPr>
        <w:spacing w:after="0" w:line="360" w:lineRule="auto"/>
        <w:jc w:val="both"/>
      </w:pPr>
      <w:r>
        <w:t>4. Begin writing with Section 3 (Literature Review) - easiest to start</w:t>
      </w:r>
    </w:p>
    <w:p w14:paraId="461ED324" w14:textId="77777777" w:rsidR="00EE2A31" w:rsidRDefault="00EE2A31" w:rsidP="00103909">
      <w:pPr>
        <w:spacing w:after="0" w:line="360" w:lineRule="auto"/>
        <w:jc w:val="both"/>
      </w:pPr>
      <w:r>
        <w:t>5. Write Section 4 (Platform) using your own knowledge</w:t>
      </w:r>
    </w:p>
    <w:p w14:paraId="2796EBD7" w14:textId="77777777" w:rsidR="00EE2A31" w:rsidRDefault="00EE2A31" w:rsidP="00103909">
      <w:pPr>
        <w:spacing w:after="0" w:line="360" w:lineRule="auto"/>
        <w:jc w:val="both"/>
      </w:pPr>
      <w:r>
        <w:t>6. Write Introduction last (after you know what you're introducing)</w:t>
      </w:r>
    </w:p>
    <w:p w14:paraId="63E24FD3" w14:textId="77777777" w:rsidR="00EE2A31" w:rsidRDefault="00EE2A31" w:rsidP="00103909">
      <w:pPr>
        <w:spacing w:after="0" w:line="360" w:lineRule="auto"/>
        <w:jc w:val="both"/>
      </w:pPr>
      <w:r>
        <w:t>7. Write Abstract and Title last</w:t>
      </w:r>
    </w:p>
    <w:p w14:paraId="7C1D3EBF" w14:textId="77777777" w:rsidR="00EE2A31" w:rsidRDefault="00EE2A31" w:rsidP="00103909">
      <w:pPr>
        <w:spacing w:after="0" w:line="360" w:lineRule="auto"/>
        <w:jc w:val="both"/>
      </w:pPr>
    </w:p>
    <w:p w14:paraId="08FD1136" w14:textId="77777777" w:rsidR="00EE2A31" w:rsidRDefault="00EE2A31" w:rsidP="00103909">
      <w:pPr>
        <w:spacing w:after="0" w:line="360" w:lineRule="auto"/>
        <w:jc w:val="both"/>
      </w:pPr>
      <w:r>
        <w:t>Need help with:</w:t>
      </w:r>
    </w:p>
    <w:p w14:paraId="6F8A06C7" w14:textId="77777777" w:rsidR="00EE2A31" w:rsidRDefault="00EE2A31" w:rsidP="00103909">
      <w:pPr>
        <w:spacing w:after="0" w:line="360" w:lineRule="auto"/>
        <w:jc w:val="both"/>
      </w:pPr>
      <w:r>
        <w:t>- Specific paragraph outlines?</w:t>
      </w:r>
    </w:p>
    <w:p w14:paraId="1D32E90C" w14:textId="77777777" w:rsidR="00EE2A31" w:rsidRDefault="00EE2A31" w:rsidP="00103909">
      <w:pPr>
        <w:spacing w:after="0" w:line="360" w:lineRule="auto"/>
        <w:jc w:val="both"/>
      </w:pPr>
      <w:r>
        <w:lastRenderedPageBreak/>
        <w:t>- Synthesis paragraph drafts?</w:t>
      </w:r>
    </w:p>
    <w:p w14:paraId="45232270" w14:textId="77777777" w:rsidR="00EE2A31" w:rsidRDefault="00EE2A31" w:rsidP="00103909">
      <w:pPr>
        <w:spacing w:after="0" w:line="360" w:lineRule="auto"/>
        <w:jc w:val="both"/>
      </w:pPr>
      <w:r>
        <w:t>- Citation mapping for specific sections?</w:t>
      </w:r>
    </w:p>
    <w:p w14:paraId="09066001" w14:textId="6FECFB8D" w:rsidR="009E2818" w:rsidRDefault="00EE2A31" w:rsidP="00103909">
      <w:pPr>
        <w:spacing w:after="0" w:line="360" w:lineRule="auto"/>
        <w:jc w:val="both"/>
      </w:pPr>
      <w:r>
        <w:t>- Methodology design?</w:t>
      </w:r>
    </w:p>
    <w:sectPr w:rsidR="009E2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03"/>
    <w:rsid w:val="000252CA"/>
    <w:rsid w:val="00090408"/>
    <w:rsid w:val="00094C3B"/>
    <w:rsid w:val="000B6428"/>
    <w:rsid w:val="000F4941"/>
    <w:rsid w:val="000F6F08"/>
    <w:rsid w:val="00103909"/>
    <w:rsid w:val="0018459C"/>
    <w:rsid w:val="00196C2D"/>
    <w:rsid w:val="001D6B06"/>
    <w:rsid w:val="001E1CBE"/>
    <w:rsid w:val="002327D9"/>
    <w:rsid w:val="00246687"/>
    <w:rsid w:val="00264892"/>
    <w:rsid w:val="00286CC6"/>
    <w:rsid w:val="002B1D38"/>
    <w:rsid w:val="002D1C8B"/>
    <w:rsid w:val="002F4EAB"/>
    <w:rsid w:val="00365BB8"/>
    <w:rsid w:val="00382391"/>
    <w:rsid w:val="00395F0E"/>
    <w:rsid w:val="003A123E"/>
    <w:rsid w:val="003A3A7F"/>
    <w:rsid w:val="003A6ADA"/>
    <w:rsid w:val="003F6D69"/>
    <w:rsid w:val="004244BA"/>
    <w:rsid w:val="004B320D"/>
    <w:rsid w:val="004C3438"/>
    <w:rsid w:val="004F3D93"/>
    <w:rsid w:val="005028E9"/>
    <w:rsid w:val="0051518B"/>
    <w:rsid w:val="00532EC6"/>
    <w:rsid w:val="005455E7"/>
    <w:rsid w:val="00546494"/>
    <w:rsid w:val="00570462"/>
    <w:rsid w:val="005852F1"/>
    <w:rsid w:val="00597753"/>
    <w:rsid w:val="005A2682"/>
    <w:rsid w:val="005A72D9"/>
    <w:rsid w:val="005B7DF7"/>
    <w:rsid w:val="005C75EF"/>
    <w:rsid w:val="006C4215"/>
    <w:rsid w:val="006C539A"/>
    <w:rsid w:val="006C7962"/>
    <w:rsid w:val="006E418E"/>
    <w:rsid w:val="006F2276"/>
    <w:rsid w:val="00707180"/>
    <w:rsid w:val="00717B50"/>
    <w:rsid w:val="00717D81"/>
    <w:rsid w:val="00761168"/>
    <w:rsid w:val="0078026E"/>
    <w:rsid w:val="007822E8"/>
    <w:rsid w:val="0079174F"/>
    <w:rsid w:val="007D2F0C"/>
    <w:rsid w:val="007F7207"/>
    <w:rsid w:val="00805A9B"/>
    <w:rsid w:val="00814170"/>
    <w:rsid w:val="00817B85"/>
    <w:rsid w:val="00887435"/>
    <w:rsid w:val="008B6042"/>
    <w:rsid w:val="008E294F"/>
    <w:rsid w:val="008F245E"/>
    <w:rsid w:val="009279C4"/>
    <w:rsid w:val="00941ADB"/>
    <w:rsid w:val="00960D79"/>
    <w:rsid w:val="0098516E"/>
    <w:rsid w:val="009E2818"/>
    <w:rsid w:val="00A16E8C"/>
    <w:rsid w:val="00A202CD"/>
    <w:rsid w:val="00A2134D"/>
    <w:rsid w:val="00A30909"/>
    <w:rsid w:val="00A32B83"/>
    <w:rsid w:val="00A36541"/>
    <w:rsid w:val="00A74C99"/>
    <w:rsid w:val="00AC351A"/>
    <w:rsid w:val="00AC48B1"/>
    <w:rsid w:val="00AF6B1D"/>
    <w:rsid w:val="00B17590"/>
    <w:rsid w:val="00B30293"/>
    <w:rsid w:val="00B34A24"/>
    <w:rsid w:val="00B53383"/>
    <w:rsid w:val="00B76495"/>
    <w:rsid w:val="00BA400F"/>
    <w:rsid w:val="00BD5A4C"/>
    <w:rsid w:val="00BD6A47"/>
    <w:rsid w:val="00BD6F0F"/>
    <w:rsid w:val="00C20989"/>
    <w:rsid w:val="00C27154"/>
    <w:rsid w:val="00C304FB"/>
    <w:rsid w:val="00C43B11"/>
    <w:rsid w:val="00C44C3B"/>
    <w:rsid w:val="00C47081"/>
    <w:rsid w:val="00C7514E"/>
    <w:rsid w:val="00CA29BC"/>
    <w:rsid w:val="00D60CB6"/>
    <w:rsid w:val="00D61262"/>
    <w:rsid w:val="00D748D0"/>
    <w:rsid w:val="00DC6353"/>
    <w:rsid w:val="00DD78B6"/>
    <w:rsid w:val="00DF4ADC"/>
    <w:rsid w:val="00E017CC"/>
    <w:rsid w:val="00E87021"/>
    <w:rsid w:val="00EB6CF2"/>
    <w:rsid w:val="00EE02FA"/>
    <w:rsid w:val="00EE1976"/>
    <w:rsid w:val="00EE2A31"/>
    <w:rsid w:val="00EE2E87"/>
    <w:rsid w:val="00EE5A32"/>
    <w:rsid w:val="00EF28DA"/>
    <w:rsid w:val="00EF4858"/>
    <w:rsid w:val="00F33000"/>
    <w:rsid w:val="00F35A8F"/>
    <w:rsid w:val="00F54703"/>
    <w:rsid w:val="00F8411B"/>
    <w:rsid w:val="00F85E5D"/>
    <w:rsid w:val="00F96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E831"/>
  <w15:chartTrackingRefBased/>
  <w15:docId w15:val="{7F399C98-D88D-4EAD-BD92-B35D3C71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4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703"/>
    <w:rPr>
      <w:rFonts w:eastAsiaTheme="majorEastAsia" w:cstheme="majorBidi"/>
      <w:color w:val="272727" w:themeColor="text1" w:themeTint="D8"/>
    </w:rPr>
  </w:style>
  <w:style w:type="paragraph" w:styleId="Title">
    <w:name w:val="Title"/>
    <w:basedOn w:val="Normal"/>
    <w:next w:val="Normal"/>
    <w:link w:val="TitleChar"/>
    <w:uiPriority w:val="10"/>
    <w:qFormat/>
    <w:rsid w:val="00F54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703"/>
    <w:pPr>
      <w:spacing w:before="160"/>
      <w:jc w:val="center"/>
    </w:pPr>
    <w:rPr>
      <w:i/>
      <w:iCs/>
      <w:color w:val="404040" w:themeColor="text1" w:themeTint="BF"/>
    </w:rPr>
  </w:style>
  <w:style w:type="character" w:customStyle="1" w:styleId="QuoteChar">
    <w:name w:val="Quote Char"/>
    <w:basedOn w:val="DefaultParagraphFont"/>
    <w:link w:val="Quote"/>
    <w:uiPriority w:val="29"/>
    <w:rsid w:val="00F54703"/>
    <w:rPr>
      <w:i/>
      <w:iCs/>
      <w:color w:val="404040" w:themeColor="text1" w:themeTint="BF"/>
    </w:rPr>
  </w:style>
  <w:style w:type="paragraph" w:styleId="ListParagraph">
    <w:name w:val="List Paragraph"/>
    <w:basedOn w:val="Normal"/>
    <w:uiPriority w:val="34"/>
    <w:qFormat/>
    <w:rsid w:val="00F54703"/>
    <w:pPr>
      <w:ind w:left="720"/>
      <w:contextualSpacing/>
    </w:pPr>
  </w:style>
  <w:style w:type="character" w:styleId="IntenseEmphasis">
    <w:name w:val="Intense Emphasis"/>
    <w:basedOn w:val="DefaultParagraphFont"/>
    <w:uiPriority w:val="21"/>
    <w:qFormat/>
    <w:rsid w:val="00F54703"/>
    <w:rPr>
      <w:i/>
      <w:iCs/>
      <w:color w:val="0F4761" w:themeColor="accent1" w:themeShade="BF"/>
    </w:rPr>
  </w:style>
  <w:style w:type="paragraph" w:styleId="IntenseQuote">
    <w:name w:val="Intense Quote"/>
    <w:basedOn w:val="Normal"/>
    <w:next w:val="Normal"/>
    <w:link w:val="IntenseQuoteChar"/>
    <w:uiPriority w:val="30"/>
    <w:qFormat/>
    <w:rsid w:val="00F54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703"/>
    <w:rPr>
      <w:i/>
      <w:iCs/>
      <w:color w:val="0F4761" w:themeColor="accent1" w:themeShade="BF"/>
    </w:rPr>
  </w:style>
  <w:style w:type="character" w:styleId="IntenseReference">
    <w:name w:val="Intense Reference"/>
    <w:basedOn w:val="DefaultParagraphFont"/>
    <w:uiPriority w:val="32"/>
    <w:qFormat/>
    <w:rsid w:val="00F54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203</Pages>
  <Words>66862</Words>
  <Characters>381116</Characters>
  <Application>Microsoft Office Word</Application>
  <DocSecurity>0</DocSecurity>
  <Lines>3175</Lines>
  <Paragraphs>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Hotor</dc:creator>
  <cp:keywords/>
  <dc:description/>
  <cp:lastModifiedBy>Philip Hotor</cp:lastModifiedBy>
  <cp:revision>52</cp:revision>
  <dcterms:created xsi:type="dcterms:W3CDTF">2026-04-19T04:40:00Z</dcterms:created>
  <dcterms:modified xsi:type="dcterms:W3CDTF">2026-04-22T09:06:00Z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169ab9a9-9fe9-47d2-ad25-18a03aa407d5</vt:lpwstr>
  </property>
  <property fmtid="{D5CDD505-2E9C-101B-9397-08002B2CF9AE}" pid="3" name="MSIP_Label_defa4170-0d19-0005-0004-bc88714345d2_Enabled">
    <vt:lpwstr>true</vt:lpwstr>
  </property>
  <property fmtid="{D5CDD505-2E9C-101B-9397-08002B2CF9AE}" pid="4" name="MSIP_Label_defa4170-0d19-0005-0004-bc88714345d2_SetDate">
    <vt:lpwstr>2026-04-19T04:40:39Z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abe67685-8a90-415e-80e0-2aff8fffe4a4</vt:lpwstr>
  </property>
  <property fmtid="{D5CDD505-2E9C-101B-9397-08002B2CF9AE}" pid="8" name="MSIP_Label_defa4170-0d19-0005-0004-bc88714345d2_ActionId">
    <vt:lpwstr>d216a9ea-d6dd-4c25-8061-efe20dd37c23</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