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Glossary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Glossary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VLMS-GLOS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glossary.md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glossary.md is now populated (previously a placeholder, Status: not yet started). Full canonical term list, including the ConsentRecord/ConsentSensitiveDetails split and SensitiveDataAccessLog (ADR-0004).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The terminology authority for the corpus.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Varangians LMS — this project's name and document code.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level in the programme's progression ladder (e.g. Recruit through to Akolouthos).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unit of curriculum content, belonging to a Rank.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LessonChangeProposal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Teacher-submitted proposed create/edit/retire change to a Lesson, requiring Approver sign-off.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role that approves/rejects curriculum (lesson) changes only — no safeguarding, consent, or DBS privileges.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 Officer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role (alongside Admin) with access to DBS checks and sensitive consent data.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StudentLessonCompletion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record of a Student completing a Lesson, marked by a Teacher.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 auto-generated PDF document issued per lesson completion.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RankBadge / StudentBadge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badge associated with a Rank, awarded to a Student on promotion.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ConsentRecord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annual parental consent record for a Student (status/expiry, non-sensitive fields).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ConsentSensitiveDetails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medical/dietary-SEN/emergency-contact fields split out from ConsentRecord (ADR-0004), restricted to Admin/Safeguarding Officer.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DBS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Disclosure and Barring Service (gov.uk) — the UK body whose checks are tracked against Teachers.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StudentGuardianLink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link between a Student and a ParentGuardian, created only by Admin/Teacher, never by parent self-service.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SensitiveDataAccessLog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audit trail of reads (not just writes) of DbsCheck/ConsentSensitiveDetails, written by a DbCommandInterceptor, tamper-protected and retained 6 years (ADR-0004).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CIAM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Customer Identity and Access Management — the category of identity service Microsoft Entra External ID provides.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Communication Services — used here for transactional email.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PWA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Progressive Web App — an installable, browser-based app; how VLMS's Blazor Web App reaches phone/tablet/browser from one codebase.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Architecture Decision Record (Nygard format) — see adr/.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 / FR / NFR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Business Requirement / Functional Requirement / Non-Functional Requirement — traceability ID prefixes used throughout docs/.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RTM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Requirements Traceability Matrix (quality/traceability.md).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RAID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Risks, Assumptions, Issues, Dependencies log (governance/raid.md).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WCAG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Web Content Accessibility Guidelines (2.2 AA is this project's confirmed conformance target).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Glossary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