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Software Requirements Specification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Software Requirements Specification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VLMS-SRS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functional.md, acceptance-criteria.md, integration.md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design-gate review: functional.md now assigns discrete FR-001–FR-005 to the safeguarding/consent module (previously narrative bullets); functional requirements section updated accordingly.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second design-gate review: FR-005 annotated to reflect that the sensitive fields it covers now live in the dedicated ConsentSensitiveDetails entity (ADR-0004), not on ConsentRecord itself; data requirements (section 6) and reporting/audit requirements (section 7) updated for the entity split; FR-002 acceptance criteria updated to note TC-007 also verifies ConsentRecord.Status/ExpiryDate remain readable to Teacher.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120" w:before="0"/>
      </w:pPr>
      <w:r>
        <w:rPr>
          <w:rFonts w:ascii="Arial" w:hAnsi="Arial"/>
          <w:b w:val="0"/>
          <w:i/>
          <w:sz w:val="22"/>
        </w:rPr>
        <w:t>Satisfies: ISO/IEC/IEEE 29148:2018 — requirements must be singular, verifiable and unambiguous.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System purpose and context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VLMS is a standalone .NET application — no integration is required with any existing membership/payments/calendar/booking system (integration.md). Outbound transactional email is required as a generic capability (Azure Communication Services Email, per ADR-0001), not as an integration with a specific existing platform.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User personas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Admin/Leader, Teacher, Approver (curriculum/lesson-change approval only), Parent/Guardian, Student, Safeguarding Officer (safeguarding/consent/DBS oversight). See VLMS-BRD section 4 for role detail.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Functional requirements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3.1 Curriculum management (→ BR-002)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Any Teacher can propose a change to a lesson (content edit, new lesson, retire a lesson).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Only the Approver role can sign off/approve a proposed change before it goes live.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Review is ad hoc only — no scheduled/termly review prompt.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Rejection supports comments and resubmission: the Approver can leave feedback on a rejected proposal, and the Teacher can revise and resubmit the same proposal.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Discrete FR-nnn numbering has not yet been assigned to this area (functional.md).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3.2 Progress tracking (→ BR-001, BR-004)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Auto-promotion: a student is automatically promoted to the next rank once every active lesson in their current rank is complete.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Certificates (per lesson completion) and badges (per rank promotion) are real tracked records with an audit trail of who received what and when.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Teacher marks a lesson complete and can self-correct/reverse their own entry within a reasonable window — no separate Admin correction gate. An optional evidence/note field is available.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Certificates are auto-generated PDF documents (from a template) at completion time — not just a database record.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Certificate delivery mechanism (download from dashboard vs emailed automatically) is not yet decided (functional.md). Discrete FR-nnn numbering has not yet been assigned to this area.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3.3 Safeguarding &amp; consent (→ BR-003)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Discrete FR-nnn numbering assigned here specifically, given the safeguarding weight of this module (per design review). Each of FR-001 to FR-005 traces to BR-003 (VLMS-RTM).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Design-level correction carried forward from ADR-0004 (not a change to these requirements' scope, but essential context for reading FR-002/FR-005 correctly): the sensitive fields referred to below now live in a dedicated ConsentSensitiveDetails entity, split out from ConsentRecord, because an EF Core global query filter can restrict a whole row but cannot mask individual columns within a row a role (Teacher) otherwise legitimately needs.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FR</w:t>
            </w:r>
          </w:p>
        </w:tc>
        <w:tc>
          <w:tcPr>
            <w:tcW w:type="dxa" w:w="42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1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FR-001</w:t>
            </w:r>
          </w:p>
        </w:tc>
        <w:tc>
          <w:tcPr>
            <w:tcW w:type="dxa" w:w="4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Annual parental consent record per student covering photo/media consent, emergency medical info, dietary/SEN needs, transport/off-site trip consent, and data-sharing consent. Approved by Safeguarding Officer or Admin only.</w:t>
            </w:r>
          </w:p>
        </w:tc>
        <w:tc>
          <w:tcPr>
            <w:tcW w:type="dxa" w:w="4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ConsentRecord cannot be approved by any role other than Safeguarding Officer or Admin; all five consent areas are captured on one annual record per student (the medical/dietary-SEN/emergency-contact areas are held on the linked ConsentSensitiveDetails row).</w:t>
            </w:r>
          </w:p>
        </w:tc>
      </w:tr>
      <w:tr>
        <w:tc>
          <w:tcPr>
            <w:tcW w:type="dxa" w:w="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FR-002</w:t>
            </w:r>
          </w:p>
        </w:tc>
        <w:tc>
          <w:tcPr>
            <w:tcW w:type="dxa" w:w="4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DBS check tracking for teachers. Whole-record access restricted to Admin and Safeguarding Officer only — Teacher and Approver have no access.</w:t>
            </w:r>
          </w:p>
        </w:tc>
        <w:tc>
          <w:tcPr>
            <w:tcW w:type="dxa" w:w="4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 attempt by Teacher/Approver to read a DbsCheck record is denied at the data-access layer (VLMS-LLD authorization model); verified by TC-007, which also confirms Teacher can still read the same student's ConsentRecord.Status/ExpiryDate.</w:t>
            </w:r>
          </w:p>
        </w:tc>
      </w:tr>
      <w:tr>
        <w:tc>
          <w:tcPr>
            <w:tcW w:type="dxa" w:w="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FR-003</w:t>
            </w:r>
          </w:p>
        </w:tc>
        <w:tc>
          <w:tcPr>
            <w:tcW w:type="dxa" w:w="4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Expiry monitoring: consent and DBS expiry are tracked with escalating alerts; expired consent blocks lesson completion for that student until renewed.</w:t>
            </w:r>
          </w:p>
        </w:tc>
        <w:tc>
          <w:tcPr>
            <w:tcW w:type="dxa" w:w="4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StudentLessonCompletion creation is blocked while the student's active ConsentRecord is expired or missing; verified by TC-002, TC-009.</w:t>
            </w:r>
          </w:p>
        </w:tc>
      </w:tr>
      <w:tr>
        <w:tc>
          <w:tcPr>
            <w:tcW w:type="dxa" w:w="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FR-004</w:t>
            </w:r>
          </w:p>
        </w:tc>
        <w:tc>
          <w:tcPr>
            <w:tcW w:type="dxa" w:w="4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StudentGuardianLink is created only by Admin/Teacher at student registration — never by parent self-service — before a parent can access any progress, medical, or consent data for that child.</w:t>
            </w:r>
          </w:p>
        </w:tc>
        <w:tc>
          <w:tcPr>
            <w:tcW w:type="dxa" w:w="4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 UI or API path exists for a parent to create or claim a StudentGuardianLink; verified by TC-012.</w:t>
            </w:r>
          </w:p>
        </w:tc>
      </w:tr>
      <w:tr>
        <w:tc>
          <w:tcPr>
            <w:tcW w:type="dxa" w:w="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FR-005</w:t>
            </w:r>
          </w:p>
        </w:tc>
        <w:tc>
          <w:tcPr>
            <w:tcW w:type="dxa" w:w="4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Every read of a DbsCheck record, or of a ConsentRecord's sensitive fields, is written to an audit log (who, what, when).</w:t>
            </w:r>
          </w:p>
        </w:tc>
        <w:tc>
          <w:tcPr>
            <w:tcW w:type="dxa" w:w="4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SensitiveDataAccessLog row is created on every such read of DbsCheck or ConsentSensitiveDetails (the entity the sensitive fields referred to here now live on, per ADR-0004), written via a DbCommandInterceptor registered on the DbContext; includes read-only report/export access; verified by TC-011.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3.4 Parent engagement (→ BR-005)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Parents get both an in-app dashboard (view own child's progress, certificates, badges) AND proactive notifications (e.g. email on lesson completion/rank promotion, consent-expiry reminders) — not dashboard-only.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Discrete FR-nnn numbering has not yet been assigned to this area.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3.5 Reporting (→ BR-006)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Core progress reports: rank/completion stats, promotion history.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At-risk/disengaged student flagging: no lesson completions within 8 weeks, surfaced to Admin for proactive follow-up.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Discrete FR-nnn numbering has not yet been assigned to this area.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Business rules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Auto-promotion rule: all active lessons in the current rank complete → promote; at the final rank, Student.Status becomes Graduated instead of advancing further.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Consent-expiry blocking rule (hard business rule): expired or missing consent blocks lesson completion. This check reads only the non-sensitive ConsentRecord fields (Status/ExpiryDate) — it never reads ConsentSensitiveDetails.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Approver role's remit is curriculum/lesson-change approval only; it has no role in consent or DBS approval.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 single user may hold more than one role (e.g. a Teacher who is also the Approver) — data-design.md (UserRole).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Interface requirements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None — VLMS is standalone; no external system integration is required (integration.md). Outbound email only, as a generic transactional-email capability, not integration with a specific platform.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Data requirements (entities, ownership, migration scope)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Entities: see VLMS-LLD section 2 for the full data model (Rank, Lesson, LessonChangeProposal, Student, ParentGuardian, StudentGuardianLink, StudentLessonCompletion, Certificate, RankBadge, StudentBadge, StudentRankProgress, ConsentRecord, ConsentSensitiveDetails, DbsCheck, AppUser, UserRole, SensitiveDataAccessLog). ConsentRecord and ConsentSensitiveDetails are two entities, in a 1:1 relationship, since a second design review found that the original single-entity, column-masked design could not be enforced by the EF Core global query filter mechanism chosen for it (ADR-0004).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Ownership: this database is the sole system of record — no external source of truth (integration.md).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Migration: none — clean start; no historical spreadsheet data is migrated (A-003, VLMS-RAID).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Reporting and audit requirements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Core progress reports and at-risk flagging (section 3.5). Audit requirements: certificates/badges as tracked records with an audit trail of who received what and when; SensitiveDataAccessLog for every read of DbsCheck/ConsentSensitiveDetails (FR-005), written by a DbCommandInterceptor and retained 6 years with UPDATE/DELETE denied at the database permission level (ADR-0004).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Software Requirements Specification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