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0"/>
      </w:pPr>
      <w:r>
        <w:rPr>
          <w:rFonts w:ascii="Arial" w:hAnsi="Arial"/>
          <w:b/>
          <w:i w:val="0"/>
          <w:color w:val="1F2937"/>
          <w:sz w:val="48"/>
        </w:rPr>
        <w:t>VLMS Test Plan</w:t>
      </w:r>
    </w:p>
    <w:p>
      <w:pPr>
        <w:spacing w:after="40" w:before="0"/>
      </w:pPr>
      <w:r>
        <w:rPr>
          <w:rFonts w:ascii="Arial" w:hAnsi="Arial"/>
          <w:b w:val="0"/>
          <w:i w:val="0"/>
          <w:color w:val="374151"/>
          <w:sz w:val="24"/>
        </w:rPr>
        <w:t>Varangians LMS — Design Gate (Strategy)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66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 Test Plan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 code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VLMS-TEST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Version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1.2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Strategy — design gate; completed with results at the delivery gate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Author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Reviewers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 (sole reviewer / approver)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[TBC]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Scope / phase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Related documents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quality/test-plan.md, quality/traceability.md</w:t>
            </w:r>
          </w:p>
        </w:tc>
      </w:tr>
    </w:tbl>
    <w:p>
      <w:pPr>
        <w:spacing w:after="80"/>
      </w:pP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Change History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115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15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7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367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Summary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Initial design gate release, rendered from docs/ working markdown.</w:t>
            </w:r>
          </w:p>
        </w:tc>
      </w:tr>
      <w:tr>
        <w:tc>
          <w:tcPr>
            <w:tcW w:type="dxa" w:w="115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Re-render addressing design-gate review: resolved the staging-slot contradiction (confirmed no Azure staging slot — Basic/B1 tier does not support deployment slots); added TC-011 (read-audit logging), TC-012 (guardian-link creation restriction), TC-013 (notification failure retry/escalation).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Re-render addressing second design-gate review: TC-007 and TC-008 updated for the ConsentRecord/ConsentSensitiveDetails entity split (TC-007 now also confirms Teacher retains read access to ConsentRecord.Status/ExpiryDate on the same student); TC-014 added (SensitiveDataAccessLog UPDATE/DELETE denial — tamper-protection test); integration-tests bullet updated from 'column-masking' to whole-entity access-restriction enforcement.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Contents</w:t>
      </w:r>
    </w:p>
    <w:p>
      <w:fldSimple w:instr="TOC \o &quot;1-2&quot; \h \z \u">
        <w:r>
          <w:t>Right-click and choose "Update Field" to build the contents.</w:t>
        </w:r>
      </w:fldSimple>
    </w:p>
    <w:p>
      <w:r>
        <w:br w:type="page"/>
      </w:r>
    </w:p>
    <w:p>
      <w:pPr>
        <w:spacing w:after="120" w:before="0"/>
      </w:pPr>
      <w:r>
        <w:rPr>
          <w:rFonts w:ascii="Arial" w:hAnsi="Arial"/>
          <w:b w:val="0"/>
          <w:i/>
          <w:sz w:val="22"/>
        </w:rPr>
        <w:t>Satisfies: ISO/IEC/IEEE 29119-3:2021 (test documentation templates). This is a test strategy, not executed results. Completed with results at the delivery gate.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1. Approach &amp; levels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Unit tests (Vlms.Tests) — domain logic in Vlms.Domain: promotion rules, proposal state machine (propose/approve/reject/resubmit), consent-expiry blocking logic, at-risk threshold calculation.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Integration tests — EF Core against a real (local/test) Azure SQL instance or SQL container: entity relationships, whole-entity access-restriction enforcement (DbsCheck, ConsentSensitiveDetails) per role, ConsentRecord (status/expiry) remaining readable to Teacher/Approver despite the restriction on its split-out sensitive sibling, certificate generation round-trip (QuestPDF → Blob Storage).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End-to-end tests — key Blazor user journeys per role (Teacher marks completion → promotion → certificate; Teacher proposes change → Approver approves/rejects → resubmission; Parent views own child only, not others; consent expiry blocks completion).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Accessibility testing — WCAG 2.2 AA conformance check against core screens (automated tooling + manual spot-check), per VLMS-NFR.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Security testing — OWASP ASVS 5.0-aligned checklist review at delivery gate, focused on access control (role/resource-based authorization) given the safeguarding data in scope.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2. Environments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Local development (solo developer machine).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No Azure staging slot — confirmed at design review: deployment slots require App Service Standard tier or above (learn.microsoft.com/azure/app-service/deploy-staging-slots), and ADR-0001 selects Basic (B1), which has none. Testing goes local/dev → production directly; this is an accepted trade-off for cost at tens-of-users scale, not an oversight. Revisit if ADR-0001 is ever superseded by an upgrade to Standard tier.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3. Entry/exit criteria (initial)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Entry: feature complete against its FR/NFR, unit tests passing locally.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Exit (delivery gate): all TC-nnn below passing, no open Critical/High severity defects, WCAG 2.2 AA spot-check clean, access-control tests for DBS/consent whole-entity restriction passing.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4. Initial test case skeleton (TC-nnn)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3009"/>
        <w:gridCol w:w="3009"/>
        <w:gridCol w:w="3009"/>
      </w:tblGrid>
      <w:tr>
        <w:tc>
          <w:tcPr>
            <w:tcW w:type="dxa" w:w="115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TC</w:t>
            </w:r>
          </w:p>
        </w:tc>
        <w:tc>
          <w:tcPr>
            <w:tcW w:type="dxa" w:w="547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2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Traces to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TC-001</w:t>
            </w:r>
          </w:p>
        </w:tc>
        <w:tc>
          <w:tcPr>
            <w:tcW w:type="dxa" w:w="54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Teacher marks lesson complete; consent valid → completion recorded, certificate generated</w:t>
            </w:r>
          </w:p>
        </w:tc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FR (progress tracking), FR (certificates)</w:t>
            </w:r>
          </w:p>
        </w:tc>
      </w:tr>
      <w:tr>
        <w:tc>
          <w:tcPr>
            <w:tcW w:type="dxa" w:w="115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TC-002</w:t>
            </w:r>
          </w:p>
        </w:tc>
        <w:tc>
          <w:tcPr>
            <w:tcW w:type="dxa" w:w="547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Teacher marks lesson complete; consent expired → blocked</w:t>
            </w:r>
          </w:p>
        </w:tc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FR-003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TC-003</w:t>
            </w:r>
          </w:p>
        </w:tc>
        <w:tc>
          <w:tcPr>
            <w:tcW w:type="dxa" w:w="54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Student completes all active lessons in current rank → auto-promoted, badge awarded</w:t>
            </w:r>
          </w:p>
        </w:tc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FR (progress tracking)</w:t>
            </w:r>
          </w:p>
        </w:tc>
      </w:tr>
      <w:tr>
        <w:tc>
          <w:tcPr>
            <w:tcW w:type="dxa" w:w="115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TC-004</w:t>
            </w:r>
          </w:p>
        </w:tc>
        <w:tc>
          <w:tcPr>
            <w:tcW w:type="dxa" w:w="547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Teacher proposes lesson change → Approver approves → live</w:t>
            </w:r>
          </w:p>
        </w:tc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FR (curriculum management)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TC-005</w:t>
            </w:r>
          </w:p>
        </w:tc>
        <w:tc>
          <w:tcPr>
            <w:tcW w:type="dxa" w:w="54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 rejects with comments → Teacher resubmits → Approver approves</w:t>
            </w:r>
          </w:p>
        </w:tc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FR (curriculum management)</w:t>
            </w:r>
          </w:p>
        </w:tc>
      </w:tr>
      <w:tr>
        <w:tc>
          <w:tcPr>
            <w:tcW w:type="dxa" w:w="115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TC-006</w:t>
            </w:r>
          </w:p>
        </w:tc>
        <w:tc>
          <w:tcPr>
            <w:tcW w:type="dxa" w:w="547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Parent views own child's dashboard; cannot view another parent's child</w:t>
            </w:r>
          </w:p>
        </w:tc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NFR-001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TC-007 (updated)</w:t>
            </w:r>
          </w:p>
        </w:tc>
        <w:tc>
          <w:tcPr>
            <w:tcW w:type="dxa" w:w="54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Teacher attempts to view a DbsCheck record → denied; Teacher can still read ConsentRecord.Status/ExpiryDate for the same student</w:t>
            </w:r>
          </w:p>
        </w:tc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FR-002, NFR-001, ADR-0004</w:t>
            </w:r>
          </w:p>
        </w:tc>
      </w:tr>
      <w:tr>
        <w:tc>
          <w:tcPr>
            <w:tcW w:type="dxa" w:w="115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TC-008 (updated)</w:t>
            </w:r>
          </w:p>
        </w:tc>
        <w:tc>
          <w:tcPr>
            <w:tcW w:type="dxa" w:w="547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 attempts to view/approve a ConsentRecord or ConsentSensitiveDetails → denied (out of role remit)</w:t>
            </w:r>
          </w:p>
        </w:tc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NFR-001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TC-009</w:t>
            </w:r>
          </w:p>
        </w:tc>
        <w:tc>
          <w:tcPr>
            <w:tcW w:type="dxa" w:w="54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Consent/DBS expiry sweep flags and notifies correctly at threshold</w:t>
            </w:r>
          </w:p>
        </w:tc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FR-003</w:t>
            </w:r>
          </w:p>
        </w:tc>
      </w:tr>
      <w:tr>
        <w:tc>
          <w:tcPr>
            <w:tcW w:type="dxa" w:w="115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TC-010</w:t>
            </w:r>
          </w:p>
        </w:tc>
        <w:tc>
          <w:tcPr>
            <w:tcW w:type="dxa" w:w="547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At-risk flag raised after 8 weeks with no completion</w:t>
            </w:r>
          </w:p>
        </w:tc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FR (reporting)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TC-011</w:t>
            </w:r>
          </w:p>
        </w:tc>
        <w:tc>
          <w:tcPr>
            <w:tcW w:type="dxa" w:w="54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Any read of a DbsCheck or ConsentSensitiveDetails row writes a SensitiveDataAccessLog entry via the DbCommandInterceptor</w:t>
            </w:r>
          </w:p>
        </w:tc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FR-005, ADR-0004</w:t>
            </w:r>
          </w:p>
        </w:tc>
      </w:tr>
      <w:tr>
        <w:tc>
          <w:tcPr>
            <w:tcW w:type="dxa" w:w="115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TC-012</w:t>
            </w:r>
          </w:p>
        </w:tc>
        <w:tc>
          <w:tcPr>
            <w:tcW w:type="dxa" w:w="547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 StudentGuardianLink cannot be created by parent self-service — only by Admin/Teacher at registration</w:t>
            </w:r>
          </w:p>
        </w:tc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FR-004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TC-013</w:t>
            </w:r>
          </w:p>
        </w:tc>
        <w:tc>
          <w:tcPr>
            <w:tcW w:type="dxa" w:w="54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 failed safeguarding-critical notification (expired consent/DBS) is retried, then escalated as a visible failure to Admin rather than silently dropped</w:t>
            </w:r>
          </w:p>
        </w:tc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VLMS-LLD (NotificationService failure handling)</w:t>
            </w:r>
          </w:p>
        </w:tc>
      </w:tr>
      <w:tr>
        <w:tc>
          <w:tcPr>
            <w:tcW w:type="dxa" w:w="115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TC-014 (new)</w:t>
            </w:r>
          </w:p>
        </w:tc>
        <w:tc>
          <w:tcPr>
            <w:tcW w:type="dxa" w:w="547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Attempting UPDATE/DELETE against SensitiveDataAccessLog as the application's database principal is denied</w:t>
            </w:r>
          </w:p>
        </w:tc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ADR-0004 (tamper protection)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Full RTM: VLMS-RTM.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560" w:footer="5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6" w:val="right"/>
      </w:tabs>
    </w:pPr>
    <w:r>
      <w:rPr>
        <w:rFonts w:ascii="Arial" w:hAnsi="Arial"/>
        <w:color w:val="6B7280"/>
        <w:sz w:val="16"/>
      </w:rPr>
      <w:t>VLMS Test Plan</w:t>
      <w:tab/>
    </w:r>
    <w:r>
      <w:rPr>
        <w:rFonts w:ascii="Arial" w:hAnsi="Arial"/>
        <w:color w:val="6B7280"/>
        <w:sz w:val="16"/>
      </w:rPr>
      <w:t xml:space="preserve">Page </w:t>
    </w:r>
    <w:r>
      <w:rPr>
        <w:rFonts w:ascii="Arial" w:hAnsi="Arial"/>
        <w:color w:val="6B7280"/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020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