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Data Retention, DR and Business Continuity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– Delivery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Data Retention, DR and Business Continuity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VLMS-BCP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docs/operations/dr-bcp.md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edition, rendered from docs/ working markdown (supersedes design gate edition where one exists).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Standards and Conformance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This document satisfies or is consistent with: ISO/IEC/IEEE 12207:2017 (software life cycle processes); ISO/IEC 27001:2022 (operations and continuity controls where applicable).</w:t>
      </w:r>
    </w:p>
    <w:p>
      <w:pPr>
        <w:spacing w:after="120" w:before="0"/>
      </w:pPr>
      <w:r>
        <w:rPr>
          <w:rFonts w:ascii="Arial" w:hAnsi="Arial"/>
          <w:b w:val="0"/>
          <w:i/>
          <w:sz w:val="20"/>
        </w:rPr>
        <w:t>Generated from the working markdown listed in Related documents; the markdown is authoritative. Status of source material is reproduced as written in each source.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Backup, disaster recovery and continuity (VLMS-BCP)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1. Targets</w:t>
      </w:r>
    </w:p>
    <w:p>
      <w:pPr>
        <w:spacing w:after="80"/>
      </w:pPr>
      <w:r>
        <w:rPr>
          <w:rFonts w:ascii="Consolas" w:hAnsi="Consolas"/>
          <w:rFonts w:ascii="Consolas" w:hAnsi="Consolas"/>
          <w:sz w:val="20"/>
        </w:rPr>
        <w:t>requirements/non-functional.md</w:t>
      </w:r>
      <w:r>
        <w:rPr>
          <w:rFonts w:ascii="Arial" w:hAnsi="Arial"/>
          <w:sz w:val="22"/>
        </w:rPr>
        <w:t xml:space="preserve"> sets no formal SLA, RPO or RTO ("best-effort"). The figures below are what the current design actually delivers, stated so Philip can accept or change them: </w:t>
      </w:r>
      <w:r>
        <w:rPr>
          <w:rFonts w:ascii="Consolas" w:hAnsi="Consolas"/>
          <w:rFonts w:ascii="Consolas" w:hAnsi="Consolas"/>
          <w:sz w:val="20"/>
        </w:rPr>
        <w:t>[TBC – Philip: accept as targets]</w:t>
      </w:r>
      <w:r>
        <w:rPr>
          <w:rFonts w:ascii="Arial" w:hAnsi="Arial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3009"/>
        <w:gridCol w:w="3009"/>
        <w:gridCol w:w="3009"/>
      </w:tblGrid>
      <w:tr>
        <w:tc>
          <w:tcPr>
            <w:tcW w:type="dxa" w:w="1611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Measure</w:t>
            </w:r>
          </w:p>
        </w:tc>
        <w:tc>
          <w:tcPr>
            <w:tcW w:type="dxa" w:w="3732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Delivered by the design</w:t>
            </w:r>
          </w:p>
        </w:tc>
        <w:tc>
          <w:tcPr>
            <w:tcW w:type="dxa" w:w="3683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Basis</w:t>
            </w:r>
          </w:p>
        </w:tc>
      </w:tr>
      <w:tr>
        <w:tc>
          <w:tcPr>
            <w:tcW w:type="dxa" w:w="161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RPO (data loss)</w:t>
            </w:r>
          </w:p>
        </w:tc>
        <w:tc>
          <w:tcPr>
            <w:tcW w:type="dxa" w:w="373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up to 24 hours</w:t>
            </w:r>
          </w:p>
        </w:tc>
        <w:tc>
          <w:tcPr>
            <w:tcW w:type="dxa" w:w="3683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one pg_dump and one file sync per night (02:00 / 02:30 UTC)</w:t>
            </w:r>
          </w:p>
        </w:tc>
      </w:tr>
      <w:tr>
        <w:tc>
          <w:tcPr>
            <w:tcW w:type="dxa" w:w="161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RTO (time to restore)</w:t>
            </w:r>
          </w:p>
        </w:tc>
        <w:tc>
          <w:tcPr>
            <w:tcW w:type="dxa" w:w="373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about half a day of operator time, once the operator is available</w:t>
            </w:r>
          </w:p>
        </w:tc>
        <w:tc>
          <w:tcPr>
            <w:tcW w:type="dxa" w:w="368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full rebuild per §3; no standby server</w:t>
            </w:r>
          </w:p>
        </w:tc>
      </w:tr>
      <w:tr>
        <w:tc>
          <w:tcPr>
            <w:tcW w:type="dxa" w:w="161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Availability</w:t>
            </w:r>
          </w:p>
        </w:tc>
        <w:tc>
          <w:tcPr>
            <w:tcW w:type="dxa" w:w="373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single VPS, no redundancy</w:t>
            </w:r>
          </w:p>
        </w:tc>
        <w:tc>
          <w:tcPr>
            <w:tcW w:type="dxa" w:w="3683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adr/0005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sz w:val="22"/>
        </w:rPr>
        <w:t>A 24-hour RPO means completions, consent records or DBS checks entered during the day of a total loss must be re-entered from paper or memory. Teachers should know this.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2. What is backed up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71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2241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Backup</w:t>
            </w:r>
          </w:p>
        </w:tc>
        <w:tc>
          <w:tcPr>
            <w:tcW w:type="dxa" w:w="2241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Where</w:t>
            </w:r>
          </w:p>
        </w:tc>
        <w:tc>
          <w:tcPr>
            <w:tcW w:type="dxa" w:w="2273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Retention</w:t>
            </w:r>
          </w:p>
        </w:tc>
      </w:tr>
      <w:tr>
        <w:tc>
          <w:tcPr>
            <w:tcW w:type="dxa" w:w="227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PostgreSQL vlms database (everything incl. audit log and Identity)</w:t>
            </w:r>
          </w:p>
        </w:tc>
        <w:tc>
          <w:tcPr>
            <w:tcW w:type="dxa" w:w="224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pg_dump -Fc nightly 02:00 UTC (deploy/backup/pg-backup.sh)</w:t>
            </w:r>
          </w:p>
        </w:tc>
        <w:tc>
          <w:tcPr>
            <w:tcW w:type="dxa" w:w="224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R2 s3://&lt;bucket&gt;/postgres/; local copy in /var/backups/vlms</w:t>
            </w:r>
          </w:p>
        </w:tc>
        <w:tc>
          <w:tcPr>
            <w:tcW w:type="dxa" w:w="2273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local 7 days (LOCAL_RETENTION_DAYS); R2 [TBC – Philip] (bucket lifecycle rule, not set by the script)</w:t>
            </w:r>
          </w:p>
        </w:tc>
      </w:tr>
      <w:tr>
        <w:tc>
          <w:tcPr>
            <w:tcW w:type="dxa" w:w="227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Certificate PDFs (Storage__LocalRootPath)</w:t>
            </w:r>
          </w:p>
        </w:tc>
        <w:tc>
          <w:tcPr>
            <w:tcW w:type="dxa" w:w="224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aws s3 sync, no delete, nightly 02:30 UTC (files-backup.sh)</w:t>
            </w:r>
          </w:p>
        </w:tc>
        <w:tc>
          <w:tcPr>
            <w:tcW w:type="dxa" w:w="224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R2 s3://&lt;bucket&gt;/files/</w:t>
            </w:r>
          </w:p>
        </w:tc>
        <w:tc>
          <w:tcPr>
            <w:tcW w:type="dxa" w:w="227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indefinite; bucket versioning recommended (deploy/README.md §7)</w:t>
            </w:r>
          </w:p>
        </w:tc>
      </w:tr>
      <w:tr>
        <w:tc>
          <w:tcPr>
            <w:tcW w:type="dxa" w:w="227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Configuration and code</w:t>
            </w:r>
          </w:p>
        </w:tc>
        <w:tc>
          <w:tcPr>
            <w:tcW w:type="dxa" w:w="224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git repository</w:t>
            </w:r>
          </w:p>
        </w:tc>
        <w:tc>
          <w:tcPr>
            <w:tcW w:type="dxa" w:w="224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GitHub PhilipThomas6w/vlms plus local clones</w:t>
            </w:r>
          </w:p>
        </w:tc>
        <w:tc>
          <w:tcPr>
            <w:tcW w:type="dxa" w:w="2273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git history</w:t>
            </w:r>
          </w:p>
        </w:tc>
      </w:tr>
      <w:tr>
        <w:tc>
          <w:tcPr>
            <w:tcW w:type="dxa" w:w="227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Secrets (/etc/vlms/*.env)</w:t>
            </w:r>
          </w:p>
        </w:tc>
        <w:tc>
          <w:tcPr>
            <w:tcW w:type="dxa" w:w="224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not backed up</w:t>
            </w:r>
          </w:p>
        </w:tc>
        <w:tc>
          <w:tcPr>
            <w:tcW w:type="dxa" w:w="224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recreated (§3)</w:t>
            </w:r>
          </w:p>
        </w:tc>
        <w:tc>
          <w:tcPr>
            <w:tcW w:type="dxa" w:w="227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n/a</w:t>
            </w:r>
          </w:p>
        </w:tc>
      </w:tr>
      <w:tr>
        <w:tc>
          <w:tcPr>
            <w:tcW w:type="dxa" w:w="227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DataProtection keys</w:t>
            </w:r>
          </w:p>
        </w:tc>
        <w:tc>
          <w:tcPr>
            <w:tcW w:type="dxa" w:w="224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deliberately not backed up</w:t>
            </w:r>
          </w:p>
        </w:tc>
        <w:tc>
          <w:tcPr>
            <w:tcW w:type="dxa" w:w="224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2273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losing them signs everyone out and voids open invite links (deploy/README.md §1)</w:t>
            </w:r>
          </w:p>
        </w:tc>
      </w:tr>
      <w:tr>
        <w:tc>
          <w:tcPr>
            <w:tcW w:type="dxa" w:w="227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Caddy certificates</w:t>
            </w:r>
          </w:p>
        </w:tc>
        <w:tc>
          <w:tcPr>
            <w:tcW w:type="dxa" w:w="224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not backed up</w:t>
            </w:r>
          </w:p>
        </w:tc>
        <w:tc>
          <w:tcPr>
            <w:tcW w:type="dxa" w:w="224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reissued automatically</w:t>
            </w:r>
          </w:p>
        </w:tc>
        <w:tc>
          <w:tcPr>
            <w:tcW w:type="dxa" w:w="227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n/a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sz w:val="22"/>
        </w:rPr>
        <w:t xml:space="preserve">Backup retention and data retention interact: a deleted student remains in older dumps until those dumps expire. The R2 lifecycle period should therefore be short and written into the privacy notice: </w:t>
      </w:r>
      <w:r>
        <w:rPr>
          <w:rFonts w:ascii="Consolas" w:hAnsi="Consolas"/>
          <w:rFonts w:ascii="Consolas" w:hAnsi="Consolas"/>
          <w:sz w:val="20"/>
        </w:rPr>
        <w:t>[TBC – Philip]</w:t>
      </w:r>
      <w:r>
        <w:rPr>
          <w:rFonts w:ascii="Arial" w:hAnsi="Arial"/>
          <w:sz w:val="22"/>
        </w:rPr>
        <w:t>, e.g. 35 days.</w:t>
      </w:r>
    </w:p>
    <w:p>
      <w:pPr>
        <w:spacing w:after="80"/>
      </w:pPr>
      <w:r>
        <w:rPr>
          <w:rFonts w:ascii="Arial" w:hAnsi="Arial"/>
          <w:sz w:val="22"/>
        </w:rPr>
        <w:t>Database backup is from the same night as the file backup, so a restore of both is consistent to within 30 minutes.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3. Rebuild from scratch (Droplet lost or compromised)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1.  </w:t>
      </w:r>
      <w:r>
        <w:rPr>
          <w:rFonts w:ascii="Arial" w:hAnsi="Arial"/>
          <w:sz w:val="22"/>
        </w:rPr>
        <w:t>Create a new Droplet (same size and region) and point both DNS A records at it. Hostinger TTL decides how quickly users follow.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2.  </w:t>
      </w:r>
      <w:r>
        <w:rPr>
          <w:rFonts w:ascii="Consolas" w:hAnsi="Consolas"/>
          <w:rFonts w:ascii="Consolas" w:hAnsi="Consolas"/>
          <w:sz w:val="20"/>
        </w:rPr>
        <w:t>host-hardening.md</w:t>
      </w:r>
      <w:r>
        <w:rPr>
          <w:rFonts w:ascii="Arial" w:hAnsi="Arial"/>
          <w:sz w:val="22"/>
        </w:rPr>
        <w:t xml:space="preserve"> in full.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3.  </w:t>
      </w:r>
      <w:r>
        <w:rPr>
          <w:rFonts w:ascii="Consolas" w:hAnsi="Consolas"/>
          <w:rFonts w:ascii="Consolas" w:hAnsi="Consolas"/>
          <w:sz w:val="20"/>
        </w:rPr>
        <w:t>deploy/README.md</w:t>
      </w:r>
      <w:r>
        <w:rPr>
          <w:rFonts w:ascii="Arial" w:hAnsi="Arial"/>
          <w:sz w:val="22"/>
        </w:rPr>
        <w:t xml:space="preserve"> §1–§2 (user, directories, PostgreSQL, Caddy, .NET, aws CLI).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4.  </w:t>
      </w:r>
      <w:r>
        <w:rPr>
          <w:rFonts w:ascii="Arial" w:hAnsi="Arial"/>
          <w:sz w:val="22"/>
        </w:rPr>
        <w:t xml:space="preserve">§3 step 1 only (roles and database), set the two role passwords, then </w:t>
      </w:r>
      <w:r>
        <w:rPr>
          <w:rFonts w:ascii="Arial" w:hAnsi="Arial"/>
          <w:b/>
          <w:sz w:val="22"/>
        </w:rPr>
        <w:t>restore instead of migrating</w:t>
      </w:r>
      <w:r>
        <w:rPr>
          <w:rFonts w:ascii="Arial" w:hAnsi="Arial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6F7F9"/>
            <w:tcBorders>
              <w:left w:val="single" w:sz="24" w:color="9CA3AF"/>
              <w:top w:val="single" w:sz="6" w:color="9CA3AF"/>
              <w:bottom w:val="single" w:sz="6" w:color="9CA3AF"/>
              <w:right w:val="single" w:sz="6" w:color="9CA3AF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aws s3 cp s3://&lt;bucket&gt;/postgres/&lt;latest&gt;.dump /tmp/ --endpoint-url &lt;r2-endpoint&gt;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sudo -u postgres pg_restore -d vlms --no-owner --role=vlms_owner /tmp/&lt;latest&gt;.dump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sudo -u postgres psql -d vlms -f deploy/postgres/10-grant-app-privileges.sql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sz w:val="22"/>
        </w:rPr>
        <w:t xml:space="preserve">Then run </w:t>
      </w:r>
      <w:r>
        <w:rPr>
          <w:rFonts w:ascii="Consolas" w:hAnsi="Consolas"/>
          <w:rFonts w:ascii="Consolas" w:hAnsi="Consolas"/>
          <w:sz w:val="20"/>
        </w:rPr>
        <w:t>migrate.sh</w:t>
      </w:r>
      <w:r>
        <w:rPr>
          <w:rFonts w:ascii="Arial" w:hAnsi="Arial"/>
          <w:sz w:val="22"/>
        </w:rPr>
        <w:t xml:space="preserve"> (a no-op if the dump is current) and the §3 RLS checks. Exact restore flags are confirmed by the backup restore test (</w:t>
      </w:r>
      <w:r>
        <w:rPr>
          <w:rFonts w:ascii="Consolas" w:hAnsi="Consolas"/>
          <w:rFonts w:ascii="Consolas" w:hAnsi="Consolas"/>
          <w:sz w:val="20"/>
        </w:rPr>
        <w:t>STATE.md</w:t>
      </w:r>
      <w:r>
        <w:rPr>
          <w:rFonts w:ascii="Arial" w:hAnsi="Arial"/>
          <w:sz w:val="22"/>
        </w:rPr>
        <w:t xml:space="preserve">) before this procedure is relied on: </w:t>
      </w:r>
      <w:r>
        <w:rPr>
          <w:rFonts w:ascii="Consolas" w:hAnsi="Consolas"/>
          <w:rFonts w:ascii="Consolas" w:hAnsi="Consolas"/>
          <w:sz w:val="20"/>
        </w:rPr>
        <w:t>[TBC – restore test]</w:t>
      </w:r>
      <w:r>
        <w:rPr>
          <w:rFonts w:ascii="Arial" w:hAnsi="Arial"/>
          <w:sz w:val="22"/>
        </w:rPr>
        <w:t>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5.  </w:t>
      </w:r>
      <w:r>
        <w:rPr>
          <w:rFonts w:ascii="Arial" w:hAnsi="Arial"/>
          <w:sz w:val="22"/>
        </w:rPr>
        <w:t xml:space="preserve">Recreate </w:t>
      </w:r>
      <w:r>
        <w:rPr>
          <w:rFonts w:ascii="Consolas" w:hAnsi="Consolas"/>
          <w:rFonts w:ascii="Consolas" w:hAnsi="Consolas"/>
          <w:sz w:val="20"/>
        </w:rPr>
        <w:t>/etc/vlms/web.env</w:t>
      </w:r>
      <w:r>
        <w:rPr>
          <w:rFonts w:ascii="Arial" w:hAnsi="Arial"/>
          <w:sz w:val="22"/>
        </w:rPr>
        <w:t xml:space="preserve">, </w:t>
      </w:r>
      <w:r>
        <w:rPr>
          <w:rFonts w:ascii="Consolas" w:hAnsi="Consolas"/>
          <w:rFonts w:ascii="Consolas" w:hAnsi="Consolas"/>
          <w:sz w:val="20"/>
        </w:rPr>
        <w:t>jobs.env</w:t>
      </w:r>
      <w:r>
        <w:rPr>
          <w:rFonts w:ascii="Arial" w:hAnsi="Arial"/>
          <w:sz w:val="22"/>
        </w:rPr>
        <w:t xml:space="preserve">, </w:t>
      </w:r>
      <w:r>
        <w:rPr>
          <w:rFonts w:ascii="Consolas" w:hAnsi="Consolas"/>
          <w:rFonts w:ascii="Consolas" w:hAnsi="Consolas"/>
          <w:sz w:val="20"/>
        </w:rPr>
        <w:t>backup.env</w:t>
      </w:r>
      <w:r>
        <w:rPr>
          <w:rFonts w:ascii="Arial" w:hAnsi="Arial"/>
          <w:sz w:val="22"/>
        </w:rPr>
        <w:t xml:space="preserve">, </w:t>
      </w:r>
      <w:r>
        <w:rPr>
          <w:rFonts w:ascii="Consolas" w:hAnsi="Consolas"/>
          <w:rFonts w:ascii="Consolas" w:hAnsi="Consolas"/>
          <w:sz w:val="20"/>
        </w:rPr>
        <w:t>migrate.env</w:t>
      </w:r>
      <w:r>
        <w:rPr>
          <w:rFonts w:ascii="Arial" w:hAnsi="Arial"/>
          <w:sz w:val="22"/>
        </w:rPr>
        <w:t xml:space="preserve"> from the password manager </w:t>
      </w:r>
      <w:r>
        <w:rPr>
          <w:rFonts w:ascii="Consolas" w:hAnsi="Consolas"/>
          <w:rFonts w:ascii="Consolas" w:hAnsi="Consolas"/>
          <w:sz w:val="20"/>
        </w:rPr>
        <w:t>[TBC – Philip: where secrets are kept]</w:t>
      </w:r>
      <w:r>
        <w:rPr>
          <w:rFonts w:ascii="Arial" w:hAnsi="Arial"/>
          <w:sz w:val="22"/>
        </w:rPr>
        <w:t>. The Graph client secret can be reissued (</w:t>
      </w:r>
      <w:r>
        <w:rPr>
          <w:rFonts w:ascii="Consolas" w:hAnsi="Consolas"/>
          <w:rFonts w:ascii="Consolas" w:hAnsi="Consolas"/>
          <w:sz w:val="20"/>
        </w:rPr>
        <w:t>deploy/README.md</w:t>
      </w:r>
      <w:r>
        <w:rPr>
          <w:rFonts w:ascii="Arial" w:hAnsi="Arial"/>
          <w:sz w:val="22"/>
        </w:rPr>
        <w:t xml:space="preserve"> §4).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6.  </w:t>
      </w:r>
      <w:r>
        <w:rPr>
          <w:rFonts w:ascii="Arial" w:hAnsi="Arial"/>
          <w:sz w:val="22"/>
        </w:rPr>
        <w:t>Publish the release that matches the dump's last migration (</w:t>
      </w:r>
      <w:r>
        <w:rPr>
          <w:rFonts w:ascii="Consolas" w:hAnsi="Consolas"/>
          <w:rFonts w:ascii="Consolas" w:hAnsi="Consolas"/>
          <w:sz w:val="20"/>
        </w:rPr>
        <w:t>release.md</w:t>
      </w:r>
      <w:r>
        <w:rPr>
          <w:rFonts w:ascii="Arial" w:hAnsi="Arial"/>
          <w:sz w:val="22"/>
        </w:rPr>
        <w:t xml:space="preserve"> §2), install the units (§5) and the Caddyfile (§6).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7.  </w:t>
      </w:r>
      <w:r>
        <w:rPr>
          <w:rFonts w:ascii="Arial" w:hAnsi="Arial"/>
          <w:sz w:val="22"/>
        </w:rPr>
        <w:t xml:space="preserve">Restore files: </w:t>
      </w:r>
      <w:r>
        <w:rPr>
          <w:rFonts w:ascii="Consolas" w:hAnsi="Consolas"/>
          <w:rFonts w:ascii="Consolas" w:hAnsi="Consolas"/>
          <w:sz w:val="20"/>
        </w:rPr>
        <w:t>deploy/README.md</w:t>
      </w:r>
      <w:r>
        <w:rPr>
          <w:rFonts w:ascii="Arial" w:hAnsi="Arial"/>
          <w:sz w:val="22"/>
        </w:rPr>
        <w:t xml:space="preserve"> §9.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8.  </w:t>
      </w:r>
      <w:r>
        <w:rPr>
          <w:rFonts w:ascii="Arial" w:hAnsi="Arial"/>
          <w:sz w:val="22"/>
        </w:rPr>
        <w:t xml:space="preserve">Run the </w:t>
      </w:r>
      <w:r>
        <w:rPr>
          <w:rFonts w:ascii="Consolas" w:hAnsi="Consolas"/>
          <w:rFonts w:ascii="Consolas" w:hAnsi="Consolas"/>
          <w:sz w:val="20"/>
        </w:rPr>
        <w:t>deploy/README.md</w:t>
      </w:r>
      <w:r>
        <w:rPr>
          <w:rFonts w:ascii="Arial" w:hAnsi="Arial"/>
          <w:sz w:val="22"/>
        </w:rPr>
        <w:t xml:space="preserve"> §7 checklist. Tell users they need to sign in again.</w:t>
      </w:r>
    </w:p>
    <w:p>
      <w:pPr>
        <w:spacing w:after="80"/>
      </w:pPr>
      <w:r>
        <w:rPr>
          <w:rFonts w:ascii="Arial" w:hAnsi="Arial"/>
          <w:sz w:val="22"/>
        </w:rPr>
        <w:t>If the cause was a compromise: rotate every credential (both role passwords, R2 keys, Graph secret, admin SSH keys), and treat it as a possible breach (</w:t>
      </w:r>
      <w:r>
        <w:rPr>
          <w:rFonts w:ascii="Consolas" w:hAnsi="Consolas"/>
          <w:rFonts w:ascii="Consolas" w:hAnsi="Consolas"/>
          <w:sz w:val="20"/>
        </w:rPr>
        <w:t>runbook.md</w:t>
      </w:r>
      <w:r>
        <w:rPr>
          <w:rFonts w:ascii="Arial" w:hAnsi="Arial"/>
          <w:sz w:val="22"/>
        </w:rPr>
        <w:t xml:space="preserve"> §5 step 4).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4. Testing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Before go-live and then quarterly: restore the latest dump into a scratch database and the file store into a scratch directory, and spot-check (</w:t>
      </w:r>
      <w:r>
        <w:rPr>
          <w:rFonts w:ascii="Consolas" w:hAnsi="Consolas"/>
          <w:rFonts w:ascii="Consolas" w:hAnsi="Consolas"/>
          <w:sz w:val="20"/>
        </w:rPr>
        <w:t>STATE.md</w:t>
      </w:r>
      <w:r>
        <w:rPr>
          <w:rFonts w:ascii="Arial" w:hAnsi="Arial"/>
          <w:sz w:val="22"/>
        </w:rPr>
        <w:t xml:space="preserve"> "Backup restore test"; </w:t>
      </w:r>
      <w:r>
        <w:rPr>
          <w:rFonts w:ascii="Consolas" w:hAnsi="Consolas"/>
          <w:rFonts w:ascii="Consolas" w:hAnsi="Consolas"/>
          <w:sz w:val="20"/>
        </w:rPr>
        <w:t>deploy/README.md</w:t>
      </w:r>
      <w:r>
        <w:rPr>
          <w:rFonts w:ascii="Arial" w:hAnsi="Arial"/>
          <w:sz w:val="22"/>
        </w:rPr>
        <w:t xml:space="preserve"> §7).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Record each test (date, dump used, result, time taken) in </w:t>
      </w:r>
      <w:r>
        <w:rPr>
          <w:rFonts w:ascii="Consolas" w:hAnsi="Consolas"/>
          <w:rFonts w:ascii="Consolas" w:hAnsi="Consolas"/>
          <w:sz w:val="20"/>
        </w:rPr>
        <w:t>[TBC – Philip: test log location]</w:t>
      </w:r>
      <w:r>
        <w:rPr>
          <w:rFonts w:ascii="Arial" w:hAnsi="Arial"/>
          <w:sz w:val="22"/>
        </w:rPr>
        <w:t>. The time taken is the evidence for the RTO above.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5. Continuity (people and accounts)</w:t>
      </w:r>
    </w:p>
    <w:p>
      <w:pPr>
        <w:spacing w:after="80"/>
      </w:pPr>
      <w:r>
        <w:rPr>
          <w:rFonts w:ascii="Arial" w:hAnsi="Arial"/>
          <w:sz w:val="22"/>
        </w:rPr>
        <w:t>The largest continuity risk is the single operator, not the server.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Accounts needed to run or recover VLMS: DigitalOcean, Cloudflare (R2), Hostinger (DNS and domain renewal), Microsoft 365 tenant (Graph mailer, mailboxes), GitHub. All are currently held by Philip.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Break-glass: </w:t>
      </w:r>
      <w:r>
        <w:rPr>
          <w:rFonts w:ascii="Consolas" w:hAnsi="Consolas"/>
          <w:rFonts w:ascii="Consolas" w:hAnsi="Consolas"/>
          <w:sz w:val="20"/>
        </w:rPr>
        <w:t>[TBC – Philip]</w:t>
      </w:r>
      <w:r>
        <w:rPr>
          <w:rFonts w:ascii="Arial" w:hAnsi="Arial"/>
          <w:sz w:val="22"/>
        </w:rPr>
        <w:t>, e.g. a sealed record of how to reach these accounts, held by a named person at the church, plus this pack.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Domain renewal date: </w:t>
      </w:r>
      <w:r>
        <w:rPr>
          <w:rFonts w:ascii="Consolas" w:hAnsi="Consolas"/>
          <w:rFonts w:ascii="Consolas" w:hAnsi="Consolas"/>
          <w:sz w:val="20"/>
        </w:rPr>
        <w:t>[TBC – Philip]</w:t>
      </w:r>
      <w:r>
        <w:rPr>
          <w:rFonts w:ascii="Arial" w:hAnsi="Arial"/>
          <w:sz w:val="22"/>
        </w:rPr>
        <w:t>. An expired domain takes the service and its email down.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If VLMS is unavailable for a long period, sessions carry on and progress is recorded on paper, then entered once it is back. Consent checks before activities fall back to the paper forms the club holds </w:t>
      </w:r>
      <w:r>
        <w:rPr>
          <w:rFonts w:ascii="Consolas" w:hAnsi="Consolas"/>
          <w:rFonts w:ascii="Consolas" w:hAnsi="Consolas"/>
          <w:sz w:val="20"/>
        </w:rPr>
        <w:t>[TBC – Philip: confirm paper fallback exists]</w:t>
      </w:r>
      <w:r>
        <w:rPr>
          <w:rFonts w:ascii="Arial" w:hAnsi="Arial"/>
          <w:sz w:val="22"/>
        </w:rPr>
        <w:t>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Assumptions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Assumptions are tracked as A-nnn entries in the RAID log (VLMS-RAID / docs/governance/raid.md). Source-specific assumptions are stated in the sections above.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Open Questions and [TBC] Gaps</w:t>
      </w:r>
    </w:p>
    <w:p>
      <w:pPr>
        <w:spacing w:after="120" w:before="0"/>
      </w:pPr>
      <w:r>
        <w:rPr>
          <w:rFonts w:ascii="Arial" w:hAnsi="Arial"/>
          <w:b w:val="0"/>
          <w:i w:val="0"/>
          <w:sz w:val="20"/>
        </w:rPr>
        <w:t>Items below are carried from the source markdown (the containing line or table cell).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requirements/non-functional.md sets no formal SLA, RPO or RTO ("best-effort"). The figures below are what the current design actually delivers, stated so Philip can accept or change them: [TBC – Philip: accept as targets].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local 7 days (LOCAL_RETENTION_DAYS); R2 [TBC – Philip] (bucket lifecycle rule, not set by the script)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Backup retention and data retention interact: a deleted student remains in older dumps until those dumps expire. The R2 lifecycle period should therefore be short and written into the privacy notice: [TBC – Philip], e.g. 35 days.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Then run migrate.sh (a no-op if the dump is current) and the §3 RLS checks. Exact restore flags are confirmed by the backup restore test (STATE.md) before this procedure is relied on: [TBC – restore test].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5. Recreate /etc/vlms/web.env, jobs.env, backup.env, migrate.env from the password manager [TBC – Philip: where secrets are kept]. The Graph client secret can be reissued (deploy/README.md §4).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- Record each test (date, dump used, result, time taken) in [TBC – Philip: test log location]. The time taken is the evidence for the RTO above.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- Break-glass: [TBC – Philip], e.g. a sealed record of how to reach these accounts, held by a named person at the church, plus this pack.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- Domain renewal date: [TBC – Philip]. An expired domain takes the service and its email down.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- If VLMS is unavailable for a long period, sessions carry on and progress is recorded on paper, then entered once it is back. Consent checks before activities fall back to the paper forms the club holds [TBC – Philip: confirm paper fallback exists].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Glossary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Terms are defined in the VLMS Glossary (VLMS-GLOS / docs/glossary.md).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Data Retention, DR and Business Continuity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