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200"/>
      </w:pPr>
      <w:r>
        <w:rPr>
          <w:rFonts w:ascii="Arial" w:hAnsi="Arial"/>
          <w:b/>
          <w:i w:val="0"/>
          <w:color w:val="1F2937"/>
          <w:sz w:val="48"/>
        </w:rPr>
        <w:t>VLMS Operational Runbook</w:t>
      </w:r>
    </w:p>
    <w:p>
      <w:pPr>
        <w:spacing w:after="40" w:before="0"/>
      </w:pPr>
      <w:r>
        <w:rPr>
          <w:rFonts w:ascii="Arial" w:hAnsi="Arial"/>
          <w:b w:val="0"/>
          <w:i w:val="0"/>
          <w:color w:val="374151"/>
          <w:sz w:val="24"/>
        </w:rPr>
        <w:t>Varangians LMS – Delivery Gate</w:t>
      </w:r>
    </w:p>
    <w:tbl>
      <w:tblPr>
        <w:tblW w:type="auto" w:w="0"/>
        <w:jc w:val="center"/>
        <w:tblLook w:firstColumn="1" w:firstRow="1" w:lastColumn="0" w:lastRow="0" w:noHBand="0" w:noVBand="1" w:val="04A0"/>
        <w:tblBorders>
          <w:top w:val="single" w:sz="4" w:color="C7D7D9"/>
          <w:left w:val="single" w:sz="4" w:color="C7D7D9"/>
          <w:bottom w:val="single" w:sz="4" w:color="C7D7D9"/>
          <w:right w:val="single" w:sz="4" w:color="C7D7D9"/>
          <w:insideH w:val="single" w:sz="4" w:color="C7D7D9"/>
          <w:insideV w:val="single" w:sz="4" w:color="C7D7D9"/>
        </w:tblBorders>
      </w:tblPr>
      <w:tblGrid>
        <w:gridCol w:w="4513"/>
        <w:gridCol w:w="4513"/>
      </w:tblGrid>
      <w:tr>
        <w:tc>
          <w:tcPr>
            <w:tcW w:type="dxa" w:w="2400"/>
            <w:shd w:val="clear" w:color="auto" w:fill="374151"/>
          </w:tcPr>
          <w:p>
            <w:pPr>
              <w:spacing w:after="40" w:before="40"/>
            </w:pPr>
            <w:r>
              <w:rPr>
                <w:rFonts w:ascii="Arial" w:hAnsi="Arial"/>
                <w:b/>
                <w:color w:val="FFFFFF"/>
                <w:sz w:val="20"/>
              </w:rPr>
              <w:t>Field</w:t>
            </w:r>
          </w:p>
        </w:tc>
        <w:tc>
          <w:tcPr>
            <w:tcW w:type="dxa" w:w="6626"/>
            <w:shd w:val="clear" w:color="auto" w:fill="374151"/>
          </w:tcPr>
          <w:p>
            <w:pPr>
              <w:spacing w:after="40" w:before="40"/>
            </w:pPr>
            <w:r>
              <w:rPr>
                <w:rFonts w:ascii="Arial" w:hAnsi="Arial"/>
                <w:b/>
                <w:color w:val="FFFFFF"/>
                <w:sz w:val="20"/>
              </w:rPr>
              <w:t>Detail</w:t>
            </w:r>
          </w:p>
        </w:tc>
      </w:tr>
      <w:tr>
        <w:tc>
          <w:tcPr>
            <w:tcW w:type="dxa" w:w="2400"/>
            <w:shd w:val="clear" w:color="auto" w:fill="F3F4F6"/>
          </w:tcPr>
          <w:p>
            <w:pPr>
              <w:spacing w:after="40" w:before="40"/>
            </w:pPr>
            <w:r>
              <w:rPr>
                <w:rFonts w:ascii="Arial" w:hAnsi="Arial"/>
                <w:sz w:val="20"/>
              </w:rPr>
              <w:t>Document</w:t>
            </w:r>
          </w:p>
        </w:tc>
        <w:tc>
          <w:tcPr>
            <w:tcW w:type="dxa" w:w="6626"/>
            <w:shd w:val="clear" w:color="auto" w:fill="F3F4F6"/>
          </w:tcPr>
          <w:p>
            <w:pPr>
              <w:spacing w:after="40" w:before="40"/>
            </w:pPr>
            <w:r>
              <w:rPr>
                <w:rFonts w:ascii="Arial" w:hAnsi="Arial"/>
                <w:sz w:val="20"/>
              </w:rPr>
              <w:t>VLMS Operational Runbook</w:t>
            </w:r>
          </w:p>
        </w:tc>
      </w:tr>
      <w:tr>
        <w:tc>
          <w:tcPr>
            <w:tcW w:type="dxa" w:w="2400"/>
            <w:shd w:val="clear" w:color="auto" w:fill="FFFFFF"/>
          </w:tcPr>
          <w:p>
            <w:pPr>
              <w:spacing w:after="40" w:before="40"/>
            </w:pPr>
            <w:r>
              <w:rPr>
                <w:rFonts w:ascii="Arial" w:hAnsi="Arial"/>
                <w:sz w:val="20"/>
              </w:rPr>
              <w:t>Document code</w:t>
            </w:r>
          </w:p>
        </w:tc>
        <w:tc>
          <w:tcPr>
            <w:tcW w:type="dxa" w:w="6626"/>
            <w:shd w:val="clear" w:color="auto" w:fill="FFFFFF"/>
          </w:tcPr>
          <w:p>
            <w:pPr>
              <w:spacing w:after="40" w:before="40"/>
            </w:pPr>
            <w:r>
              <w:rPr>
                <w:rFonts w:ascii="Arial" w:hAnsi="Arial"/>
                <w:sz w:val="20"/>
              </w:rPr>
              <w:t>VLMS-RUN</w:t>
            </w:r>
          </w:p>
        </w:tc>
      </w:tr>
      <w:tr>
        <w:tc>
          <w:tcPr>
            <w:tcW w:type="dxa" w:w="2400"/>
            <w:shd w:val="clear" w:color="auto" w:fill="F3F4F6"/>
          </w:tcPr>
          <w:p>
            <w:pPr>
              <w:spacing w:after="40" w:before="40"/>
            </w:pPr>
            <w:r>
              <w:rPr>
                <w:rFonts w:ascii="Arial" w:hAnsi="Arial"/>
                <w:sz w:val="20"/>
              </w:rPr>
              <w:t>Version</w:t>
            </w:r>
          </w:p>
        </w:tc>
        <w:tc>
          <w:tcPr>
            <w:tcW w:type="dxa" w:w="6626"/>
            <w:shd w:val="clear" w:color="auto" w:fill="F3F4F6"/>
          </w:tcPr>
          <w:p>
            <w:pPr>
              <w:spacing w:after="40" w:before="40"/>
            </w:pPr>
            <w:r>
              <w:rPr>
                <w:rFonts w:ascii="Arial" w:hAnsi="Arial"/>
                <w:sz w:val="20"/>
              </w:rPr>
              <w:t>2.0</w:t>
            </w:r>
          </w:p>
        </w:tc>
      </w:tr>
      <w:tr>
        <w:tc>
          <w:tcPr>
            <w:tcW w:type="dxa" w:w="2400"/>
            <w:shd w:val="clear" w:color="auto" w:fill="FFFFFF"/>
          </w:tcPr>
          <w:p>
            <w:pPr>
              <w:spacing w:after="40" w:before="40"/>
            </w:pPr>
            <w:r>
              <w:rPr>
                <w:rFonts w:ascii="Arial" w:hAnsi="Arial"/>
                <w:sz w:val="20"/>
              </w:rPr>
              <w:t>Status</w:t>
            </w:r>
          </w:p>
        </w:tc>
        <w:tc>
          <w:tcPr>
            <w:tcW w:type="dxa" w:w="6626"/>
            <w:shd w:val="clear" w:color="auto" w:fill="FFFFFF"/>
          </w:tcPr>
          <w:p>
            <w:pPr>
              <w:spacing w:after="40" w:before="40"/>
            </w:pPr>
            <w:r>
              <w:rPr>
                <w:rFonts w:ascii="Arial" w:hAnsi="Arial"/>
                <w:sz w:val="20"/>
              </w:rPr>
              <w:t>Delivery gate edition</w:t>
            </w:r>
          </w:p>
        </w:tc>
      </w:tr>
      <w:tr>
        <w:tc>
          <w:tcPr>
            <w:tcW w:type="dxa" w:w="2400"/>
            <w:shd w:val="clear" w:color="auto" w:fill="F3F4F6"/>
          </w:tcPr>
          <w:p>
            <w:pPr>
              <w:spacing w:after="40" w:before="40"/>
            </w:pPr>
            <w:r>
              <w:rPr>
                <w:rFonts w:ascii="Arial" w:hAnsi="Arial"/>
                <w:sz w:val="20"/>
              </w:rPr>
              <w:t>Date</w:t>
            </w:r>
          </w:p>
        </w:tc>
        <w:tc>
          <w:tcPr>
            <w:tcW w:type="dxa" w:w="6626"/>
            <w:shd w:val="clear" w:color="auto" w:fill="F3F4F6"/>
          </w:tcPr>
          <w:p>
            <w:pPr>
              <w:spacing w:after="40" w:before="40"/>
            </w:pPr>
            <w:r>
              <w:rPr>
                <w:rFonts w:ascii="Arial" w:hAnsi="Arial"/>
                <w:sz w:val="20"/>
              </w:rPr>
              <w:t>13 October 2026</w:t>
            </w:r>
          </w:p>
        </w:tc>
      </w:tr>
      <w:tr>
        <w:tc>
          <w:tcPr>
            <w:tcW w:type="dxa" w:w="2400"/>
            <w:shd w:val="clear" w:color="auto" w:fill="FFFFFF"/>
          </w:tcPr>
          <w:p>
            <w:pPr>
              <w:spacing w:after="40" w:before="40"/>
            </w:pPr>
            <w:r>
              <w:rPr>
                <w:rFonts w:ascii="Arial" w:hAnsi="Arial"/>
                <w:sz w:val="20"/>
              </w:rPr>
              <w:t>Author</w:t>
            </w:r>
          </w:p>
        </w:tc>
        <w:tc>
          <w:tcPr>
            <w:tcW w:type="dxa" w:w="6626"/>
            <w:shd w:val="clear" w:color="auto" w:fill="FFFFFF"/>
          </w:tcPr>
          <w:p>
            <w:pPr>
              <w:spacing w:after="40" w:before="40"/>
            </w:pPr>
            <w:r>
              <w:rPr>
                <w:rFonts w:ascii="Arial" w:hAnsi="Arial"/>
                <w:sz w:val="20"/>
              </w:rPr>
              <w:t>Philip</w:t>
            </w:r>
          </w:p>
        </w:tc>
      </w:tr>
      <w:tr>
        <w:tc>
          <w:tcPr>
            <w:tcW w:type="dxa" w:w="2400"/>
            <w:shd w:val="clear" w:color="auto" w:fill="F3F4F6"/>
          </w:tcPr>
          <w:p>
            <w:pPr>
              <w:spacing w:after="40" w:before="40"/>
            </w:pPr>
            <w:r>
              <w:rPr>
                <w:rFonts w:ascii="Arial" w:hAnsi="Arial"/>
                <w:sz w:val="20"/>
              </w:rPr>
              <w:t>Reviewers</w:t>
            </w:r>
          </w:p>
        </w:tc>
        <w:tc>
          <w:tcPr>
            <w:tcW w:type="dxa" w:w="6626"/>
            <w:shd w:val="clear" w:color="auto" w:fill="F3F4F6"/>
          </w:tcPr>
          <w:p>
            <w:pPr>
              <w:spacing w:after="40" w:before="40"/>
            </w:pPr>
            <w:r>
              <w:rPr>
                <w:rFonts w:ascii="Arial" w:hAnsi="Arial"/>
                <w:sz w:val="20"/>
              </w:rPr>
              <w:t>Philip (sole reviewer / approver)</w:t>
            </w:r>
          </w:p>
        </w:tc>
      </w:tr>
      <w:tr>
        <w:tc>
          <w:tcPr>
            <w:tcW w:type="dxa" w:w="2400"/>
            <w:shd w:val="clear" w:color="auto" w:fill="FFFFFF"/>
          </w:tcPr>
          <w:p>
            <w:pPr>
              <w:spacing w:after="40" w:before="40"/>
            </w:pPr>
            <w:r>
              <w:rPr>
                <w:rFonts w:ascii="Arial" w:hAnsi="Arial"/>
                <w:sz w:val="20"/>
              </w:rPr>
              <w:t>Approver</w:t>
            </w:r>
          </w:p>
        </w:tc>
        <w:tc>
          <w:tcPr>
            <w:tcW w:type="dxa" w:w="6626"/>
            <w:shd w:val="clear" w:color="auto" w:fill="FFFFFF"/>
          </w:tcPr>
          <w:p>
            <w:pPr>
              <w:spacing w:after="40" w:before="40"/>
            </w:pPr>
            <w:r>
              <w:rPr>
                <w:rFonts w:ascii="Arial" w:hAnsi="Arial"/>
                <w:sz w:val="20"/>
              </w:rPr>
              <w:t>[TBC]</w:t>
            </w:r>
          </w:p>
        </w:tc>
      </w:tr>
      <w:tr>
        <w:tc>
          <w:tcPr>
            <w:tcW w:type="dxa" w:w="2400"/>
            <w:shd w:val="clear" w:color="auto" w:fill="F3F4F6"/>
          </w:tcPr>
          <w:p>
            <w:pPr>
              <w:spacing w:after="40" w:before="40"/>
            </w:pPr>
            <w:r>
              <w:rPr>
                <w:rFonts w:ascii="Arial" w:hAnsi="Arial"/>
                <w:sz w:val="20"/>
              </w:rPr>
              <w:t>Scope / phase</w:t>
            </w:r>
          </w:p>
        </w:tc>
        <w:tc>
          <w:tcPr>
            <w:tcW w:type="dxa" w:w="6626"/>
            <w:shd w:val="clear" w:color="auto" w:fill="F3F4F6"/>
          </w:tcPr>
          <w:p>
            <w:pPr>
              <w:spacing w:after="40" w:before="40"/>
            </w:pPr>
            <w:r>
              <w:rPr>
                <w:rFonts w:ascii="Arial" w:hAnsi="Arial"/>
                <w:sz w:val="20"/>
              </w:rPr>
              <w:t>Delivery gate</w:t>
            </w:r>
          </w:p>
        </w:tc>
      </w:tr>
      <w:tr>
        <w:tc>
          <w:tcPr>
            <w:tcW w:type="dxa" w:w="2400"/>
            <w:shd w:val="clear" w:color="auto" w:fill="FFFFFF"/>
          </w:tcPr>
          <w:p>
            <w:pPr>
              <w:spacing w:after="40" w:before="40"/>
            </w:pPr>
            <w:r>
              <w:rPr>
                <w:rFonts w:ascii="Arial" w:hAnsi="Arial"/>
                <w:sz w:val="20"/>
              </w:rPr>
              <w:t>Related documents</w:t>
            </w:r>
          </w:p>
        </w:tc>
        <w:tc>
          <w:tcPr>
            <w:tcW w:type="dxa" w:w="6626"/>
            <w:shd w:val="clear" w:color="auto" w:fill="FFFFFF"/>
          </w:tcPr>
          <w:p>
            <w:pPr>
              <w:spacing w:after="40" w:before="40"/>
            </w:pPr>
            <w:r>
              <w:rPr>
                <w:rFonts w:ascii="Arial" w:hAnsi="Arial"/>
                <w:sz w:val="20"/>
              </w:rPr>
              <w:t>docs/operations/runbook.md, docs/operations/host-hardening.md</w:t>
            </w:r>
          </w:p>
        </w:tc>
      </w:tr>
    </w:tbl>
    <w:p>
      <w:pPr>
        <w:spacing w:after="80"/>
      </w:pPr>
    </w:p>
    <w:p>
      <w:pPr>
        <w:keepNext/>
        <w:spacing w:before="200" w:after="80"/>
        <w:outlineLvl w:val="1"/>
      </w:pPr>
      <w:r>
        <w:rPr>
          <w:rFonts w:ascii="Arial" w:hAnsi="Arial"/>
          <w:b/>
          <w:color w:val="1F2937"/>
          <w:sz w:val="26"/>
        </w:rPr>
        <w:t>Change History</w:t>
      </w:r>
    </w:p>
    <w:tbl>
      <w:tblPr>
        <w:tblW w:type="auto" w:w="0"/>
        <w:jc w:val="center"/>
        <w:tblLook w:firstColumn="1" w:firstRow="1" w:lastColumn="0" w:lastRow="0" w:noHBand="0" w:noVBand="1" w:val="04A0"/>
        <w:tblBorders>
          <w:top w:val="single" w:sz="4" w:color="C7D7D9"/>
          <w:left w:val="single" w:sz="4" w:color="C7D7D9"/>
          <w:bottom w:val="single" w:sz="4" w:color="C7D7D9"/>
          <w:right w:val="single" w:sz="4" w:color="C7D7D9"/>
          <w:insideH w:val="single" w:sz="4" w:color="C7D7D9"/>
          <w:insideV w:val="single" w:sz="4" w:color="C7D7D9"/>
        </w:tblBorders>
      </w:tblPr>
      <w:tblGrid>
        <w:gridCol w:w="2256"/>
        <w:gridCol w:w="2256"/>
        <w:gridCol w:w="2256"/>
        <w:gridCol w:w="2256"/>
      </w:tblGrid>
      <w:tr>
        <w:tc>
          <w:tcPr>
            <w:tcW w:type="dxa" w:w="1150"/>
            <w:shd w:val="clear" w:color="auto" w:fill="374151"/>
          </w:tcPr>
          <w:p>
            <w:pPr>
              <w:spacing w:after="40" w:before="40"/>
            </w:pPr>
            <w:r>
              <w:rPr>
                <w:rFonts w:ascii="Arial" w:hAnsi="Arial"/>
                <w:b/>
                <w:color w:val="FFFFFF"/>
                <w:sz w:val="20"/>
              </w:rPr>
              <w:t>Version</w:t>
            </w:r>
          </w:p>
        </w:tc>
        <w:tc>
          <w:tcPr>
            <w:tcW w:type="dxa" w:w="1500"/>
            <w:shd w:val="clear" w:color="auto" w:fill="374151"/>
          </w:tcPr>
          <w:p>
            <w:pPr>
              <w:spacing w:after="40" w:before="40"/>
            </w:pPr>
            <w:r>
              <w:rPr>
                <w:rFonts w:ascii="Arial" w:hAnsi="Arial"/>
                <w:b/>
                <w:color w:val="FFFFFF"/>
                <w:sz w:val="20"/>
              </w:rPr>
              <w:t>Date</w:t>
            </w:r>
          </w:p>
        </w:tc>
        <w:tc>
          <w:tcPr>
            <w:tcW w:type="dxa" w:w="2700"/>
            <w:shd w:val="clear" w:color="auto" w:fill="374151"/>
          </w:tcPr>
          <w:p>
            <w:pPr>
              <w:spacing w:after="40" w:before="40"/>
            </w:pPr>
            <w:r>
              <w:rPr>
                <w:rFonts w:ascii="Arial" w:hAnsi="Arial"/>
                <w:b/>
                <w:color w:val="FFFFFF"/>
                <w:sz w:val="20"/>
              </w:rPr>
              <w:t>Author</w:t>
            </w:r>
          </w:p>
        </w:tc>
        <w:tc>
          <w:tcPr>
            <w:tcW w:type="dxa" w:w="3676"/>
            <w:shd w:val="clear" w:color="auto" w:fill="374151"/>
          </w:tcPr>
          <w:p>
            <w:pPr>
              <w:spacing w:after="40" w:before="40"/>
            </w:pPr>
            <w:r>
              <w:rPr>
                <w:rFonts w:ascii="Arial" w:hAnsi="Arial"/>
                <w:b/>
                <w:color w:val="FFFFFF"/>
                <w:sz w:val="20"/>
              </w:rPr>
              <w:t>Summary</w:t>
            </w:r>
          </w:p>
        </w:tc>
      </w:tr>
      <w:tr>
        <w:tc>
          <w:tcPr>
            <w:tcW w:type="dxa" w:w="1150"/>
            <w:shd w:val="clear" w:color="auto" w:fill="F3F4F6"/>
          </w:tcPr>
          <w:p>
            <w:pPr>
              <w:spacing w:after="40" w:before="40"/>
            </w:pPr>
            <w:r>
              <w:rPr>
                <w:rFonts w:ascii="Arial" w:hAnsi="Arial"/>
                <w:sz w:val="20"/>
              </w:rPr>
              <w:t>2.0</w:t>
            </w:r>
          </w:p>
        </w:tc>
        <w:tc>
          <w:tcPr>
            <w:tcW w:type="dxa" w:w="1500"/>
            <w:shd w:val="clear" w:color="auto" w:fill="F3F4F6"/>
          </w:tcPr>
          <w:p>
            <w:pPr>
              <w:spacing w:after="40" w:before="40"/>
            </w:pPr>
            <w:r>
              <w:rPr>
                <w:rFonts w:ascii="Arial" w:hAnsi="Arial"/>
                <w:sz w:val="20"/>
              </w:rPr>
              <w:t>13 October 2026</w:t>
            </w:r>
          </w:p>
        </w:tc>
        <w:tc>
          <w:tcPr>
            <w:tcW w:type="dxa" w:w="2700"/>
            <w:shd w:val="clear" w:color="auto" w:fill="F3F4F6"/>
          </w:tcPr>
          <w:p>
            <w:pPr>
              <w:spacing w:after="40" w:before="40"/>
            </w:pPr>
            <w:r>
              <w:rPr>
                <w:rFonts w:ascii="Arial" w:hAnsi="Arial"/>
                <w:sz w:val="20"/>
              </w:rPr>
              <w:t>Philip</w:t>
            </w:r>
          </w:p>
        </w:tc>
        <w:tc>
          <w:tcPr>
            <w:tcW w:type="dxa" w:w="3676"/>
            <w:shd w:val="clear" w:color="auto" w:fill="F3F4F6"/>
          </w:tcPr>
          <w:p>
            <w:pPr>
              <w:spacing w:after="40" w:before="40"/>
            </w:pPr>
            <w:r>
              <w:rPr>
                <w:rFonts w:ascii="Arial" w:hAnsi="Arial"/>
                <w:sz w:val="20"/>
              </w:rPr>
              <w:t>Delivery gate edition, rendered from docs/ working markdown (supersedes design gate edition where one exists).</w:t>
            </w:r>
          </w:p>
        </w:tc>
      </w:tr>
    </w:tbl>
    <w:p>
      <w:pPr>
        <w:spacing w:after="80"/>
      </w:pPr>
    </w:p>
    <w:p>
      <w:r>
        <w:br w:type="page"/>
      </w:r>
    </w:p>
    <w:p>
      <w:pPr>
        <w:keepNext/>
        <w:spacing w:before="280" w:after="120"/>
        <w:outlineLvl w:val="0"/>
      </w:pPr>
      <w:r>
        <w:rPr>
          <w:rFonts w:ascii="Arial" w:hAnsi="Arial"/>
          <w:b/>
          <w:color w:val="111827"/>
          <w:sz w:val="32"/>
        </w:rPr>
        <w:t>Contents</w:t>
      </w:r>
    </w:p>
    <w:p>
      <w:fldSimple w:instr="TOC \o &quot;1-2&quot; \h \z \u">
        <w:r>
          <w:t>Right-click and choose "Update Field" to build the contents.</w:t>
        </w:r>
      </w:fldSimple>
    </w:p>
    <w:p>
      <w:r>
        <w:br w:type="page"/>
      </w:r>
    </w:p>
    <w:p>
      <w:pPr>
        <w:keepNext/>
        <w:spacing w:before="280" w:after="120"/>
        <w:outlineLvl w:val="0"/>
      </w:pPr>
      <w:r>
        <w:rPr>
          <w:rFonts w:ascii="Arial" w:hAnsi="Arial"/>
          <w:b/>
          <w:color w:val="111827"/>
          <w:sz w:val="32"/>
        </w:rPr>
        <w:t>Standards and Conformance</w:t>
      </w:r>
    </w:p>
    <w:p>
      <w:pPr>
        <w:spacing w:after="120" w:before="0"/>
      </w:pPr>
      <w:r>
        <w:rPr>
          <w:rFonts w:ascii="Arial" w:hAnsi="Arial"/>
          <w:b w:val="0"/>
          <w:i w:val="0"/>
          <w:sz w:val="22"/>
        </w:rPr>
        <w:t>This document satisfies or is consistent with: ISO/IEC/IEEE 12207:2017 (software life cycle processes); ISO/IEC 27001:2022 (operations and continuity controls where applicable).</w:t>
      </w:r>
    </w:p>
    <w:p>
      <w:pPr>
        <w:spacing w:after="120" w:before="0"/>
      </w:pPr>
      <w:r>
        <w:rPr>
          <w:rFonts w:ascii="Arial" w:hAnsi="Arial"/>
          <w:b w:val="0"/>
          <w:i/>
          <w:sz w:val="20"/>
        </w:rPr>
        <w:t>Generated from the working markdown listed in Related documents; the markdown is authoritative. Status of source material is reproduced as written in each source.</w:t>
      </w:r>
    </w:p>
    <w:p>
      <w:pPr>
        <w:keepNext/>
        <w:spacing w:before="280" w:after="120"/>
        <w:outlineLvl w:val="0"/>
      </w:pPr>
      <w:r>
        <w:rPr>
          <w:rFonts w:ascii="Arial" w:hAnsi="Arial"/>
          <w:b/>
          <w:color w:val="111827"/>
          <w:sz w:val="32"/>
        </w:rPr>
        <w:t>Operational runbook (VLMS-RUN)</w:t>
      </w:r>
    </w:p>
    <w:p>
      <w:pPr>
        <w:keepNext/>
        <w:spacing w:before="200" w:after="80"/>
        <w:outlineLvl w:val="1"/>
      </w:pPr>
      <w:r>
        <w:rPr>
          <w:rFonts w:ascii="Arial" w:hAnsi="Arial"/>
          <w:b/>
          <w:color w:val="1F2937"/>
          <w:sz w:val="26"/>
        </w:rPr>
        <w:t>1. System at a glance</w:t>
      </w:r>
    </w:p>
    <w:tbl>
      <w:tblPr>
        <w:tblW w:type="auto" w:w="0"/>
        <w:jc w:val="center"/>
        <w:tblLook w:firstColumn="1" w:firstRow="1" w:lastColumn="0" w:lastRow="0" w:noHBand="0" w:noVBand="1" w:val="04A0"/>
        <w:tblBorders>
          <w:top w:val="single" w:sz="4" w:color="C7D7D9"/>
          <w:left w:val="single" w:sz="4" w:color="C7D7D9"/>
          <w:bottom w:val="single" w:sz="4" w:color="C7D7D9"/>
          <w:right w:val="single" w:sz="4" w:color="C7D7D9"/>
          <w:insideH w:val="single" w:sz="4" w:color="C7D7D9"/>
          <w:insideV w:val="single" w:sz="4" w:color="C7D7D9"/>
        </w:tblBorders>
      </w:tblPr>
      <w:tblGrid>
        <w:gridCol w:w="2256"/>
        <w:gridCol w:w="2256"/>
        <w:gridCol w:w="2256"/>
        <w:gridCol w:w="2256"/>
      </w:tblGrid>
      <w:tr>
        <w:tc>
          <w:tcPr>
            <w:tcW w:type="dxa" w:w="2027"/>
            <w:shd w:val="clear" w:color="auto" w:fill="374151"/>
          </w:tcPr>
          <w:p>
            <w:pPr>
              <w:spacing w:after="40" w:before="40"/>
            </w:pPr>
            <w:r>
              <w:rPr>
                <w:rFonts w:ascii="Arial" w:hAnsi="Arial"/>
                <w:b/>
                <w:color w:val="FFFFFF"/>
                <w:sz w:val="20"/>
              </w:rPr>
              <w:t>Component</w:t>
            </w:r>
          </w:p>
        </w:tc>
        <w:tc>
          <w:tcPr>
            <w:tcW w:type="dxa" w:w="2551"/>
            <w:shd w:val="clear" w:color="auto" w:fill="374151"/>
          </w:tcPr>
          <w:p>
            <w:pPr>
              <w:spacing w:after="40" w:before="40"/>
            </w:pPr>
            <w:r>
              <w:rPr>
                <w:rFonts w:ascii="Arial" w:hAnsi="Arial"/>
                <w:b/>
                <w:color w:val="FFFFFF"/>
                <w:sz w:val="20"/>
              </w:rPr>
              <w:t>Where</w:t>
            </w:r>
          </w:p>
        </w:tc>
        <w:tc>
          <w:tcPr>
            <w:tcW w:type="dxa" w:w="2205"/>
            <w:shd w:val="clear" w:color="auto" w:fill="374151"/>
          </w:tcPr>
          <w:p>
            <w:pPr>
              <w:spacing w:after="40" w:before="40"/>
            </w:pPr>
            <w:r>
              <w:rPr>
                <w:rFonts w:ascii="Arial" w:hAnsi="Arial"/>
                <w:b/>
                <w:color w:val="FFFFFF"/>
                <w:sz w:val="20"/>
              </w:rPr>
              <w:t>Runs as</w:t>
            </w:r>
          </w:p>
        </w:tc>
        <w:tc>
          <w:tcPr>
            <w:tcW w:type="dxa" w:w="2243"/>
            <w:shd w:val="clear" w:color="auto" w:fill="374151"/>
          </w:tcPr>
          <w:p>
            <w:pPr>
              <w:spacing w:after="40" w:before="40"/>
            </w:pPr>
            <w:r>
              <w:rPr>
                <w:rFonts w:ascii="Arial" w:hAnsi="Arial"/>
                <w:b/>
                <w:color w:val="FFFFFF"/>
                <w:sz w:val="20"/>
              </w:rPr>
              <w:t>Unit / file</w:t>
            </w:r>
          </w:p>
        </w:tc>
      </w:tr>
      <w:tr>
        <w:tc>
          <w:tcPr>
            <w:tcW w:type="dxa" w:w="2027"/>
            <w:shd w:val="clear" w:color="auto" w:fill="F3F4F6"/>
          </w:tcPr>
          <w:p>
            <w:pPr>
              <w:spacing w:after="40" w:before="40"/>
            </w:pPr>
            <w:r>
              <w:rPr>
                <w:rFonts w:ascii="Arial" w:hAnsi="Arial"/>
                <w:sz w:val="20"/>
              </w:rPr>
              <w:t>Web app (Vlms.Web, Blazor Server)</w:t>
            </w:r>
          </w:p>
        </w:tc>
        <w:tc>
          <w:tcPr>
            <w:tcW w:type="dxa" w:w="2551"/>
            <w:shd w:val="clear" w:color="auto" w:fill="F3F4F6"/>
          </w:tcPr>
          <w:p>
            <w:pPr>
              <w:spacing w:after="40" w:before="40"/>
            </w:pPr>
            <w:r>
              <w:rPr>
                <w:rFonts w:ascii="Arial" w:hAnsi="Arial"/>
                <w:sz w:val="20"/>
              </w:rPr>
              <w:t>Kestrel on 127.0.0.1:5000</w:t>
            </w:r>
          </w:p>
        </w:tc>
        <w:tc>
          <w:tcPr>
            <w:tcW w:type="dxa" w:w="2205"/>
            <w:shd w:val="clear" w:color="auto" w:fill="F3F4F6"/>
          </w:tcPr>
          <w:p>
            <w:pPr>
              <w:spacing w:after="40" w:before="40"/>
            </w:pPr>
            <w:r>
              <w:rPr>
                <w:rFonts w:ascii="Arial" w:hAnsi="Arial"/>
                <w:sz w:val="20"/>
              </w:rPr>
              <w:t>vlms</w:t>
            </w:r>
          </w:p>
        </w:tc>
        <w:tc>
          <w:tcPr>
            <w:tcW w:type="dxa" w:w="2243"/>
            <w:shd w:val="clear" w:color="auto" w:fill="F3F4F6"/>
          </w:tcPr>
          <w:p>
            <w:pPr>
              <w:spacing w:after="40" w:before="40"/>
            </w:pPr>
            <w:r>
              <w:rPr>
                <w:rFonts w:ascii="Arial" w:hAnsi="Arial"/>
                <w:sz w:val="20"/>
              </w:rPr>
              <w:t>vlms-web.service</w:t>
            </w:r>
          </w:p>
        </w:tc>
      </w:tr>
      <w:tr>
        <w:tc>
          <w:tcPr>
            <w:tcW w:type="dxa" w:w="2027"/>
            <w:shd w:val="clear" w:color="auto" w:fill="FFFFFF"/>
          </w:tcPr>
          <w:p>
            <w:pPr>
              <w:spacing w:after="40" w:before="40"/>
            </w:pPr>
            <w:r>
              <w:rPr>
                <w:rFonts w:ascii="Arial" w:hAnsi="Arial"/>
                <w:sz w:val="20"/>
              </w:rPr>
              <w:t>Reverse proxy + TLS</w:t>
            </w:r>
          </w:p>
        </w:tc>
        <w:tc>
          <w:tcPr>
            <w:tcW w:type="dxa" w:w="2551"/>
            <w:shd w:val="clear" w:color="auto" w:fill="FFFFFF"/>
          </w:tcPr>
          <w:p>
            <w:pPr>
              <w:spacing w:after="40" w:before="40"/>
            </w:pPr>
            <w:r>
              <w:rPr>
                <w:rFonts w:ascii="Arial" w:hAnsi="Arial"/>
                <w:sz w:val="20"/>
              </w:rPr>
              <w:t>Caddy, ports 80/443, www.varangians.co.uk (bare domain redirects)</w:t>
            </w:r>
          </w:p>
        </w:tc>
        <w:tc>
          <w:tcPr>
            <w:tcW w:type="dxa" w:w="2205"/>
            <w:shd w:val="clear" w:color="auto" w:fill="FFFFFF"/>
          </w:tcPr>
          <w:p>
            <w:pPr>
              <w:spacing w:after="40" w:before="40"/>
            </w:pPr>
            <w:r>
              <w:rPr>
                <w:rFonts w:ascii="Arial" w:hAnsi="Arial"/>
                <w:sz w:val="20"/>
              </w:rPr>
              <w:t>caddy</w:t>
            </w:r>
          </w:p>
        </w:tc>
        <w:tc>
          <w:tcPr>
            <w:tcW w:type="dxa" w:w="2243"/>
            <w:shd w:val="clear" w:color="auto" w:fill="FFFFFF"/>
          </w:tcPr>
          <w:p>
            <w:pPr>
              <w:spacing w:after="40" w:before="40"/>
            </w:pPr>
            <w:r>
              <w:rPr>
                <w:rFonts w:ascii="Arial" w:hAnsi="Arial"/>
                <w:sz w:val="20"/>
              </w:rPr>
              <w:t>/etc/caddy/Caddyfile (from deploy/Caddyfile)</w:t>
            </w:r>
          </w:p>
        </w:tc>
      </w:tr>
      <w:tr>
        <w:tc>
          <w:tcPr>
            <w:tcW w:type="dxa" w:w="2027"/>
            <w:shd w:val="clear" w:color="auto" w:fill="F3F4F6"/>
          </w:tcPr>
          <w:p>
            <w:pPr>
              <w:spacing w:after="40" w:before="40"/>
            </w:pPr>
            <w:r>
              <w:rPr>
                <w:rFonts w:ascii="Arial" w:hAnsi="Arial"/>
                <w:sz w:val="20"/>
              </w:rPr>
              <w:t>Database</w:t>
            </w:r>
          </w:p>
        </w:tc>
        <w:tc>
          <w:tcPr>
            <w:tcW w:type="dxa" w:w="2551"/>
            <w:shd w:val="clear" w:color="auto" w:fill="F3F4F6"/>
          </w:tcPr>
          <w:p>
            <w:pPr>
              <w:spacing w:after="40" w:before="40"/>
            </w:pPr>
            <w:r>
              <w:rPr>
                <w:rFonts w:ascii="Arial" w:hAnsi="Arial"/>
                <w:sz w:val="20"/>
              </w:rPr>
              <w:t>PostgreSQL on the same VPS, database vlms</w:t>
            </w:r>
          </w:p>
        </w:tc>
        <w:tc>
          <w:tcPr>
            <w:tcW w:type="dxa" w:w="2205"/>
            <w:shd w:val="clear" w:color="auto" w:fill="F3F4F6"/>
          </w:tcPr>
          <w:p>
            <w:pPr>
              <w:spacing w:after="40" w:before="40"/>
            </w:pPr>
            <w:r>
              <w:rPr>
                <w:rFonts w:ascii="Arial" w:hAnsi="Arial"/>
                <w:sz w:val="20"/>
              </w:rPr>
              <w:t>app connects as vlms_app; migrations as vlms_owner</w:t>
            </w:r>
          </w:p>
        </w:tc>
        <w:tc>
          <w:tcPr>
            <w:tcW w:type="dxa" w:w="2243"/>
            <w:shd w:val="clear" w:color="auto" w:fill="F3F4F6"/>
          </w:tcPr>
          <w:p>
            <w:pPr>
              <w:spacing w:after="40" w:before="40"/>
            </w:pPr>
            <w:r>
              <w:rPr>
                <w:rFonts w:ascii="Arial" w:hAnsi="Arial"/>
                <w:sz w:val="20"/>
              </w:rPr>
              <w:t>postgresql.service</w:t>
            </w:r>
          </w:p>
        </w:tc>
      </w:tr>
      <w:tr>
        <w:tc>
          <w:tcPr>
            <w:tcW w:type="dxa" w:w="2027"/>
            <w:shd w:val="clear" w:color="auto" w:fill="FFFFFF"/>
          </w:tcPr>
          <w:p>
            <w:pPr>
              <w:spacing w:after="40" w:before="40"/>
            </w:pPr>
            <w:r>
              <w:rPr>
                <w:rFonts w:ascii="Arial" w:hAnsi="Arial"/>
                <w:sz w:val="20"/>
              </w:rPr>
              <w:t>Consent/DBS expiry sweep + safeguarding email</w:t>
            </w:r>
          </w:p>
        </w:tc>
        <w:tc>
          <w:tcPr>
            <w:tcW w:type="dxa" w:w="2551"/>
            <w:shd w:val="clear" w:color="auto" w:fill="FFFFFF"/>
          </w:tcPr>
          <w:p>
            <w:pPr>
              <w:spacing w:after="40" w:before="40"/>
            </w:pPr>
            <w:r>
              <w:rPr>
                <w:rFonts w:ascii="Arial" w:hAnsi="Arial"/>
                <w:sz w:val="20"/>
              </w:rPr>
              <w:t>Vlms.Jobs, daily 03:00 UTC</w:t>
            </w:r>
          </w:p>
        </w:tc>
        <w:tc>
          <w:tcPr>
            <w:tcW w:type="dxa" w:w="2205"/>
            <w:shd w:val="clear" w:color="auto" w:fill="FFFFFF"/>
          </w:tcPr>
          <w:p>
            <w:pPr>
              <w:spacing w:after="40" w:before="40"/>
            </w:pPr>
            <w:r>
              <w:rPr>
                <w:rFonts w:ascii="Arial" w:hAnsi="Arial"/>
                <w:sz w:val="20"/>
              </w:rPr>
              <w:t>vlms</w:t>
            </w:r>
          </w:p>
        </w:tc>
        <w:tc>
          <w:tcPr>
            <w:tcW w:type="dxa" w:w="2243"/>
            <w:shd w:val="clear" w:color="auto" w:fill="FFFFFF"/>
          </w:tcPr>
          <w:p>
            <w:pPr>
              <w:spacing w:after="40" w:before="40"/>
            </w:pPr>
            <w:r>
              <w:rPr>
                <w:rFonts w:ascii="Arial" w:hAnsi="Arial"/>
                <w:sz w:val="20"/>
              </w:rPr>
              <w:t>vlms-jobs.timer → vlms-jobs.service</w:t>
            </w:r>
          </w:p>
        </w:tc>
      </w:tr>
      <w:tr>
        <w:tc>
          <w:tcPr>
            <w:tcW w:type="dxa" w:w="2027"/>
            <w:shd w:val="clear" w:color="auto" w:fill="F3F4F6"/>
          </w:tcPr>
          <w:p>
            <w:pPr>
              <w:spacing w:after="40" w:before="40"/>
            </w:pPr>
            <w:r>
              <w:rPr>
                <w:rFonts w:ascii="Arial" w:hAnsi="Arial"/>
                <w:sz w:val="20"/>
              </w:rPr>
              <w:t>Database backup (pg_dump → Cloudflare R2)</w:t>
            </w:r>
          </w:p>
        </w:tc>
        <w:tc>
          <w:tcPr>
            <w:tcW w:type="dxa" w:w="2551"/>
            <w:shd w:val="clear" w:color="auto" w:fill="F3F4F6"/>
          </w:tcPr>
          <w:p>
            <w:pPr>
              <w:spacing w:after="40" w:before="40"/>
            </w:pPr>
            <w:r>
              <w:rPr>
                <w:rFonts w:ascii="Arial" w:hAnsi="Arial"/>
                <w:sz w:val="20"/>
              </w:rPr>
              <w:t>daily 02:00 UTC</w:t>
            </w:r>
          </w:p>
        </w:tc>
        <w:tc>
          <w:tcPr>
            <w:tcW w:type="dxa" w:w="2205"/>
            <w:shd w:val="clear" w:color="auto" w:fill="F3F4F6"/>
          </w:tcPr>
          <w:p>
            <w:pPr>
              <w:spacing w:after="40" w:before="40"/>
            </w:pPr>
            <w:r>
              <w:rPr>
                <w:rFonts w:ascii="Arial" w:hAnsi="Arial"/>
                <w:sz w:val="20"/>
              </w:rPr>
              <w:t>vlms</w:t>
            </w:r>
          </w:p>
        </w:tc>
        <w:tc>
          <w:tcPr>
            <w:tcW w:type="dxa" w:w="2243"/>
            <w:shd w:val="clear" w:color="auto" w:fill="F3F4F6"/>
          </w:tcPr>
          <w:p>
            <w:pPr>
              <w:spacing w:after="40" w:before="40"/>
            </w:pPr>
            <w:r>
              <w:rPr>
                <w:rFonts w:ascii="Arial" w:hAnsi="Arial"/>
                <w:sz w:val="20"/>
              </w:rPr>
              <w:t>vlms-backup.timer → vlms-backup.service</w:t>
            </w:r>
          </w:p>
        </w:tc>
      </w:tr>
      <w:tr>
        <w:tc>
          <w:tcPr>
            <w:tcW w:type="dxa" w:w="2027"/>
            <w:shd w:val="clear" w:color="auto" w:fill="FFFFFF"/>
          </w:tcPr>
          <w:p>
            <w:pPr>
              <w:spacing w:after="40" w:before="40"/>
            </w:pPr>
            <w:r>
              <w:rPr>
                <w:rFonts w:ascii="Arial" w:hAnsi="Arial"/>
                <w:sz w:val="20"/>
              </w:rPr>
              <w:t>File-storage backup (certificate PDFs → R2)</w:t>
            </w:r>
          </w:p>
        </w:tc>
        <w:tc>
          <w:tcPr>
            <w:tcW w:type="dxa" w:w="2551"/>
            <w:shd w:val="clear" w:color="auto" w:fill="FFFFFF"/>
          </w:tcPr>
          <w:p>
            <w:pPr>
              <w:spacing w:after="40" w:before="40"/>
            </w:pPr>
            <w:r>
              <w:rPr>
                <w:rFonts w:ascii="Arial" w:hAnsi="Arial"/>
                <w:sz w:val="20"/>
              </w:rPr>
              <w:t>daily 02:30 UTC</w:t>
            </w:r>
          </w:p>
        </w:tc>
        <w:tc>
          <w:tcPr>
            <w:tcW w:type="dxa" w:w="2205"/>
            <w:shd w:val="clear" w:color="auto" w:fill="FFFFFF"/>
          </w:tcPr>
          <w:p>
            <w:pPr>
              <w:spacing w:after="40" w:before="40"/>
            </w:pPr>
            <w:r>
              <w:rPr>
                <w:rFonts w:ascii="Arial" w:hAnsi="Arial"/>
                <w:sz w:val="20"/>
              </w:rPr>
              <w:t>vlms</w:t>
            </w:r>
          </w:p>
        </w:tc>
        <w:tc>
          <w:tcPr>
            <w:tcW w:type="dxa" w:w="2243"/>
            <w:shd w:val="clear" w:color="auto" w:fill="FFFFFF"/>
          </w:tcPr>
          <w:p>
            <w:pPr>
              <w:spacing w:after="40" w:before="40"/>
            </w:pPr>
            <w:r>
              <w:rPr>
                <w:rFonts w:ascii="Arial" w:hAnsi="Arial"/>
                <w:sz w:val="20"/>
              </w:rPr>
              <w:t>vlms-files-backup.timer → vlms-files-backup.service</w:t>
            </w:r>
          </w:p>
        </w:tc>
      </w:tr>
      <w:tr>
        <w:tc>
          <w:tcPr>
            <w:tcW w:type="dxa" w:w="2027"/>
            <w:shd w:val="clear" w:color="auto" w:fill="F3F4F6"/>
          </w:tcPr>
          <w:p>
            <w:pPr>
              <w:spacing w:after="40" w:before="40"/>
            </w:pPr>
            <w:r>
              <w:rPr>
                <w:rFonts w:ascii="Arial" w:hAnsi="Arial"/>
                <w:sz w:val="20"/>
              </w:rPr>
              <w:t>Outbound email</w:t>
            </w:r>
          </w:p>
        </w:tc>
        <w:tc>
          <w:tcPr>
            <w:tcW w:type="dxa" w:w="2551"/>
            <w:shd w:val="clear" w:color="auto" w:fill="F3F4F6"/>
          </w:tcPr>
          <w:p>
            <w:pPr>
              <w:spacing w:after="40" w:before="40"/>
            </w:pPr>
            <w:r>
              <w:rPr>
                <w:rFonts w:ascii="Arial" w:hAnsi="Arial"/>
                <w:sz w:val="20"/>
              </w:rPr>
              <w:t>Microsoft Graph as noreply@varangians.co.uk</w:t>
            </w:r>
          </w:p>
        </w:tc>
        <w:tc>
          <w:tcPr>
            <w:tcW w:type="dxa" w:w="2205"/>
            <w:shd w:val="clear" w:color="auto" w:fill="F3F4F6"/>
          </w:tcPr>
          <w:p>
            <w:pPr>
              <w:spacing w:after="40" w:before="40"/>
            </w:pPr>
            <w:r>
              <w:rPr>
                <w:rFonts w:ascii="Arial" w:hAnsi="Arial"/>
                <w:sz w:val="20"/>
              </w:rPr>
              <w:t>Entra app "Varangians LMS mailer"</w:t>
            </w:r>
          </w:p>
        </w:tc>
        <w:tc>
          <w:tcPr>
            <w:tcW w:type="dxa" w:w="2243"/>
            <w:shd w:val="clear" w:color="auto" w:fill="F3F4F6"/>
          </w:tcPr>
          <w:p>
            <w:pPr>
              <w:spacing w:after="40" w:before="40"/>
            </w:pPr>
            <w:r>
              <w:rPr>
                <w:rFonts w:ascii="Arial" w:hAnsi="Arial"/>
                <w:sz w:val="20"/>
              </w:rPr>
              <w:t>GraphMail__ClientSecret in web.env/jobs.env</w:t>
            </w:r>
          </w:p>
        </w:tc>
      </w:tr>
    </w:tbl>
    <w:p>
      <w:pPr>
        <w:spacing w:after="80"/>
      </w:pPr>
    </w:p>
    <w:p>
      <w:pPr>
        <w:spacing w:after="80"/>
      </w:pPr>
      <w:r>
        <w:rPr>
          <w:rFonts w:ascii="Arial" w:hAnsi="Arial"/>
          <w:sz w:val="22"/>
        </w:rPr>
        <w:t xml:space="preserve">Host: DigitalOcean Droplet, London (LON1), Basic 2 GiB / 1 vCPU / 50 GiB. OS image: </w:t>
      </w:r>
      <w:r>
        <w:rPr>
          <w:rFonts w:ascii="Consolas" w:hAnsi="Consolas"/>
          <w:rFonts w:ascii="Consolas" w:hAnsi="Consolas"/>
          <w:sz w:val="20"/>
        </w:rPr>
        <w:t>[TBC – Philip]</w:t>
      </w:r>
      <w:r>
        <w:rPr>
          <w:rFonts w:ascii="Arial" w:hAnsi="Arial"/>
          <w:sz w:val="22"/>
        </w:rPr>
        <w:t xml:space="preserve"> (the deployment scripts assume a Debian/Ubuntu-family distribution; an Ubuntu LTS release is the working assumption). DNS: A records for </w:t>
      </w:r>
      <w:r>
        <w:rPr>
          <w:rFonts w:ascii="Consolas" w:hAnsi="Consolas"/>
          <w:rFonts w:ascii="Consolas" w:hAnsi="Consolas"/>
          <w:sz w:val="20"/>
        </w:rPr>
        <w:t>varangians.co.uk</w:t>
      </w:r>
      <w:r>
        <w:rPr>
          <w:rFonts w:ascii="Arial" w:hAnsi="Arial"/>
          <w:sz w:val="22"/>
        </w:rPr>
        <w:t xml:space="preserve"> and </w:t>
      </w:r>
      <w:r>
        <w:rPr>
          <w:rFonts w:ascii="Consolas" w:hAnsi="Consolas"/>
          <w:rFonts w:ascii="Consolas" w:hAnsi="Consolas"/>
          <w:sz w:val="20"/>
        </w:rPr>
        <w:t>www</w:t>
      </w:r>
      <w:r>
        <w:rPr>
          <w:rFonts w:ascii="Arial" w:hAnsi="Arial"/>
          <w:sz w:val="22"/>
        </w:rPr>
        <w:t xml:space="preserve"> in Hostinger.</w:t>
      </w:r>
    </w:p>
    <w:p>
      <w:pPr>
        <w:spacing w:after="80"/>
      </w:pPr>
      <w:r>
        <w:rPr>
          <w:rFonts w:ascii="Arial" w:hAnsi="Arial"/>
          <w:sz w:val="22"/>
        </w:rPr>
        <w:t xml:space="preserve">All times in this pack are </w:t>
      </w:r>
      <w:r>
        <w:rPr>
          <w:rFonts w:ascii="Arial" w:hAnsi="Arial"/>
          <w:b/>
          <w:sz w:val="22"/>
        </w:rPr>
        <w:t>UTC</w:t>
      </w:r>
      <w:r>
        <w:rPr>
          <w:rFonts w:ascii="Arial" w:hAnsi="Arial"/>
          <w:sz w:val="22"/>
        </w:rPr>
        <w:t xml:space="preserve"> (see </w:t>
      </w:r>
      <w:r>
        <w:rPr>
          <w:rFonts w:ascii="Consolas" w:hAnsi="Consolas"/>
          <w:rFonts w:ascii="Consolas" w:hAnsi="Consolas"/>
          <w:sz w:val="20"/>
        </w:rPr>
        <w:t>README.md</w:t>
      </w:r>
      <w:r>
        <w:rPr>
          <w:rFonts w:ascii="Arial" w:hAnsi="Arial"/>
          <w:sz w:val="22"/>
        </w:rPr>
        <w:t>).</w:t>
      </w:r>
    </w:p>
    <w:p>
      <w:pPr>
        <w:keepNext/>
        <w:spacing w:before="200" w:after="80"/>
        <w:outlineLvl w:val="1"/>
      </w:pPr>
      <w:r>
        <w:rPr>
          <w:rFonts w:ascii="Arial" w:hAnsi="Arial"/>
          <w:b/>
          <w:color w:val="1F2937"/>
          <w:sz w:val="26"/>
        </w:rPr>
        <w:t>2. Support model</w:t>
      </w:r>
    </w:p>
    <w:p>
      <w:pPr>
        <w:spacing w:after="40"/>
        <w:ind w:left="620" w:hanging="260"/>
      </w:pPr>
      <w:r>
        <w:rPr>
          <w:rFonts w:ascii="Arial" w:hAnsi="Arial"/>
          <w:sz w:val="22"/>
        </w:rPr>
        <w:t xml:space="preserve">•  </w:t>
      </w:r>
      <w:r>
        <w:rPr>
          <w:rFonts w:ascii="Arial" w:hAnsi="Arial"/>
          <w:b/>
          <w:sz w:val="22"/>
        </w:rPr>
        <w:t>Operator and sole maintainer:</w:t>
      </w:r>
      <w:r>
        <w:rPr>
          <w:rFonts w:ascii="Arial" w:hAnsi="Arial"/>
          <w:sz w:val="22"/>
        </w:rPr>
        <w:t xml:space="preserve"> Philip. There is no on-call rota and no out-of-hours cover, consistent with the best-effort availability NFR (</w:t>
      </w:r>
      <w:r>
        <w:rPr>
          <w:rFonts w:ascii="Consolas" w:hAnsi="Consolas"/>
          <w:rFonts w:ascii="Consolas" w:hAnsi="Consolas"/>
          <w:sz w:val="20"/>
        </w:rPr>
        <w:t>requirements/non-functional.md</w:t>
      </w:r>
      <w:r>
        <w:rPr>
          <w:rFonts w:ascii="Arial" w:hAnsi="Arial"/>
          <w:sz w:val="22"/>
        </w:rPr>
        <w:t>).</w:t>
      </w:r>
    </w:p>
    <w:p>
      <w:pPr>
        <w:spacing w:after="40"/>
        <w:ind w:left="620" w:hanging="260"/>
      </w:pPr>
      <w:r>
        <w:rPr>
          <w:rFonts w:ascii="Arial" w:hAnsi="Arial"/>
          <w:sz w:val="22"/>
        </w:rPr>
        <w:t xml:space="preserve">•  </w:t>
      </w:r>
      <w:r>
        <w:rPr>
          <w:rFonts w:ascii="Arial" w:hAnsi="Arial"/>
          <w:b/>
          <w:sz w:val="22"/>
        </w:rPr>
        <w:t>Users report problems to:</w:t>
      </w:r>
      <w:r>
        <w:rPr>
          <w:rFonts w:ascii="Arial" w:hAnsi="Arial"/>
          <w:sz w:val="22"/>
        </w:rPr>
        <w:t xml:space="preserve"> </w:t>
      </w:r>
      <w:r>
        <w:rPr>
          <w:rFonts w:ascii="Consolas" w:hAnsi="Consolas"/>
          <w:rFonts w:ascii="Consolas" w:hAnsi="Consolas"/>
          <w:sz w:val="20"/>
        </w:rPr>
        <w:t>[TBC – Philip]</w:t>
      </w:r>
      <w:r>
        <w:rPr>
          <w:rFonts w:ascii="Arial" w:hAnsi="Arial"/>
          <w:sz w:val="22"/>
        </w:rPr>
        <w:t xml:space="preserve"> (an address or channel teachers and parents can use).</w:t>
      </w:r>
    </w:p>
    <w:p>
      <w:pPr>
        <w:spacing w:after="40"/>
        <w:ind w:left="620" w:hanging="260"/>
      </w:pPr>
      <w:r>
        <w:rPr>
          <w:rFonts w:ascii="Arial" w:hAnsi="Arial"/>
          <w:sz w:val="22"/>
        </w:rPr>
        <w:t xml:space="preserve">•  </w:t>
      </w:r>
      <w:r>
        <w:rPr>
          <w:rFonts w:ascii="Arial" w:hAnsi="Arial"/>
          <w:b/>
          <w:sz w:val="22"/>
        </w:rPr>
        <w:t>Backup operator if Philip is unavailable:</w:t>
      </w:r>
      <w:r>
        <w:rPr>
          <w:rFonts w:ascii="Arial" w:hAnsi="Arial"/>
          <w:sz w:val="22"/>
        </w:rPr>
        <w:t xml:space="preserve"> </w:t>
      </w:r>
      <w:r>
        <w:rPr>
          <w:rFonts w:ascii="Consolas" w:hAnsi="Consolas"/>
          <w:rFonts w:ascii="Consolas" w:hAnsi="Consolas"/>
          <w:sz w:val="20"/>
        </w:rPr>
        <w:t>[TBC – Philip]</w:t>
      </w:r>
      <w:r>
        <w:rPr>
          <w:rFonts w:ascii="Arial" w:hAnsi="Arial"/>
          <w:sz w:val="22"/>
        </w:rPr>
        <w:t xml:space="preserve">. Without one, the service waits until Philip is back (see </w:t>
      </w:r>
      <w:r>
        <w:rPr>
          <w:rFonts w:ascii="Consolas" w:hAnsi="Consolas"/>
          <w:rFonts w:ascii="Consolas" w:hAnsi="Consolas"/>
          <w:sz w:val="20"/>
        </w:rPr>
        <w:t>dr-bcp.md</w:t>
      </w:r>
      <w:r>
        <w:rPr>
          <w:rFonts w:ascii="Arial" w:hAnsi="Arial"/>
          <w:sz w:val="22"/>
        </w:rPr>
        <w:t xml:space="preserve"> §5).</w:t>
      </w:r>
    </w:p>
    <w:p>
      <w:pPr>
        <w:spacing w:after="40"/>
        <w:ind w:left="620" w:hanging="260"/>
      </w:pPr>
      <w:r>
        <w:rPr>
          <w:rFonts w:ascii="Arial" w:hAnsi="Arial"/>
          <w:sz w:val="22"/>
        </w:rPr>
        <w:t xml:space="preserve">•  </w:t>
      </w:r>
      <w:r>
        <w:rPr>
          <w:rFonts w:ascii="Arial" w:hAnsi="Arial"/>
          <w:b/>
          <w:sz w:val="22"/>
        </w:rPr>
        <w:t>Priority:</w:t>
      </w:r>
      <w:r>
        <w:rPr>
          <w:rFonts w:ascii="Arial" w:hAnsi="Arial"/>
          <w:sz w:val="22"/>
        </w:rPr>
        <w:t xml:space="preserve"> anything affecting safeguarding data, consent-expiry blocking, or a suspected data breach comes first; everything else is fixed in the next available session.</w:t>
      </w:r>
    </w:p>
    <w:p>
      <w:pPr>
        <w:keepNext/>
        <w:spacing w:before="200" w:after="80"/>
        <w:outlineLvl w:val="1"/>
      </w:pPr>
      <w:r>
        <w:rPr>
          <w:rFonts w:ascii="Arial" w:hAnsi="Arial"/>
          <w:b/>
          <w:color w:val="1F2937"/>
          <w:sz w:val="26"/>
        </w:rPr>
        <w:t>3. Routine operations</w:t>
      </w:r>
    </w:p>
    <w:tbl>
      <w:tblPr>
        <w:tblW w:type="auto" w:w="0"/>
        <w:jc w:val="center"/>
        <w:tblLook w:firstColumn="1" w:firstRow="1" w:lastColumn="0" w:lastRow="0" w:noHBand="0" w:noVBand="1" w:val="04A0"/>
        <w:tblBorders>
          <w:top w:val="single" w:sz="4" w:color="C7D7D9"/>
          <w:left w:val="single" w:sz="4" w:color="C7D7D9"/>
          <w:bottom w:val="single" w:sz="4" w:color="C7D7D9"/>
          <w:right w:val="single" w:sz="4" w:color="C7D7D9"/>
          <w:insideH w:val="single" w:sz="4" w:color="C7D7D9"/>
          <w:insideV w:val="single" w:sz="4" w:color="C7D7D9"/>
        </w:tblBorders>
      </w:tblPr>
      <w:tblGrid>
        <w:gridCol w:w="3009"/>
        <w:gridCol w:w="3009"/>
        <w:gridCol w:w="3009"/>
      </w:tblGrid>
      <w:tr>
        <w:tc>
          <w:tcPr>
            <w:tcW w:type="dxa" w:w="1568"/>
            <w:shd w:val="clear" w:color="auto" w:fill="374151"/>
          </w:tcPr>
          <w:p>
            <w:pPr>
              <w:spacing w:after="40" w:before="40"/>
            </w:pPr>
            <w:r>
              <w:rPr>
                <w:rFonts w:ascii="Arial" w:hAnsi="Arial"/>
                <w:b/>
                <w:color w:val="FFFFFF"/>
                <w:sz w:val="20"/>
              </w:rPr>
              <w:t>Frequency</w:t>
            </w:r>
          </w:p>
        </w:tc>
        <w:tc>
          <w:tcPr>
            <w:tcW w:type="dxa" w:w="3677"/>
            <w:shd w:val="clear" w:color="auto" w:fill="374151"/>
          </w:tcPr>
          <w:p>
            <w:pPr>
              <w:spacing w:after="40" w:before="40"/>
            </w:pPr>
            <w:r>
              <w:rPr>
                <w:rFonts w:ascii="Arial" w:hAnsi="Arial"/>
                <w:b/>
                <w:color w:val="FFFFFF"/>
                <w:sz w:val="20"/>
              </w:rPr>
              <w:t>Task</w:t>
            </w:r>
          </w:p>
        </w:tc>
        <w:tc>
          <w:tcPr>
            <w:tcW w:type="dxa" w:w="3781"/>
            <w:shd w:val="clear" w:color="auto" w:fill="374151"/>
          </w:tcPr>
          <w:p>
            <w:pPr>
              <w:spacing w:after="40" w:before="40"/>
            </w:pPr>
            <w:r>
              <w:rPr>
                <w:rFonts w:ascii="Arial" w:hAnsi="Arial"/>
                <w:b/>
                <w:color w:val="FFFFFF"/>
                <w:sz w:val="20"/>
              </w:rPr>
              <w:t>How</w:t>
            </w:r>
          </w:p>
        </w:tc>
      </w:tr>
      <w:tr>
        <w:tc>
          <w:tcPr>
            <w:tcW w:type="dxa" w:w="1568"/>
            <w:shd w:val="clear" w:color="auto" w:fill="F3F4F6"/>
          </w:tcPr>
          <w:p>
            <w:pPr>
              <w:spacing w:after="40" w:before="40"/>
            </w:pPr>
            <w:r>
              <w:rPr>
                <w:rFonts w:ascii="Arial" w:hAnsi="Arial"/>
                <w:sz w:val="20"/>
              </w:rPr>
              <w:t>Daily (automatic)</w:t>
            </w:r>
          </w:p>
        </w:tc>
        <w:tc>
          <w:tcPr>
            <w:tcW w:type="dxa" w:w="3677"/>
            <w:shd w:val="clear" w:color="auto" w:fill="F3F4F6"/>
          </w:tcPr>
          <w:p>
            <w:pPr>
              <w:spacing w:after="40" w:before="40"/>
            </w:pPr>
            <w:r>
              <w:rPr>
                <w:rFonts w:ascii="Arial" w:hAnsi="Arial"/>
                <w:sz w:val="20"/>
              </w:rPr>
              <w:t>Database and file backups, expiry sweep</w:t>
            </w:r>
          </w:p>
        </w:tc>
        <w:tc>
          <w:tcPr>
            <w:tcW w:type="dxa" w:w="3781"/>
            <w:shd w:val="clear" w:color="auto" w:fill="F3F4F6"/>
          </w:tcPr>
          <w:p>
            <w:pPr>
              <w:spacing w:after="40" w:before="40"/>
            </w:pPr>
            <w:r>
              <w:rPr>
                <w:rFonts w:ascii="Arial" w:hAnsi="Arial"/>
                <w:sz w:val="20"/>
              </w:rPr>
              <w:t>Timers; check with systemctl list-timers 'vlms-*'</w:t>
            </w:r>
          </w:p>
        </w:tc>
      </w:tr>
      <w:tr>
        <w:tc>
          <w:tcPr>
            <w:tcW w:type="dxa" w:w="1568"/>
            <w:shd w:val="clear" w:color="auto" w:fill="FFFFFF"/>
          </w:tcPr>
          <w:p>
            <w:pPr>
              <w:spacing w:after="40" w:before="40"/>
            </w:pPr>
            <w:r>
              <w:rPr>
                <w:rFonts w:ascii="Arial" w:hAnsi="Arial"/>
                <w:sz w:val="20"/>
              </w:rPr>
              <w:t>Weekly</w:t>
            </w:r>
          </w:p>
        </w:tc>
        <w:tc>
          <w:tcPr>
            <w:tcW w:type="dxa" w:w="3677"/>
            <w:shd w:val="clear" w:color="auto" w:fill="FFFFFF"/>
          </w:tcPr>
          <w:p>
            <w:pPr>
              <w:spacing w:after="40" w:before="40"/>
            </w:pPr>
            <w:r>
              <w:rPr>
                <w:rFonts w:ascii="Arial" w:hAnsi="Arial"/>
                <w:sz w:val="20"/>
              </w:rPr>
              <w:t>Check for failed units and escalations</w:t>
            </w:r>
          </w:p>
        </w:tc>
        <w:tc>
          <w:tcPr>
            <w:tcW w:type="dxa" w:w="3781"/>
            <w:shd w:val="clear" w:color="auto" w:fill="FFFFFF"/>
          </w:tcPr>
          <w:p>
            <w:pPr>
              <w:spacing w:after="40" w:before="40"/>
            </w:pPr>
            <w:r>
              <w:rPr>
                <w:rFonts w:ascii="Arial" w:hAnsi="Arial"/>
                <w:sz w:val="20"/>
              </w:rPr>
              <w:t>systemctl --failed; journalctl -p err --since -7d and the ESCALATION: search in monitoring.md §3</w:t>
            </w:r>
          </w:p>
        </w:tc>
      </w:tr>
      <w:tr>
        <w:tc>
          <w:tcPr>
            <w:tcW w:type="dxa" w:w="1568"/>
            <w:shd w:val="clear" w:color="auto" w:fill="F3F4F6"/>
          </w:tcPr>
          <w:p>
            <w:pPr>
              <w:spacing w:after="40" w:before="40"/>
            </w:pPr>
            <w:r>
              <w:rPr>
                <w:rFonts w:ascii="Arial" w:hAnsi="Arial"/>
                <w:sz w:val="20"/>
              </w:rPr>
              <w:t>Weekly</w:t>
            </w:r>
          </w:p>
        </w:tc>
        <w:tc>
          <w:tcPr>
            <w:tcW w:type="dxa" w:w="3677"/>
            <w:shd w:val="clear" w:color="auto" w:fill="F3F4F6"/>
          </w:tcPr>
          <w:p>
            <w:pPr>
              <w:spacing w:after="40" w:before="40"/>
            </w:pPr>
            <w:r>
              <w:rPr>
                <w:rFonts w:ascii="Arial" w:hAnsi="Arial"/>
                <w:sz w:val="20"/>
              </w:rPr>
              <w:t>Confirm last night's backups reached R2</w:t>
            </w:r>
          </w:p>
        </w:tc>
        <w:tc>
          <w:tcPr>
            <w:tcW w:type="dxa" w:w="3781"/>
            <w:shd w:val="clear" w:color="auto" w:fill="F3F4F6"/>
          </w:tcPr>
          <w:p>
            <w:pPr>
              <w:spacing w:after="40" w:before="40"/>
            </w:pPr>
            <w:r>
              <w:rPr>
                <w:rFonts w:ascii="Arial" w:hAnsi="Arial"/>
                <w:sz w:val="20"/>
              </w:rPr>
              <w:t>monitoring.md §4</w:t>
            </w:r>
          </w:p>
        </w:tc>
      </w:tr>
      <w:tr>
        <w:tc>
          <w:tcPr>
            <w:tcW w:type="dxa" w:w="1568"/>
            <w:shd w:val="clear" w:color="auto" w:fill="FFFFFF"/>
          </w:tcPr>
          <w:p>
            <w:pPr>
              <w:spacing w:after="40" w:before="40"/>
            </w:pPr>
            <w:r>
              <w:rPr>
                <w:rFonts w:ascii="Arial" w:hAnsi="Arial"/>
                <w:sz w:val="20"/>
              </w:rPr>
              <w:t>Monthly</w:t>
            </w:r>
          </w:p>
        </w:tc>
        <w:tc>
          <w:tcPr>
            <w:tcW w:type="dxa" w:w="3677"/>
            <w:shd w:val="clear" w:color="auto" w:fill="FFFFFF"/>
          </w:tcPr>
          <w:p>
            <w:pPr>
              <w:spacing w:after="40" w:before="40"/>
            </w:pPr>
            <w:r>
              <w:rPr>
                <w:rFonts w:ascii="Arial" w:hAnsi="Arial"/>
                <w:sz w:val="20"/>
              </w:rPr>
              <w:t>Disk space and journal size</w:t>
            </w:r>
          </w:p>
        </w:tc>
        <w:tc>
          <w:tcPr>
            <w:tcW w:type="dxa" w:w="3781"/>
            <w:shd w:val="clear" w:color="auto" w:fill="FFFFFF"/>
          </w:tcPr>
          <w:p>
            <w:pPr>
              <w:spacing w:after="40" w:before="40"/>
            </w:pPr>
            <w:r>
              <w:rPr>
                <w:rFonts w:ascii="Arial" w:hAnsi="Arial"/>
                <w:sz w:val="20"/>
              </w:rPr>
              <w:t>df -h /, journalctl --disk-usage</w:t>
            </w:r>
          </w:p>
        </w:tc>
      </w:tr>
      <w:tr>
        <w:tc>
          <w:tcPr>
            <w:tcW w:type="dxa" w:w="1568"/>
            <w:shd w:val="clear" w:color="auto" w:fill="F3F4F6"/>
          </w:tcPr>
          <w:p>
            <w:pPr>
              <w:spacing w:after="40" w:before="40"/>
            </w:pPr>
            <w:r>
              <w:rPr>
                <w:rFonts w:ascii="Arial" w:hAnsi="Arial"/>
                <w:sz w:val="20"/>
              </w:rPr>
              <w:t>Monthly</w:t>
            </w:r>
          </w:p>
        </w:tc>
        <w:tc>
          <w:tcPr>
            <w:tcW w:type="dxa" w:w="3677"/>
            <w:shd w:val="clear" w:color="auto" w:fill="F3F4F6"/>
          </w:tcPr>
          <w:p>
            <w:pPr>
              <w:spacing w:after="40" w:before="40"/>
            </w:pPr>
            <w:r>
              <w:rPr>
                <w:rFonts w:ascii="Arial" w:hAnsi="Arial"/>
                <w:sz w:val="20"/>
              </w:rPr>
              <w:t>Pending OS updates and reboot-required flag</w:t>
            </w:r>
          </w:p>
        </w:tc>
        <w:tc>
          <w:tcPr>
            <w:tcW w:type="dxa" w:w="3781"/>
            <w:shd w:val="clear" w:color="auto" w:fill="F3F4F6"/>
          </w:tcPr>
          <w:p>
            <w:pPr>
              <w:spacing w:after="40" w:before="40"/>
            </w:pPr>
            <w:r>
              <w:rPr>
                <w:rFonts w:ascii="Arial" w:hAnsi="Arial"/>
                <w:sz w:val="20"/>
              </w:rPr>
              <w:t>host-hardening.md §3</w:t>
            </w:r>
          </w:p>
        </w:tc>
      </w:tr>
      <w:tr>
        <w:tc>
          <w:tcPr>
            <w:tcW w:type="dxa" w:w="1568"/>
            <w:shd w:val="clear" w:color="auto" w:fill="FFFFFF"/>
          </w:tcPr>
          <w:p>
            <w:pPr>
              <w:spacing w:after="40" w:before="40"/>
            </w:pPr>
            <w:r>
              <w:rPr>
                <w:rFonts w:ascii="Arial" w:hAnsi="Arial"/>
                <w:sz w:val="20"/>
              </w:rPr>
              <w:t>Quarterly</w:t>
            </w:r>
          </w:p>
        </w:tc>
        <w:tc>
          <w:tcPr>
            <w:tcW w:type="dxa" w:w="3677"/>
            <w:shd w:val="clear" w:color="auto" w:fill="FFFFFF"/>
          </w:tcPr>
          <w:p>
            <w:pPr>
              <w:spacing w:after="40" w:before="40"/>
            </w:pPr>
            <w:r>
              <w:rPr>
                <w:rFonts w:ascii="Arial" w:hAnsi="Arial"/>
                <w:sz w:val="20"/>
              </w:rPr>
              <w:t>Test-restore a database dump and the file store to scratch</w:t>
            </w:r>
          </w:p>
        </w:tc>
        <w:tc>
          <w:tcPr>
            <w:tcW w:type="dxa" w:w="3781"/>
            <w:shd w:val="clear" w:color="auto" w:fill="FFFFFF"/>
          </w:tcPr>
          <w:p>
            <w:pPr>
              <w:spacing w:after="40" w:before="40"/>
            </w:pPr>
            <w:r>
              <w:rPr>
                <w:rFonts w:ascii="Arial" w:hAnsi="Arial"/>
                <w:sz w:val="20"/>
              </w:rPr>
              <w:t>dr-bcp.md §4</w:t>
            </w:r>
          </w:p>
        </w:tc>
      </w:tr>
      <w:tr>
        <w:tc>
          <w:tcPr>
            <w:tcW w:type="dxa" w:w="1568"/>
            <w:shd w:val="clear" w:color="auto" w:fill="F3F4F6"/>
          </w:tcPr>
          <w:p>
            <w:pPr>
              <w:spacing w:after="40" w:before="40"/>
            </w:pPr>
            <w:r>
              <w:rPr>
                <w:rFonts w:ascii="Arial" w:hAnsi="Arial"/>
                <w:sz w:val="20"/>
              </w:rPr>
              <w:t>Before 2-year expiry</w:t>
            </w:r>
          </w:p>
        </w:tc>
        <w:tc>
          <w:tcPr>
            <w:tcW w:type="dxa" w:w="3677"/>
            <w:shd w:val="clear" w:color="auto" w:fill="F3F4F6"/>
          </w:tcPr>
          <w:p>
            <w:pPr>
              <w:spacing w:after="40" w:before="40"/>
            </w:pPr>
            <w:r>
              <w:rPr>
                <w:rFonts w:ascii="Arial" w:hAnsi="Arial"/>
                <w:sz w:val="20"/>
              </w:rPr>
              <w:t>Rotate the Graph client secret</w:t>
            </w:r>
          </w:p>
        </w:tc>
        <w:tc>
          <w:tcPr>
            <w:tcW w:type="dxa" w:w="3781"/>
            <w:shd w:val="clear" w:color="auto" w:fill="F3F4F6"/>
          </w:tcPr>
          <w:p>
            <w:pPr>
              <w:spacing w:after="40" w:before="40"/>
            </w:pPr>
            <w:r>
              <w:rPr>
                <w:rFonts w:ascii="Arial" w:hAnsi="Arial"/>
                <w:sz w:val="20"/>
              </w:rPr>
              <w:t>deploy/README.md §4 "Email secret"; first expiry date [TBC – set when the secret is created at go-live]</w:t>
            </w:r>
          </w:p>
        </w:tc>
      </w:tr>
      <w:tr>
        <w:tc>
          <w:tcPr>
            <w:tcW w:type="dxa" w:w="1568"/>
            <w:shd w:val="clear" w:color="auto" w:fill="FFFFFF"/>
          </w:tcPr>
          <w:p>
            <w:pPr>
              <w:spacing w:after="40" w:before="40"/>
            </w:pPr>
            <w:r>
              <w:rPr>
                <w:rFonts w:ascii="Arial" w:hAnsi="Arial"/>
                <w:sz w:val="20"/>
              </w:rPr>
              <w:t>Annually</w:t>
            </w:r>
          </w:p>
        </w:tc>
        <w:tc>
          <w:tcPr>
            <w:tcW w:type="dxa" w:w="3677"/>
            <w:shd w:val="clear" w:color="auto" w:fill="FFFFFF"/>
          </w:tcPr>
          <w:p>
            <w:pPr>
              <w:spacing w:after="40" w:before="40"/>
            </w:pPr>
            <w:r>
              <w:rPr>
                <w:rFonts w:ascii="Arial" w:hAnsi="Arial"/>
                <w:sz w:val="20"/>
              </w:rPr>
              <w:t>Review ASVS/WCAG checklists, access list, this pack</w:t>
            </w:r>
          </w:p>
        </w:tc>
        <w:tc>
          <w:tcPr>
            <w:tcW w:type="dxa" w:w="3781"/>
            <w:shd w:val="clear" w:color="auto" w:fill="FFFFFF"/>
          </w:tcPr>
          <w:p>
            <w:pPr>
              <w:spacing w:after="40" w:before="40"/>
            </w:pPr>
            <w:r>
              <w:rPr>
                <w:rFonts w:ascii="Arial" w:hAnsi="Arial"/>
                <w:sz w:val="20"/>
              </w:rPr>
              <w:t>docs/governance/, docs/quality/</w:t>
            </w:r>
          </w:p>
        </w:tc>
      </w:tr>
    </w:tbl>
    <w:p>
      <w:pPr>
        <w:spacing w:after="80"/>
      </w:pPr>
    </w:p>
    <w:p>
      <w:pPr>
        <w:keepNext/>
        <w:spacing w:before="200" w:after="80"/>
        <w:outlineLvl w:val="1"/>
      </w:pPr>
      <w:r>
        <w:rPr>
          <w:rFonts w:ascii="Arial" w:hAnsi="Arial"/>
          <w:b/>
          <w:color w:val="1F2937"/>
          <w:sz w:val="26"/>
        </w:rPr>
        <w:t>4. Common procedures</w:t>
      </w:r>
    </w:p>
    <w:p>
      <w:pPr>
        <w:keepNext/>
        <w:spacing w:before="200" w:after="80"/>
        <w:outlineLvl w:val="2"/>
      </w:pPr>
      <w:r>
        <w:rPr>
          <w:rFonts w:ascii="Arial" w:hAnsi="Arial"/>
          <w:b/>
          <w:color w:val="374151"/>
          <w:sz w:val="24"/>
        </w:rPr>
        <w:t>Service status and restart</w:t>
      </w:r>
    </w:p>
    <w:tbl>
      <w:tblPr>
        <w:tblW w:type="auto" w:w="0"/>
        <w:jc w:val="center"/>
        <w:tblLook w:firstColumn="1" w:firstRow="1" w:lastColumn="0" w:lastRow="0" w:noHBand="0" w:noVBand="1" w:val="04A0"/>
      </w:tblPr>
      <w:tblGrid>
        <w:gridCol w:w="9026"/>
      </w:tblGrid>
      <w:tr>
        <w:tc>
          <w:tcPr>
            <w:tcW w:type="dxa" w:w="9026"/>
            <w:shd w:val="clear" w:color="auto" w:fill="F6F7F9"/>
            <w:tcBorders>
              <w:left w:val="single" w:sz="24" w:color="9CA3AF"/>
              <w:top w:val="single" w:sz="6" w:color="9CA3AF"/>
              <w:bottom w:val="single" w:sz="6" w:color="9CA3AF"/>
              <w:right w:val="single" w:sz="6" w:color="9CA3AF"/>
            </w:tcBorders>
          </w:tcPr>
          <w:p>
            <w:pPr>
              <w:spacing w:after="0" w:before="0" w:line="240" w:lineRule="auto"/>
            </w:pPr>
            <w:r>
              <w:rPr>
                <w:rFonts w:ascii="Consolas" w:hAnsi="Consolas"/>
                <w:color w:val="1A1A1A"/>
                <w:sz w:val="17"/>
                <w:rFonts w:ascii="Consolas" w:hAnsi="Consolas"/>
              </w:rPr>
              <w:t>systemctl status vlms-web.service caddy postgresql</w:t>
            </w:r>
          </w:p>
          <w:p>
            <w:pPr>
              <w:spacing w:after="0" w:before="0" w:line="240" w:lineRule="auto"/>
            </w:pPr>
            <w:r>
              <w:rPr>
                <w:rFonts w:ascii="Consolas" w:hAnsi="Consolas"/>
                <w:color w:val="1A1A1A"/>
                <w:sz w:val="17"/>
                <w:rFonts w:ascii="Consolas" w:hAnsi="Consolas"/>
              </w:rPr>
              <w:t>sudo systemctl restart vlms-web.service       # signs nobody out: DataProtection keys persist in /var/lib/vlms/keys</w:t>
            </w:r>
          </w:p>
          <w:p>
            <w:pPr>
              <w:spacing w:after="0" w:before="0" w:line="240" w:lineRule="auto"/>
            </w:pPr>
            <w:r>
              <w:rPr>
                <w:rFonts w:ascii="Consolas" w:hAnsi="Consolas"/>
                <w:color w:val="1A1A1A"/>
                <w:sz w:val="17"/>
                <w:rFonts w:ascii="Consolas" w:hAnsi="Consolas"/>
              </w:rPr>
              <w:t>journalctl -u vlms-web.service -n 100 --no-pager</w:t>
            </w:r>
          </w:p>
        </w:tc>
      </w:tr>
    </w:tbl>
    <w:p>
      <w:pPr>
        <w:spacing w:after="80"/>
      </w:pPr>
    </w:p>
    <w:p>
      <w:pPr>
        <w:spacing w:after="80"/>
      </w:pPr>
      <w:r>
        <w:rPr>
          <w:rFonts w:ascii="Arial" w:hAnsi="Arial"/>
          <w:sz w:val="22"/>
        </w:rPr>
        <w:t>A restart drops live Blazor circuits; users see a reconnect banner and carry on. Prefer to do it outside session times (evenings and weekends).</w:t>
      </w:r>
    </w:p>
    <w:p>
      <w:pPr>
        <w:keepNext/>
        <w:spacing w:before="200" w:after="80"/>
        <w:outlineLvl w:val="2"/>
      </w:pPr>
      <w:r>
        <w:rPr>
          <w:rFonts w:ascii="Arial" w:hAnsi="Arial"/>
          <w:b/>
          <w:color w:val="374151"/>
          <w:sz w:val="24"/>
        </w:rPr>
        <w:t>Run the expiry sweep on demand</w:t>
      </w:r>
    </w:p>
    <w:tbl>
      <w:tblPr>
        <w:tblW w:type="auto" w:w="0"/>
        <w:jc w:val="center"/>
        <w:tblLook w:firstColumn="1" w:firstRow="1" w:lastColumn="0" w:lastRow="0" w:noHBand="0" w:noVBand="1" w:val="04A0"/>
      </w:tblPr>
      <w:tblGrid>
        <w:gridCol w:w="9026"/>
      </w:tblGrid>
      <w:tr>
        <w:tc>
          <w:tcPr>
            <w:tcW w:type="dxa" w:w="9026"/>
            <w:shd w:val="clear" w:color="auto" w:fill="F6F7F9"/>
            <w:tcBorders>
              <w:left w:val="single" w:sz="24" w:color="9CA3AF"/>
              <w:top w:val="single" w:sz="6" w:color="9CA3AF"/>
              <w:bottom w:val="single" w:sz="6" w:color="9CA3AF"/>
              <w:right w:val="single" w:sz="6" w:color="9CA3AF"/>
            </w:tcBorders>
          </w:tcPr>
          <w:p>
            <w:pPr>
              <w:spacing w:after="0" w:before="0" w:line="240" w:lineRule="auto"/>
            </w:pPr>
            <w:r>
              <w:rPr>
                <w:rFonts w:ascii="Consolas" w:hAnsi="Consolas"/>
                <w:color w:val="1A1A1A"/>
                <w:sz w:val="17"/>
                <w:rFonts w:ascii="Consolas" w:hAnsi="Consolas"/>
              </w:rPr>
              <w:t>sudo systemctl start vlms-jobs.service</w:t>
            </w:r>
          </w:p>
          <w:p>
            <w:pPr>
              <w:spacing w:after="0" w:before="0" w:line="240" w:lineRule="auto"/>
            </w:pPr>
            <w:r>
              <w:rPr>
                <w:rFonts w:ascii="Consolas" w:hAnsi="Consolas"/>
                <w:color w:val="1A1A1A"/>
                <w:sz w:val="17"/>
                <w:rFonts w:ascii="Consolas" w:hAnsi="Consolas"/>
              </w:rPr>
              <w:t>journalctl -u vlms-jobs.service -n 50 --no-pager   # expect "ConsentExpiryJob completed: ..."</w:t>
            </w:r>
          </w:p>
        </w:tc>
      </w:tr>
    </w:tbl>
    <w:p>
      <w:pPr>
        <w:spacing w:after="80"/>
      </w:pPr>
    </w:p>
    <w:p>
      <w:pPr>
        <w:keepNext/>
        <w:spacing w:before="200" w:after="80"/>
        <w:outlineLvl w:val="2"/>
      </w:pPr>
      <w:r>
        <w:rPr>
          <w:rFonts w:ascii="Arial" w:hAnsi="Arial"/>
          <w:b/>
          <w:color w:val="374151"/>
          <w:sz w:val="24"/>
        </w:rPr>
        <w:t>Add or change a user's role</w:t>
      </w:r>
    </w:p>
    <w:p>
      <w:pPr>
        <w:spacing w:after="80"/>
      </w:pPr>
      <w:r>
        <w:rPr>
          <w:rFonts w:ascii="Arial" w:hAnsi="Arial"/>
          <w:sz w:val="22"/>
        </w:rPr>
        <w:t xml:space="preserve">In the app: </w:t>
      </w:r>
      <w:r>
        <w:rPr>
          <w:rFonts w:ascii="Consolas" w:hAnsi="Consolas"/>
          <w:rFonts w:ascii="Consolas" w:hAnsi="Consolas"/>
          <w:sz w:val="20"/>
        </w:rPr>
        <w:t>/administration/user-roles</w:t>
      </w:r>
      <w:r>
        <w:rPr>
          <w:rFonts w:ascii="Arial" w:hAnsi="Arial"/>
          <w:sz w:val="22"/>
        </w:rPr>
        <w:t xml:space="preserve"> (Admin only, MFA required). Guardian invite acceptances show in the waiting-for-approval list and are approved there by granting </w:t>
      </w:r>
      <w:r>
        <w:rPr>
          <w:rFonts w:ascii="Consolas" w:hAnsi="Consolas"/>
          <w:rFonts w:ascii="Consolas" w:hAnsi="Consolas"/>
          <w:sz w:val="20"/>
        </w:rPr>
        <w:t>Parent</w:t>
      </w:r>
      <w:r>
        <w:rPr>
          <w:rFonts w:ascii="Arial" w:hAnsi="Arial"/>
          <w:sz w:val="22"/>
        </w:rPr>
        <w:t>. There is no shell route for role changes apart from the one-off first-Admin bootstrap (</w:t>
      </w:r>
      <w:r>
        <w:rPr>
          <w:rFonts w:ascii="Consolas" w:hAnsi="Consolas"/>
          <w:rFonts w:ascii="Consolas" w:hAnsi="Consolas"/>
          <w:sz w:val="20"/>
        </w:rPr>
        <w:t>deploy/README.md</w:t>
      </w:r>
      <w:r>
        <w:rPr>
          <w:rFonts w:ascii="Arial" w:hAnsi="Arial"/>
          <w:sz w:val="22"/>
        </w:rPr>
        <w:t xml:space="preserve"> §6a).</w:t>
      </w:r>
    </w:p>
    <w:p>
      <w:pPr>
        <w:keepNext/>
        <w:spacing w:before="200" w:after="80"/>
        <w:outlineLvl w:val="2"/>
      </w:pPr>
      <w:r>
        <w:rPr>
          <w:rFonts w:ascii="Arial" w:hAnsi="Arial"/>
          <w:b/>
          <w:color w:val="374151"/>
          <w:sz w:val="24"/>
        </w:rPr>
        <w:t>A user is locked out or lost their authenticator</w:t>
      </w:r>
    </w:p>
    <w:p>
      <w:pPr>
        <w:spacing w:after="40"/>
        <w:ind w:left="620" w:hanging="260"/>
      </w:pPr>
      <w:r>
        <w:rPr>
          <w:rFonts w:ascii="Arial" w:hAnsi="Arial"/>
          <w:sz w:val="22"/>
        </w:rPr>
        <w:t xml:space="preserve">•  </w:t>
      </w:r>
      <w:r>
        <w:rPr>
          <w:rFonts w:ascii="Arial" w:hAnsi="Arial"/>
          <w:sz w:val="22"/>
        </w:rPr>
        <w:t>Wrong password five times locks the account for 15 minutes (</w:t>
      </w:r>
      <w:r>
        <w:rPr>
          <w:rFonts w:ascii="Consolas" w:hAnsi="Consolas"/>
          <w:rFonts w:ascii="Consolas" w:hAnsi="Consolas"/>
          <w:sz w:val="20"/>
        </w:rPr>
        <w:t>VlmsIdentityPolicy</w:t>
      </w:r>
      <w:r>
        <w:rPr>
          <w:rFonts w:ascii="Arial" w:hAnsi="Arial"/>
          <w:sz w:val="22"/>
        </w:rPr>
        <w:t>). Wait, or use "Forgot your password?".</w:t>
      </w:r>
    </w:p>
    <w:p>
      <w:pPr>
        <w:spacing w:after="40"/>
        <w:ind w:left="620" w:hanging="260"/>
      </w:pPr>
      <w:r>
        <w:rPr>
          <w:rFonts w:ascii="Arial" w:hAnsi="Arial"/>
          <w:sz w:val="22"/>
        </w:rPr>
        <w:t xml:space="preserve">•  </w:t>
      </w:r>
      <w:r>
        <w:rPr>
          <w:rFonts w:ascii="Arial" w:hAnsi="Arial"/>
          <w:sz w:val="22"/>
        </w:rPr>
        <w:t xml:space="preserve">Lost authenticator device: the user signs in with a recovery code. If they have none, there is no in-app admin reset of two-factor authentication. Procedure: </w:t>
      </w:r>
      <w:r>
        <w:rPr>
          <w:rFonts w:ascii="Consolas" w:hAnsi="Consolas"/>
          <w:rFonts w:ascii="Consolas" w:hAnsi="Consolas"/>
          <w:sz w:val="20"/>
        </w:rPr>
        <w:t>[TBC – Philip]</w:t>
      </w:r>
      <w:r>
        <w:rPr>
          <w:rFonts w:ascii="Arial" w:hAnsi="Arial"/>
          <w:sz w:val="22"/>
        </w:rPr>
        <w:t xml:space="preserve"> (direct database change by the operator, or a feature to add).</w:t>
      </w:r>
    </w:p>
    <w:p>
      <w:pPr>
        <w:keepNext/>
        <w:spacing w:before="200" w:after="80"/>
        <w:outlineLvl w:val="2"/>
      </w:pPr>
      <w:r>
        <w:rPr>
          <w:rFonts w:ascii="Arial" w:hAnsi="Arial"/>
          <w:b/>
          <w:color w:val="374151"/>
          <w:sz w:val="24"/>
        </w:rPr>
        <w:t>Mark a leaver</w:t>
      </w:r>
    </w:p>
    <w:p>
      <w:pPr>
        <w:spacing w:after="80"/>
      </w:pPr>
      <w:r>
        <w:rPr>
          <w:rFonts w:ascii="Arial" w:hAnsi="Arial"/>
          <w:sz w:val="22"/>
        </w:rPr>
        <w:t>Students and teachers are flagged as leaving in the app (manual "leaving" flag). Flagged records appear on the "Records due for deletion" report once their retention period has passed. The purge itself is not yet built (</w:t>
      </w:r>
      <w:r>
        <w:rPr>
          <w:rFonts w:ascii="Consolas" w:hAnsi="Consolas"/>
          <w:rFonts w:ascii="Consolas" w:hAnsi="Consolas"/>
          <w:sz w:val="20"/>
        </w:rPr>
        <w:t>STATE.md</w:t>
      </w:r>
      <w:r>
        <w:rPr>
          <w:rFonts w:ascii="Arial" w:hAnsi="Arial"/>
          <w:sz w:val="22"/>
        </w:rPr>
        <w:t xml:space="preserve"> Blocked: retention purge).</w:t>
      </w:r>
    </w:p>
    <w:p>
      <w:pPr>
        <w:keepNext/>
        <w:spacing w:before="200" w:after="80"/>
        <w:outlineLvl w:val="1"/>
      </w:pPr>
      <w:r>
        <w:rPr>
          <w:rFonts w:ascii="Arial" w:hAnsi="Arial"/>
          <w:b/>
          <w:color w:val="1F2937"/>
          <w:sz w:val="26"/>
        </w:rPr>
        <w:t>5. Incident first steps</w:t>
      </w:r>
    </w:p>
    <w:p>
      <w:pPr>
        <w:spacing w:after="40"/>
        <w:ind w:left="720" w:hanging="360"/>
      </w:pPr>
      <w:r>
        <w:rPr>
          <w:rFonts w:ascii="Arial" w:hAnsi="Arial"/>
          <w:sz w:val="22"/>
        </w:rPr>
        <w:t xml:space="preserve">1.  </w:t>
      </w:r>
      <w:r>
        <w:rPr>
          <w:rFonts w:ascii="Arial" w:hAnsi="Arial"/>
          <w:b/>
          <w:sz w:val="22"/>
        </w:rPr>
        <w:t>Site down (no response or a Caddy 502):</w:t>
      </w:r>
      <w:r>
        <w:rPr>
          <w:rFonts w:ascii="Arial" w:hAnsi="Arial"/>
          <w:sz w:val="22"/>
        </w:rPr>
        <w:t xml:space="preserve"> </w:t>
      </w:r>
      <w:r>
        <w:rPr>
          <w:rFonts w:ascii="Consolas" w:hAnsi="Consolas"/>
          <w:rFonts w:ascii="Consolas" w:hAnsi="Consolas"/>
          <w:sz w:val="20"/>
        </w:rPr>
        <w:t>systemctl status vlms-web.service</w:t>
      </w:r>
      <w:r>
        <w:rPr>
          <w:rFonts w:ascii="Arial" w:hAnsi="Arial"/>
          <w:sz w:val="22"/>
        </w:rPr>
        <w:t xml:space="preserve">; read the last 100 journal lines; check </w:t>
      </w:r>
      <w:r>
        <w:rPr>
          <w:rFonts w:ascii="Consolas" w:hAnsi="Consolas"/>
          <w:rFonts w:ascii="Consolas" w:hAnsi="Consolas"/>
          <w:sz w:val="20"/>
        </w:rPr>
        <w:t>df -h</w:t>
      </w:r>
      <w:r>
        <w:rPr>
          <w:rFonts w:ascii="Arial" w:hAnsi="Arial"/>
          <w:sz w:val="22"/>
        </w:rPr>
        <w:t xml:space="preserve"> and </w:t>
      </w:r>
      <w:r>
        <w:rPr>
          <w:rFonts w:ascii="Consolas" w:hAnsi="Consolas"/>
          <w:rFonts w:ascii="Consolas" w:hAnsi="Consolas"/>
          <w:sz w:val="20"/>
        </w:rPr>
        <w:t>free -m</w:t>
      </w:r>
      <w:r>
        <w:rPr>
          <w:rFonts w:ascii="Arial" w:hAnsi="Arial"/>
          <w:sz w:val="22"/>
        </w:rPr>
        <w:t xml:space="preserve">; </w:t>
      </w:r>
      <w:r>
        <w:rPr>
          <w:rFonts w:ascii="Consolas" w:hAnsi="Consolas"/>
          <w:rFonts w:ascii="Consolas" w:hAnsi="Consolas"/>
          <w:sz w:val="20"/>
        </w:rPr>
        <w:t>sudo systemctl restart vlms-web.service</w:t>
      </w:r>
      <w:r>
        <w:rPr>
          <w:rFonts w:ascii="Arial" w:hAnsi="Arial"/>
          <w:sz w:val="22"/>
        </w:rPr>
        <w:t>. If PostgreSQL is down, start it and check its log (</w:t>
      </w:r>
      <w:r>
        <w:rPr>
          <w:rFonts w:ascii="Consolas" w:hAnsi="Consolas"/>
          <w:rFonts w:ascii="Consolas" w:hAnsi="Consolas"/>
          <w:sz w:val="20"/>
        </w:rPr>
        <w:t>journalctl -u postgresql</w:t>
      </w:r>
      <w:r>
        <w:rPr>
          <w:rFonts w:ascii="Arial" w:hAnsi="Arial"/>
          <w:sz w:val="22"/>
        </w:rPr>
        <w:t>).</w:t>
      </w:r>
    </w:p>
    <w:p>
      <w:pPr>
        <w:spacing w:after="40"/>
        <w:ind w:left="720" w:hanging="360"/>
      </w:pPr>
      <w:r>
        <w:rPr>
          <w:rFonts w:ascii="Arial" w:hAnsi="Arial"/>
          <w:sz w:val="22"/>
        </w:rPr>
        <w:t xml:space="preserve">2.  </w:t>
      </w:r>
      <w:r>
        <w:rPr>
          <w:rFonts w:ascii="Arial" w:hAnsi="Arial"/>
          <w:b/>
          <w:sz w:val="22"/>
        </w:rPr>
        <w:t>Certificate error:</w:t>
      </w:r>
      <w:r>
        <w:rPr>
          <w:rFonts w:ascii="Arial" w:hAnsi="Arial"/>
          <w:sz w:val="22"/>
        </w:rPr>
        <w:t xml:space="preserve"> </w:t>
      </w:r>
      <w:r>
        <w:rPr>
          <w:rFonts w:ascii="Consolas" w:hAnsi="Consolas"/>
          <w:rFonts w:ascii="Consolas" w:hAnsi="Consolas"/>
          <w:sz w:val="20"/>
        </w:rPr>
        <w:t>journalctl -u caddy -n 200</w:t>
      </w:r>
      <w:r>
        <w:rPr>
          <w:rFonts w:ascii="Arial" w:hAnsi="Arial"/>
          <w:sz w:val="22"/>
        </w:rPr>
        <w:t>; confirm DNS still points at the Droplet and ports 80/443 are open (</w:t>
      </w:r>
      <w:r>
        <w:rPr>
          <w:rFonts w:ascii="Consolas" w:hAnsi="Consolas"/>
          <w:rFonts w:ascii="Consolas" w:hAnsi="Consolas"/>
          <w:sz w:val="20"/>
        </w:rPr>
        <w:t>host-hardening.md</w:t>
      </w:r>
      <w:r>
        <w:rPr>
          <w:rFonts w:ascii="Arial" w:hAnsi="Arial"/>
          <w:sz w:val="22"/>
        </w:rPr>
        <w:t xml:space="preserve"> §2).</w:t>
      </w:r>
    </w:p>
    <w:p>
      <w:pPr>
        <w:spacing w:after="40"/>
        <w:ind w:left="720" w:hanging="360"/>
      </w:pPr>
      <w:r>
        <w:rPr>
          <w:rFonts w:ascii="Arial" w:hAnsi="Arial"/>
          <w:sz w:val="22"/>
        </w:rPr>
        <w:t xml:space="preserve">3.  </w:t>
      </w:r>
      <w:r>
        <w:rPr>
          <w:rFonts w:ascii="Arial" w:hAnsi="Arial"/>
          <w:b/>
          <w:sz w:val="22"/>
        </w:rPr>
        <w:t>Email not arriving:</w:t>
      </w:r>
      <w:r>
        <w:rPr>
          <w:rFonts w:ascii="Arial" w:hAnsi="Arial"/>
          <w:sz w:val="22"/>
        </w:rPr>
        <w:t xml:space="preserve"> search the journal for Graph errors (</w:t>
      </w:r>
      <w:r>
        <w:rPr>
          <w:rFonts w:ascii="Consolas" w:hAnsi="Consolas"/>
          <w:rFonts w:ascii="Consolas" w:hAnsi="Consolas"/>
          <w:sz w:val="20"/>
        </w:rPr>
        <w:t>journalctl -u vlms-web.service -g Graph</w:t>
      </w:r>
      <w:r>
        <w:rPr>
          <w:rFonts w:ascii="Arial" w:hAnsi="Arial"/>
          <w:sz w:val="22"/>
        </w:rPr>
        <w:t xml:space="preserve">). A </w:t>
      </w:r>
      <w:r>
        <w:rPr>
          <w:rFonts w:ascii="Consolas" w:hAnsi="Consolas"/>
          <w:rFonts w:ascii="Consolas" w:hAnsi="Consolas"/>
          <w:sz w:val="20"/>
        </w:rPr>
        <w:t>401</w:t>
      </w:r>
      <w:r>
        <w:rPr>
          <w:rFonts w:ascii="Arial" w:hAnsi="Arial"/>
          <w:sz w:val="22"/>
        </w:rPr>
        <w:t>/</w:t>
      </w:r>
      <w:r>
        <w:rPr>
          <w:rFonts w:ascii="Consolas" w:hAnsi="Consolas"/>
          <w:rFonts w:ascii="Consolas" w:hAnsi="Consolas"/>
          <w:sz w:val="20"/>
        </w:rPr>
        <w:t>invalid_client</w:t>
      </w:r>
      <w:r>
        <w:rPr>
          <w:rFonts w:ascii="Arial" w:hAnsi="Arial"/>
          <w:sz w:val="22"/>
        </w:rPr>
        <w:t xml:space="preserve"> usually means the client secret has expired; rotate it.</w:t>
      </w:r>
    </w:p>
    <w:p>
      <w:pPr>
        <w:spacing w:after="40"/>
        <w:ind w:left="720" w:hanging="360"/>
      </w:pPr>
      <w:r>
        <w:rPr>
          <w:rFonts w:ascii="Arial" w:hAnsi="Arial"/>
          <w:sz w:val="22"/>
        </w:rPr>
        <w:t xml:space="preserve">4.  </w:t>
      </w:r>
      <w:r>
        <w:rPr>
          <w:rFonts w:ascii="Arial" w:hAnsi="Arial"/>
          <w:b/>
          <w:sz w:val="22"/>
        </w:rPr>
        <w:t>Suspected data breach or unauthorised access to safeguarding data:</w:t>
      </w:r>
      <w:r>
        <w:rPr>
          <w:rFonts w:ascii="Arial" w:hAnsi="Arial"/>
          <w:sz w:val="22"/>
        </w:rPr>
        <w:t xml:space="preserve"> preserve evidence first (do not restart or delete anything), export </w:t>
      </w:r>
      <w:r>
        <w:rPr>
          <w:rFonts w:ascii="Consolas" w:hAnsi="Consolas"/>
          <w:rFonts w:ascii="Consolas" w:hAnsi="Consolas"/>
          <w:sz w:val="20"/>
        </w:rPr>
        <w:t>sensitive_data_access_logs</w:t>
      </w:r>
      <w:r>
        <w:rPr>
          <w:rFonts w:ascii="Arial" w:hAnsi="Arial"/>
          <w:sz w:val="22"/>
        </w:rPr>
        <w:t xml:space="preserve"> and the journal, then follow </w:t>
      </w:r>
      <w:r>
        <w:rPr>
          <w:rFonts w:ascii="Consolas" w:hAnsi="Consolas"/>
          <w:rFonts w:ascii="Consolas" w:hAnsi="Consolas"/>
          <w:sz w:val="20"/>
        </w:rPr>
        <w:t>governance/security-compliance.md</w:t>
      </w:r>
      <w:r>
        <w:rPr>
          <w:rFonts w:ascii="Arial" w:hAnsi="Arial"/>
          <w:sz w:val="22"/>
        </w:rPr>
        <w:t xml:space="preserve">. Whether and how to report to the ICO within 72 hours: </w:t>
      </w:r>
      <w:r>
        <w:rPr>
          <w:rFonts w:ascii="Consolas" w:hAnsi="Consolas"/>
          <w:rFonts w:ascii="Consolas" w:hAnsi="Consolas"/>
          <w:sz w:val="20"/>
        </w:rPr>
        <w:t>[TBC – Philip]</w:t>
      </w:r>
      <w:r>
        <w:rPr>
          <w:rFonts w:ascii="Arial" w:hAnsi="Arial"/>
          <w:sz w:val="22"/>
        </w:rPr>
        <w:t xml:space="preserve"> (ICO question open in </w:t>
      </w:r>
      <w:r>
        <w:rPr>
          <w:rFonts w:ascii="Consolas" w:hAnsi="Consolas"/>
          <w:rFonts w:ascii="Consolas" w:hAnsi="Consolas"/>
          <w:sz w:val="20"/>
        </w:rPr>
        <w:t>STATE.md</w:t>
      </w:r>
      <w:r>
        <w:rPr>
          <w:rFonts w:ascii="Arial" w:hAnsi="Arial"/>
          <w:sz w:val="22"/>
        </w:rPr>
        <w:t xml:space="preserve"> Blocked).</w:t>
      </w:r>
    </w:p>
    <w:p>
      <w:pPr>
        <w:spacing w:after="40"/>
        <w:ind w:left="720" w:hanging="360"/>
      </w:pPr>
      <w:r>
        <w:rPr>
          <w:rFonts w:ascii="Arial" w:hAnsi="Arial"/>
          <w:sz w:val="22"/>
        </w:rPr>
        <w:t xml:space="preserve">5.  </w:t>
      </w:r>
      <w:r>
        <w:rPr>
          <w:rFonts w:ascii="Arial" w:hAnsi="Arial"/>
          <w:b/>
          <w:sz w:val="22"/>
        </w:rPr>
        <w:t>Anything requiring a rebuild:</w:t>
      </w:r>
      <w:r>
        <w:rPr>
          <w:rFonts w:ascii="Arial" w:hAnsi="Arial"/>
          <w:sz w:val="22"/>
        </w:rPr>
        <w:t xml:space="preserve"> </w:t>
      </w:r>
      <w:r>
        <w:rPr>
          <w:rFonts w:ascii="Consolas" w:hAnsi="Consolas"/>
          <w:rFonts w:ascii="Consolas" w:hAnsi="Consolas"/>
          <w:sz w:val="20"/>
        </w:rPr>
        <w:t>dr-bcp.md</w:t>
      </w:r>
      <w:r>
        <w:rPr>
          <w:rFonts w:ascii="Arial" w:hAnsi="Arial"/>
          <w:sz w:val="22"/>
        </w:rPr>
        <w:t xml:space="preserve"> §3.</w:t>
      </w:r>
    </w:p>
    <w:p>
      <w:pPr>
        <w:spacing w:after="80"/>
      </w:pPr>
      <w:r>
        <w:rPr>
          <w:rFonts w:ascii="Arial" w:hAnsi="Arial"/>
          <w:sz w:val="22"/>
        </w:rPr>
        <w:t xml:space="preserve">Record every incident (date, impact, cause, fix) in </w:t>
      </w:r>
      <w:r>
        <w:rPr>
          <w:rFonts w:ascii="Consolas" w:hAnsi="Consolas"/>
          <w:rFonts w:ascii="Consolas" w:hAnsi="Consolas"/>
          <w:sz w:val="20"/>
        </w:rPr>
        <w:t>[TBC – Philip: incident log location]</w:t>
      </w:r>
      <w:r>
        <w:rPr>
          <w:rFonts w:ascii="Arial" w:hAnsi="Arial"/>
          <w:sz w:val="22"/>
        </w:rPr>
        <w:t>.</w:t>
      </w:r>
    </w:p>
    <w:p>
      <w:pPr>
        <w:keepNext/>
        <w:spacing w:before="280" w:after="120"/>
        <w:outlineLvl w:val="0"/>
      </w:pPr>
      <w:r>
        <w:rPr>
          <w:rFonts w:ascii="Arial" w:hAnsi="Arial"/>
          <w:b/>
          <w:color w:val="111827"/>
          <w:sz w:val="32"/>
        </w:rPr>
        <w:t>Appendix A: Host Hardening</w:t>
      </w:r>
    </w:p>
    <w:p>
      <w:pPr>
        <w:spacing w:after="80"/>
      </w:pPr>
      <w:r>
        <w:rPr>
          <w:rFonts w:ascii="Arial" w:hAnsi="Arial"/>
          <w:sz w:val="22"/>
        </w:rPr>
        <w:t xml:space="preserve">Applies to the production Droplet. Run once at go-live, after </w:t>
      </w:r>
      <w:r>
        <w:rPr>
          <w:rFonts w:ascii="Consolas" w:hAnsi="Consolas"/>
          <w:rFonts w:ascii="Consolas" w:hAnsi="Consolas"/>
          <w:sz w:val="20"/>
        </w:rPr>
        <w:t>deploy/README.md</w:t>
      </w:r>
      <w:r>
        <w:rPr>
          <w:rFonts w:ascii="Arial" w:hAnsi="Arial"/>
          <w:sz w:val="22"/>
        </w:rPr>
        <w:t xml:space="preserve"> §1 and before the site is announced. Commands assume Ubuntu (see </w:t>
      </w:r>
      <w:r>
        <w:rPr>
          <w:rFonts w:ascii="Consolas" w:hAnsi="Consolas"/>
          <w:rFonts w:ascii="Consolas" w:hAnsi="Consolas"/>
          <w:sz w:val="20"/>
        </w:rPr>
        <w:t>runbook.md</w:t>
      </w:r>
      <w:r>
        <w:rPr>
          <w:rFonts w:ascii="Arial" w:hAnsi="Arial"/>
          <w:sz w:val="22"/>
        </w:rPr>
        <w:t xml:space="preserve"> §1, OS image </w:t>
      </w:r>
      <w:r>
        <w:rPr>
          <w:rFonts w:ascii="Consolas" w:hAnsi="Consolas"/>
          <w:rFonts w:ascii="Consolas" w:hAnsi="Consolas"/>
          <w:sz w:val="20"/>
        </w:rPr>
        <w:t>[TBC – Philip]</w:t>
      </w:r>
      <w:r>
        <w:rPr>
          <w:rFonts w:ascii="Arial" w:hAnsi="Arial"/>
          <w:sz w:val="22"/>
        </w:rPr>
        <w:t>). Sources: Ubuntu Server: OpenSSH (https://documentation.ubuntu.com/server/how-to/security/openssh-server/), Ubuntu Server: firewalls (ufw) (https://documentation.ubuntu.com/server/how-to/security/firewalls/), Ubuntu Server: automatic updates (https://documentation.ubuntu.com/server/how-to/software/automatic-updates/), DigitalOcean Cloud Firewalls (https://docs.digitalocean.com/products/networking/firewalls/).</w:t>
      </w:r>
    </w:p>
    <w:p>
      <w:pPr>
        <w:keepNext/>
        <w:spacing w:before="200" w:after="80"/>
        <w:outlineLvl w:val="1"/>
      </w:pPr>
      <w:r>
        <w:rPr>
          <w:rFonts w:ascii="Arial" w:hAnsi="Arial"/>
          <w:b/>
          <w:color w:val="1F2937"/>
          <w:sz w:val="26"/>
        </w:rPr>
        <w:t>1. SSH</w:t>
      </w:r>
    </w:p>
    <w:p>
      <w:pPr>
        <w:spacing w:after="40"/>
        <w:ind w:left="720" w:hanging="360"/>
      </w:pPr>
      <w:r>
        <w:rPr>
          <w:rFonts w:ascii="Arial" w:hAnsi="Arial"/>
          <w:sz w:val="22"/>
        </w:rPr>
        <w:t xml:space="preserve">1.  </w:t>
      </w:r>
      <w:r>
        <w:rPr>
          <w:rFonts w:ascii="Arial" w:hAnsi="Arial"/>
          <w:sz w:val="22"/>
        </w:rPr>
        <w:t xml:space="preserve">Create a named admin user with sudo and an SSH key; confirm key login works </w:t>
      </w:r>
      <w:r>
        <w:rPr>
          <w:rFonts w:ascii="Arial" w:hAnsi="Arial"/>
          <w:b/>
          <w:sz w:val="22"/>
        </w:rPr>
        <w:t>in a second session</w:t>
      </w:r>
      <w:r>
        <w:rPr>
          <w:rFonts w:ascii="Arial" w:hAnsi="Arial"/>
          <w:sz w:val="22"/>
        </w:rPr>
        <w:t xml:space="preserve"> before changing anything below.</w:t>
      </w:r>
    </w:p>
    <w:p>
      <w:pPr>
        <w:spacing w:after="40"/>
        <w:ind w:left="720" w:hanging="360"/>
      </w:pPr>
      <w:r>
        <w:rPr>
          <w:rFonts w:ascii="Arial" w:hAnsi="Arial"/>
          <w:sz w:val="22"/>
        </w:rPr>
        <w:t xml:space="preserve">2.  </w:t>
      </w:r>
      <w:r>
        <w:rPr>
          <w:rFonts w:ascii="Arial" w:hAnsi="Arial"/>
          <w:sz w:val="22"/>
        </w:rPr>
        <w:t xml:space="preserve">In </w:t>
      </w:r>
      <w:r>
        <w:rPr>
          <w:rFonts w:ascii="Consolas" w:hAnsi="Consolas"/>
          <w:rFonts w:ascii="Consolas" w:hAnsi="Consolas"/>
          <w:sz w:val="20"/>
        </w:rPr>
        <w:t>/etc/ssh/sshd_config.d/10-vlms.conf</w:t>
      </w:r>
      <w:r>
        <w:rPr>
          <w:rFonts w:ascii="Arial" w:hAnsi="Arial"/>
          <w:sz w:val="22"/>
        </w:rPr>
        <w:t>:</w:t>
      </w:r>
    </w:p>
    <w:tbl>
      <w:tblPr>
        <w:tblW w:type="auto" w:w="0"/>
        <w:jc w:val="center"/>
        <w:tblLook w:firstColumn="1" w:firstRow="1" w:lastColumn="0" w:lastRow="0" w:noHBand="0" w:noVBand="1" w:val="04A0"/>
      </w:tblPr>
      <w:tblGrid>
        <w:gridCol w:w="9026"/>
      </w:tblGrid>
      <w:tr>
        <w:tc>
          <w:tcPr>
            <w:tcW w:type="dxa" w:w="9026"/>
            <w:shd w:val="clear" w:color="auto" w:fill="F6F7F9"/>
            <w:tcBorders>
              <w:left w:val="single" w:sz="24" w:color="9CA3AF"/>
              <w:top w:val="single" w:sz="6" w:color="9CA3AF"/>
              <w:bottom w:val="single" w:sz="6" w:color="9CA3AF"/>
              <w:right w:val="single" w:sz="6" w:color="9CA3AF"/>
            </w:tcBorders>
          </w:tcPr>
          <w:p>
            <w:pPr>
              <w:spacing w:after="0" w:before="0" w:line="240" w:lineRule="auto"/>
            </w:pPr>
            <w:r>
              <w:rPr>
                <w:rFonts w:ascii="Consolas" w:hAnsi="Consolas"/>
                <w:color w:val="1A1A1A"/>
                <w:sz w:val="17"/>
                <w:rFonts w:ascii="Consolas" w:hAnsi="Consolas"/>
              </w:rPr>
              <w:t xml:space="preserve">   PermitRootLogin no</w:t>
            </w:r>
          </w:p>
          <w:p>
            <w:pPr>
              <w:spacing w:after="0" w:before="0" w:line="240" w:lineRule="auto"/>
            </w:pPr>
            <w:r>
              <w:rPr>
                <w:rFonts w:ascii="Consolas" w:hAnsi="Consolas"/>
                <w:color w:val="1A1A1A"/>
                <w:sz w:val="17"/>
                <w:rFonts w:ascii="Consolas" w:hAnsi="Consolas"/>
              </w:rPr>
              <w:t xml:space="preserve">   PasswordAuthentication no</w:t>
            </w:r>
          </w:p>
          <w:p>
            <w:pPr>
              <w:spacing w:after="0" w:before="0" w:line="240" w:lineRule="auto"/>
            </w:pPr>
            <w:r>
              <w:rPr>
                <w:rFonts w:ascii="Consolas" w:hAnsi="Consolas"/>
                <w:color w:val="1A1A1A"/>
                <w:sz w:val="17"/>
                <w:rFonts w:ascii="Consolas" w:hAnsi="Consolas"/>
              </w:rPr>
              <w:t xml:space="preserve">   KbdInteractiveAuthentication no</w:t>
            </w:r>
          </w:p>
          <w:p>
            <w:pPr>
              <w:spacing w:after="0" w:before="0" w:line="240" w:lineRule="auto"/>
            </w:pPr>
            <w:r>
              <w:rPr>
                <w:rFonts w:ascii="Consolas" w:hAnsi="Consolas"/>
                <w:color w:val="1A1A1A"/>
                <w:sz w:val="17"/>
                <w:rFonts w:ascii="Consolas" w:hAnsi="Consolas"/>
              </w:rPr>
              <w:t xml:space="preserve">   AllowUsers &lt;admin-user&gt;</w:t>
            </w:r>
          </w:p>
        </w:tc>
      </w:tr>
    </w:tbl>
    <w:p>
      <w:pPr>
        <w:spacing w:after="80"/>
      </w:pPr>
    </w:p>
    <w:p>
      <w:pPr>
        <w:spacing w:after="40"/>
        <w:ind w:left="720" w:hanging="360"/>
      </w:pPr>
      <w:r>
        <w:rPr>
          <w:rFonts w:ascii="Arial" w:hAnsi="Arial"/>
          <w:sz w:val="22"/>
        </w:rPr>
        <w:t xml:space="preserve">3.  </w:t>
      </w:r>
      <w:r>
        <w:rPr>
          <w:rFonts w:ascii="Consolas" w:hAnsi="Consolas"/>
          <w:rFonts w:ascii="Consolas" w:hAnsi="Consolas"/>
          <w:sz w:val="20"/>
        </w:rPr>
        <w:t>sudo sshd -t &amp;&amp; sudo systemctl reload ssh</w:t>
      </w:r>
      <w:r>
        <w:rPr>
          <w:rFonts w:ascii="Arial" w:hAnsi="Arial"/>
          <w:sz w:val="22"/>
        </w:rPr>
        <w:t>, then test a fresh login before closing the old session.</w:t>
      </w:r>
    </w:p>
    <w:p>
      <w:pPr>
        <w:spacing w:after="80"/>
      </w:pPr>
      <w:r>
        <w:rPr>
          <w:rFonts w:ascii="Arial" w:hAnsi="Arial"/>
          <w:sz w:val="22"/>
        </w:rPr>
        <w:t>Decisions:</w:t>
      </w:r>
    </w:p>
    <w:p>
      <w:pPr>
        <w:spacing w:after="40"/>
        <w:ind w:left="620" w:hanging="260"/>
      </w:pPr>
      <w:r>
        <w:rPr>
          <w:rFonts w:ascii="Arial" w:hAnsi="Arial"/>
          <w:sz w:val="22"/>
        </w:rPr>
        <w:t xml:space="preserve">•  </w:t>
      </w:r>
      <w:r>
        <w:rPr>
          <w:rFonts w:ascii="Arial" w:hAnsi="Arial"/>
          <w:sz w:val="22"/>
        </w:rPr>
        <w:t xml:space="preserve">Admin username: </w:t>
      </w:r>
      <w:r>
        <w:rPr>
          <w:rFonts w:ascii="Consolas" w:hAnsi="Consolas"/>
          <w:rFonts w:ascii="Consolas" w:hAnsi="Consolas"/>
          <w:sz w:val="20"/>
        </w:rPr>
        <w:t>[TBC – Philip]</w:t>
      </w:r>
      <w:r>
        <w:rPr>
          <w:rFonts w:ascii="Arial" w:hAnsi="Arial"/>
          <w:sz w:val="22"/>
        </w:rPr>
        <w:t>.</w:t>
      </w:r>
    </w:p>
    <w:p>
      <w:pPr>
        <w:spacing w:after="40"/>
        <w:ind w:left="620" w:hanging="260"/>
      </w:pPr>
      <w:r>
        <w:rPr>
          <w:rFonts w:ascii="Arial" w:hAnsi="Arial"/>
          <w:sz w:val="22"/>
        </w:rPr>
        <w:t xml:space="preserve">•  </w:t>
      </w:r>
      <w:r>
        <w:rPr>
          <w:rFonts w:ascii="Arial" w:hAnsi="Arial"/>
          <w:sz w:val="22"/>
        </w:rPr>
        <w:t xml:space="preserve">Restrict SSH to known source IPs (DigitalOcean Cloud Firewall) or leave open to all with key-only auth: </w:t>
      </w:r>
      <w:r>
        <w:rPr>
          <w:rFonts w:ascii="Consolas" w:hAnsi="Consolas"/>
          <w:rFonts w:ascii="Consolas" w:hAnsi="Consolas"/>
          <w:sz w:val="20"/>
        </w:rPr>
        <w:t>[TBC – Philip]</w:t>
      </w:r>
      <w:r>
        <w:rPr>
          <w:rFonts w:ascii="Arial" w:hAnsi="Arial"/>
          <w:sz w:val="22"/>
        </w:rPr>
        <w:t>. A home broadband IP that changes makes IP restriction awkward; key-only auth is the minimum either way.</w:t>
      </w:r>
    </w:p>
    <w:p>
      <w:pPr>
        <w:spacing w:after="40"/>
        <w:ind w:left="620" w:hanging="260"/>
      </w:pPr>
      <w:r>
        <w:rPr>
          <w:rFonts w:ascii="Arial" w:hAnsi="Arial"/>
          <w:sz w:val="22"/>
        </w:rPr>
        <w:t xml:space="preserve">•  </w:t>
      </w:r>
      <w:r>
        <w:rPr>
          <w:rFonts w:ascii="Arial" w:hAnsi="Arial"/>
          <w:sz w:val="22"/>
        </w:rPr>
        <w:t xml:space="preserve">fail2ban: not planned. With password auth off it adds little, and it is one more moving part. </w:t>
      </w:r>
      <w:r>
        <w:rPr>
          <w:rFonts w:ascii="Consolas" w:hAnsi="Consolas"/>
          <w:rFonts w:ascii="Consolas" w:hAnsi="Consolas"/>
          <w:sz w:val="20"/>
        </w:rPr>
        <w:t>[TBC – Philip]</w:t>
      </w:r>
      <w:r>
        <w:rPr>
          <w:rFonts w:ascii="Arial" w:hAnsi="Arial"/>
          <w:sz w:val="22"/>
        </w:rPr>
        <w:t xml:space="preserve"> if wanted.</w:t>
      </w:r>
    </w:p>
    <w:p>
      <w:pPr>
        <w:keepNext/>
        <w:spacing w:before="200" w:after="80"/>
        <w:outlineLvl w:val="1"/>
      </w:pPr>
      <w:r>
        <w:rPr>
          <w:rFonts w:ascii="Arial" w:hAnsi="Arial"/>
          <w:b/>
          <w:color w:val="1F2937"/>
          <w:sz w:val="26"/>
        </w:rPr>
        <w:t>2. Firewall</w:t>
      </w:r>
    </w:p>
    <w:p>
      <w:pPr>
        <w:spacing w:after="80"/>
      </w:pPr>
      <w:r>
        <w:rPr>
          <w:rFonts w:ascii="Arial" w:hAnsi="Arial"/>
          <w:sz w:val="22"/>
        </w:rPr>
        <w:t xml:space="preserve">Two layers: DigitalOcean Cloud Firewall (outside the Droplet, survives a misconfigured host) and </w:t>
      </w:r>
      <w:r>
        <w:rPr>
          <w:rFonts w:ascii="Consolas" w:hAnsi="Consolas"/>
          <w:rFonts w:ascii="Consolas" w:hAnsi="Consolas"/>
          <w:sz w:val="20"/>
        </w:rPr>
        <w:t>ufw</w:t>
      </w:r>
      <w:r>
        <w:rPr>
          <w:rFonts w:ascii="Arial" w:hAnsi="Arial"/>
          <w:sz w:val="22"/>
        </w:rPr>
        <w:t xml:space="preserve"> on the host.</w:t>
      </w:r>
    </w:p>
    <w:p>
      <w:pPr>
        <w:spacing w:after="80"/>
      </w:pPr>
      <w:r>
        <w:rPr>
          <w:rFonts w:ascii="Arial" w:hAnsi="Arial"/>
          <w:sz w:val="22"/>
        </w:rPr>
        <w:t>Inbound allowed, both layers:</w:t>
      </w:r>
    </w:p>
    <w:tbl>
      <w:tblPr>
        <w:tblW w:type="auto" w:w="0"/>
        <w:jc w:val="center"/>
        <w:tblLook w:firstColumn="1" w:firstRow="1" w:lastColumn="0" w:lastRow="0" w:noHBand="0" w:noVBand="1" w:val="04A0"/>
        <w:tblBorders>
          <w:top w:val="single" w:sz="4" w:color="C7D7D9"/>
          <w:left w:val="single" w:sz="4" w:color="C7D7D9"/>
          <w:bottom w:val="single" w:sz="4" w:color="C7D7D9"/>
          <w:right w:val="single" w:sz="4" w:color="C7D7D9"/>
          <w:insideH w:val="single" w:sz="4" w:color="C7D7D9"/>
          <w:insideV w:val="single" w:sz="4" w:color="C7D7D9"/>
        </w:tblBorders>
      </w:tblPr>
      <w:tblGrid>
        <w:gridCol w:w="4513"/>
        <w:gridCol w:w="4513"/>
      </w:tblGrid>
      <w:tr>
        <w:tc>
          <w:tcPr>
            <w:tcW w:type="dxa" w:w="1510"/>
            <w:shd w:val="clear" w:color="auto" w:fill="374151"/>
          </w:tcPr>
          <w:p>
            <w:pPr>
              <w:spacing w:after="40" w:before="40"/>
            </w:pPr>
            <w:r>
              <w:rPr>
                <w:rFonts w:ascii="Arial" w:hAnsi="Arial"/>
                <w:b/>
                <w:color w:val="FFFFFF"/>
                <w:sz w:val="20"/>
              </w:rPr>
              <w:t>Port</w:t>
            </w:r>
          </w:p>
        </w:tc>
        <w:tc>
          <w:tcPr>
            <w:tcW w:type="dxa" w:w="7516"/>
            <w:shd w:val="clear" w:color="auto" w:fill="374151"/>
          </w:tcPr>
          <w:p>
            <w:pPr>
              <w:spacing w:after="40" w:before="40"/>
            </w:pPr>
            <w:r>
              <w:rPr>
                <w:rFonts w:ascii="Arial" w:hAnsi="Arial"/>
                <w:b/>
                <w:color w:val="FFFFFF"/>
                <w:sz w:val="20"/>
              </w:rPr>
              <w:t>Why</w:t>
            </w:r>
          </w:p>
        </w:tc>
      </w:tr>
      <w:tr>
        <w:tc>
          <w:tcPr>
            <w:tcW w:type="dxa" w:w="1510"/>
            <w:shd w:val="clear" w:color="auto" w:fill="F3F4F6"/>
          </w:tcPr>
          <w:p>
            <w:pPr>
              <w:spacing w:after="40" w:before="40"/>
            </w:pPr>
            <w:r>
              <w:rPr>
                <w:rFonts w:ascii="Arial" w:hAnsi="Arial"/>
                <w:sz w:val="20"/>
              </w:rPr>
              <w:t>22/tcp</w:t>
            </w:r>
          </w:p>
        </w:tc>
        <w:tc>
          <w:tcPr>
            <w:tcW w:type="dxa" w:w="7516"/>
            <w:shd w:val="clear" w:color="auto" w:fill="F3F4F6"/>
          </w:tcPr>
          <w:p>
            <w:pPr>
              <w:spacing w:after="40" w:before="40"/>
            </w:pPr>
            <w:r>
              <w:rPr>
                <w:rFonts w:ascii="Arial" w:hAnsi="Arial"/>
                <w:sz w:val="20"/>
              </w:rPr>
              <w:t>SSH (restrict source per §1 decision)</w:t>
            </w:r>
          </w:p>
        </w:tc>
      </w:tr>
      <w:tr>
        <w:tc>
          <w:tcPr>
            <w:tcW w:type="dxa" w:w="1510"/>
            <w:shd w:val="clear" w:color="auto" w:fill="FFFFFF"/>
          </w:tcPr>
          <w:p>
            <w:pPr>
              <w:spacing w:after="40" w:before="40"/>
            </w:pPr>
            <w:r>
              <w:rPr>
                <w:rFonts w:ascii="Arial" w:hAnsi="Arial"/>
                <w:sz w:val="20"/>
              </w:rPr>
              <w:t>80/tcp</w:t>
            </w:r>
          </w:p>
        </w:tc>
        <w:tc>
          <w:tcPr>
            <w:tcW w:type="dxa" w:w="7516"/>
            <w:shd w:val="clear" w:color="auto" w:fill="FFFFFF"/>
          </w:tcPr>
          <w:p>
            <w:pPr>
              <w:spacing w:after="40" w:before="40"/>
            </w:pPr>
            <w:r>
              <w:rPr>
                <w:rFonts w:ascii="Arial" w:hAnsi="Arial"/>
                <w:sz w:val="20"/>
              </w:rPr>
              <w:t>Caddy: ACME HTTP challenge and the redirect to HTTPS</w:t>
            </w:r>
          </w:p>
        </w:tc>
      </w:tr>
      <w:tr>
        <w:tc>
          <w:tcPr>
            <w:tcW w:type="dxa" w:w="1510"/>
            <w:shd w:val="clear" w:color="auto" w:fill="F3F4F6"/>
          </w:tcPr>
          <w:p>
            <w:pPr>
              <w:spacing w:after="40" w:before="40"/>
            </w:pPr>
            <w:r>
              <w:rPr>
                <w:rFonts w:ascii="Arial" w:hAnsi="Arial"/>
                <w:sz w:val="20"/>
              </w:rPr>
              <w:t>443/tcp</w:t>
            </w:r>
          </w:p>
        </w:tc>
        <w:tc>
          <w:tcPr>
            <w:tcW w:type="dxa" w:w="7516"/>
            <w:shd w:val="clear" w:color="auto" w:fill="F3F4F6"/>
          </w:tcPr>
          <w:p>
            <w:pPr>
              <w:spacing w:after="40" w:before="40"/>
            </w:pPr>
            <w:r>
              <w:rPr>
                <w:rFonts w:ascii="Arial" w:hAnsi="Arial"/>
                <w:sz w:val="20"/>
              </w:rPr>
              <w:t>Caddy: HTTPS</w:t>
            </w:r>
          </w:p>
        </w:tc>
      </w:tr>
      <w:tr>
        <w:tc>
          <w:tcPr>
            <w:tcW w:type="dxa" w:w="1510"/>
            <w:shd w:val="clear" w:color="auto" w:fill="FFFFFF"/>
          </w:tcPr>
          <w:p>
            <w:pPr>
              <w:spacing w:after="40" w:before="40"/>
            </w:pPr>
            <w:r>
              <w:rPr>
                <w:rFonts w:ascii="Arial" w:hAnsi="Arial"/>
                <w:sz w:val="20"/>
              </w:rPr>
              <w:t>443/udp</w:t>
            </w:r>
          </w:p>
        </w:tc>
        <w:tc>
          <w:tcPr>
            <w:tcW w:type="dxa" w:w="7516"/>
            <w:shd w:val="clear" w:color="auto" w:fill="FFFFFF"/>
          </w:tcPr>
          <w:p>
            <w:pPr>
              <w:spacing w:after="40" w:before="40"/>
            </w:pPr>
            <w:r>
              <w:rPr>
                <w:rFonts w:ascii="Arial" w:hAnsi="Arial"/>
                <w:sz w:val="20"/>
              </w:rPr>
              <w:t>Caddy: HTTP/3 (optional; harmless to allow)</w:t>
            </w:r>
          </w:p>
        </w:tc>
      </w:tr>
    </w:tbl>
    <w:p>
      <w:pPr>
        <w:spacing w:after="80"/>
      </w:pPr>
    </w:p>
    <w:p>
      <w:pPr>
        <w:spacing w:after="80"/>
      </w:pPr>
      <w:r>
        <w:rPr>
          <w:rFonts w:ascii="Arial" w:hAnsi="Arial"/>
          <w:sz w:val="22"/>
        </w:rPr>
        <w:t xml:space="preserve">Everything else inbound is denied. PostgreSQL (5432) and Kestrel (5000) listen on localhost only and must </w:t>
      </w:r>
      <w:r>
        <w:rPr>
          <w:rFonts w:ascii="Arial" w:hAnsi="Arial"/>
          <w:b/>
          <w:sz w:val="22"/>
        </w:rPr>
        <w:t>never</w:t>
      </w:r>
      <w:r>
        <w:rPr>
          <w:rFonts w:ascii="Arial" w:hAnsi="Arial"/>
          <w:sz w:val="22"/>
        </w:rPr>
        <w:t xml:space="preserve"> be opened.</w:t>
      </w:r>
    </w:p>
    <w:tbl>
      <w:tblPr>
        <w:tblW w:type="auto" w:w="0"/>
        <w:jc w:val="center"/>
        <w:tblLook w:firstColumn="1" w:firstRow="1" w:lastColumn="0" w:lastRow="0" w:noHBand="0" w:noVBand="1" w:val="04A0"/>
      </w:tblPr>
      <w:tblGrid>
        <w:gridCol w:w="9026"/>
      </w:tblGrid>
      <w:tr>
        <w:tc>
          <w:tcPr>
            <w:tcW w:type="dxa" w:w="9026"/>
            <w:shd w:val="clear" w:color="auto" w:fill="F6F7F9"/>
            <w:tcBorders>
              <w:left w:val="single" w:sz="24" w:color="9CA3AF"/>
              <w:top w:val="single" w:sz="6" w:color="9CA3AF"/>
              <w:bottom w:val="single" w:sz="6" w:color="9CA3AF"/>
              <w:right w:val="single" w:sz="6" w:color="9CA3AF"/>
            </w:tcBorders>
          </w:tcPr>
          <w:p>
            <w:pPr>
              <w:spacing w:after="0" w:before="0" w:line="240" w:lineRule="auto"/>
            </w:pPr>
            <w:r>
              <w:rPr>
                <w:rFonts w:ascii="Consolas" w:hAnsi="Consolas"/>
                <w:color w:val="1A1A1A"/>
                <w:sz w:val="17"/>
                <w:rFonts w:ascii="Consolas" w:hAnsi="Consolas"/>
              </w:rPr>
              <w:t>sudo ufw default deny incoming</w:t>
            </w:r>
          </w:p>
          <w:p>
            <w:pPr>
              <w:spacing w:after="0" w:before="0" w:line="240" w:lineRule="auto"/>
            </w:pPr>
            <w:r>
              <w:rPr>
                <w:rFonts w:ascii="Consolas" w:hAnsi="Consolas"/>
                <w:color w:val="1A1A1A"/>
                <w:sz w:val="17"/>
                <w:rFonts w:ascii="Consolas" w:hAnsi="Consolas"/>
              </w:rPr>
              <w:t>sudo ufw default allow outgoing</w:t>
            </w:r>
          </w:p>
          <w:p>
            <w:pPr>
              <w:spacing w:after="0" w:before="0" w:line="240" w:lineRule="auto"/>
            </w:pPr>
            <w:r>
              <w:rPr>
                <w:rFonts w:ascii="Consolas" w:hAnsi="Consolas"/>
                <w:color w:val="1A1A1A"/>
                <w:sz w:val="17"/>
                <w:rFonts w:ascii="Consolas" w:hAnsi="Consolas"/>
              </w:rPr>
              <w:t>sudo ufw allow OpenSSH</w:t>
            </w:r>
          </w:p>
          <w:p>
            <w:pPr>
              <w:spacing w:after="0" w:before="0" w:line="240" w:lineRule="auto"/>
            </w:pPr>
            <w:r>
              <w:rPr>
                <w:rFonts w:ascii="Consolas" w:hAnsi="Consolas"/>
                <w:color w:val="1A1A1A"/>
                <w:sz w:val="17"/>
                <w:rFonts w:ascii="Consolas" w:hAnsi="Consolas"/>
              </w:rPr>
              <w:t>sudo ufw allow 80/tcp</w:t>
            </w:r>
          </w:p>
          <w:p>
            <w:pPr>
              <w:spacing w:after="0" w:before="0" w:line="240" w:lineRule="auto"/>
            </w:pPr>
            <w:r>
              <w:rPr>
                <w:rFonts w:ascii="Consolas" w:hAnsi="Consolas"/>
                <w:color w:val="1A1A1A"/>
                <w:sz w:val="17"/>
                <w:rFonts w:ascii="Consolas" w:hAnsi="Consolas"/>
              </w:rPr>
              <w:t>sudo ufw allow 443</w:t>
            </w:r>
          </w:p>
          <w:p>
            <w:pPr>
              <w:spacing w:after="0" w:before="0" w:line="240" w:lineRule="auto"/>
            </w:pPr>
            <w:r>
              <w:rPr>
                <w:rFonts w:ascii="Consolas" w:hAnsi="Consolas"/>
                <w:color w:val="1A1A1A"/>
                <w:sz w:val="17"/>
                <w:rFonts w:ascii="Consolas" w:hAnsi="Consolas"/>
              </w:rPr>
              <w:t>sudo ufw enable</w:t>
            </w:r>
          </w:p>
          <w:p>
            <w:pPr>
              <w:spacing w:after="0" w:before="0" w:line="240" w:lineRule="auto"/>
            </w:pPr>
            <w:r>
              <w:rPr>
                <w:rFonts w:ascii="Consolas" w:hAnsi="Consolas"/>
                <w:color w:val="1A1A1A"/>
                <w:sz w:val="17"/>
                <w:rFonts w:ascii="Consolas" w:hAnsi="Consolas"/>
              </w:rPr>
              <w:t>sudo ufw status verbose</w:t>
            </w:r>
          </w:p>
        </w:tc>
      </w:tr>
    </w:tbl>
    <w:p>
      <w:pPr>
        <w:spacing w:after="80"/>
      </w:pPr>
    </w:p>
    <w:p>
      <w:pPr>
        <w:spacing w:after="80"/>
      </w:pPr>
      <w:r>
        <w:rPr>
          <w:rFonts w:ascii="Arial" w:hAnsi="Arial"/>
          <w:sz w:val="22"/>
        </w:rPr>
        <w:t xml:space="preserve">Check from outside: </w:t>
      </w:r>
      <w:r>
        <w:rPr>
          <w:rFonts w:ascii="Consolas" w:hAnsi="Consolas"/>
          <w:rFonts w:ascii="Consolas" w:hAnsi="Consolas"/>
          <w:sz w:val="20"/>
        </w:rPr>
        <w:t>nmap -Pn &lt;droplet-ip&gt;</w:t>
      </w:r>
      <w:r>
        <w:rPr>
          <w:rFonts w:ascii="Arial" w:hAnsi="Arial"/>
          <w:sz w:val="22"/>
        </w:rPr>
        <w:t xml:space="preserve"> should show only 22, 80 and 443.</w:t>
      </w:r>
    </w:p>
    <w:p>
      <w:pPr>
        <w:spacing w:after="80"/>
      </w:pPr>
      <w:r>
        <w:rPr>
          <w:rFonts w:ascii="Arial" w:hAnsi="Arial"/>
          <w:sz w:val="22"/>
        </w:rPr>
        <w:t xml:space="preserve">Outbound must reach: Let's Encrypt (ACME), </w:t>
      </w:r>
      <w:r>
        <w:rPr>
          <w:rFonts w:ascii="Consolas" w:hAnsi="Consolas"/>
          <w:rFonts w:ascii="Consolas" w:hAnsi="Consolas"/>
          <w:sz w:val="20"/>
        </w:rPr>
        <w:t>login.microsoftonline.com</w:t>
      </w:r>
      <w:r>
        <w:rPr>
          <w:rFonts w:ascii="Arial" w:hAnsi="Arial"/>
          <w:sz w:val="22"/>
        </w:rPr>
        <w:t xml:space="preserve"> and </w:t>
      </w:r>
      <w:r>
        <w:rPr>
          <w:rFonts w:ascii="Consolas" w:hAnsi="Consolas"/>
          <w:rFonts w:ascii="Consolas" w:hAnsi="Consolas"/>
          <w:sz w:val="20"/>
        </w:rPr>
        <w:t>graph.microsoft.com</w:t>
      </w:r>
      <w:r>
        <w:rPr>
          <w:rFonts w:ascii="Arial" w:hAnsi="Arial"/>
          <w:sz w:val="22"/>
        </w:rPr>
        <w:t xml:space="preserve"> (email), the R2 endpoint (backups), and the Ubuntu/Microsoft/Caddy package repositories.</w:t>
      </w:r>
    </w:p>
    <w:p>
      <w:pPr>
        <w:keepNext/>
        <w:spacing w:before="200" w:after="80"/>
        <w:outlineLvl w:val="1"/>
      </w:pPr>
      <w:r>
        <w:rPr>
          <w:rFonts w:ascii="Arial" w:hAnsi="Arial"/>
          <w:b/>
          <w:color w:val="1F2937"/>
          <w:sz w:val="26"/>
        </w:rPr>
        <w:t>3. Unattended security upgrades</w:t>
      </w:r>
    </w:p>
    <w:tbl>
      <w:tblPr>
        <w:tblW w:type="auto" w:w="0"/>
        <w:jc w:val="center"/>
        <w:tblLook w:firstColumn="1" w:firstRow="1" w:lastColumn="0" w:lastRow="0" w:noHBand="0" w:noVBand="1" w:val="04A0"/>
      </w:tblPr>
      <w:tblGrid>
        <w:gridCol w:w="9026"/>
      </w:tblGrid>
      <w:tr>
        <w:tc>
          <w:tcPr>
            <w:tcW w:type="dxa" w:w="9026"/>
            <w:shd w:val="clear" w:color="auto" w:fill="F6F7F9"/>
            <w:tcBorders>
              <w:left w:val="single" w:sz="24" w:color="9CA3AF"/>
              <w:top w:val="single" w:sz="6" w:color="9CA3AF"/>
              <w:bottom w:val="single" w:sz="6" w:color="9CA3AF"/>
              <w:right w:val="single" w:sz="6" w:color="9CA3AF"/>
            </w:tcBorders>
          </w:tcPr>
          <w:p>
            <w:pPr>
              <w:spacing w:after="0" w:before="0" w:line="240" w:lineRule="auto"/>
            </w:pPr>
            <w:r>
              <w:rPr>
                <w:rFonts w:ascii="Consolas" w:hAnsi="Consolas"/>
                <w:color w:val="1A1A1A"/>
                <w:sz w:val="17"/>
                <w:rFonts w:ascii="Consolas" w:hAnsi="Consolas"/>
              </w:rPr>
              <w:t>sudo apt install unattended-upgrades</w:t>
            </w:r>
          </w:p>
          <w:p>
            <w:pPr>
              <w:spacing w:after="0" w:before="0" w:line="240" w:lineRule="auto"/>
            </w:pPr>
            <w:r>
              <w:rPr>
                <w:rFonts w:ascii="Consolas" w:hAnsi="Consolas"/>
                <w:color w:val="1A1A1A"/>
                <w:sz w:val="17"/>
                <w:rFonts w:ascii="Consolas" w:hAnsi="Consolas"/>
              </w:rPr>
              <w:t>sudo dpkg-reconfigure -plow unattended-upgrades   # answer Yes</w:t>
            </w:r>
          </w:p>
        </w:tc>
      </w:tr>
    </w:tbl>
    <w:p>
      <w:pPr>
        <w:spacing w:after="80"/>
      </w:pPr>
    </w:p>
    <w:p>
      <w:pPr>
        <w:spacing w:after="80"/>
      </w:pPr>
      <w:r>
        <w:rPr>
          <w:rFonts w:ascii="Arial" w:hAnsi="Arial"/>
          <w:sz w:val="22"/>
        </w:rPr>
        <w:t>The default configuration installs security updates only. Packages from the Caddy and Microsoft repositories are not upgraded automatically: update them by hand in the monthly check (</w:t>
      </w:r>
      <w:r>
        <w:rPr>
          <w:rFonts w:ascii="Consolas" w:hAnsi="Consolas"/>
          <w:rFonts w:ascii="Consolas" w:hAnsi="Consolas"/>
          <w:sz w:val="20"/>
        </w:rPr>
        <w:t>sudo apt update &amp;&amp; apt list --upgradable</w:t>
      </w:r>
      <w:r>
        <w:rPr>
          <w:rFonts w:ascii="Arial" w:hAnsi="Arial"/>
          <w:sz w:val="22"/>
        </w:rPr>
        <w:t xml:space="preserve">), restarting </w:t>
      </w:r>
      <w:r>
        <w:rPr>
          <w:rFonts w:ascii="Consolas" w:hAnsi="Consolas"/>
          <w:rFonts w:ascii="Consolas" w:hAnsi="Consolas"/>
          <w:sz w:val="20"/>
        </w:rPr>
        <w:t>vlms-web.service</w:t>
      </w:r>
      <w:r>
        <w:rPr>
          <w:rFonts w:ascii="Arial" w:hAnsi="Arial"/>
          <w:sz w:val="22"/>
        </w:rPr>
        <w:t xml:space="preserve"> after a .NET runtime update.</w:t>
      </w:r>
    </w:p>
    <w:p>
      <w:pPr>
        <w:spacing w:after="80"/>
      </w:pPr>
      <w:r>
        <w:rPr>
          <w:rFonts w:ascii="Arial" w:hAnsi="Arial"/>
          <w:sz w:val="22"/>
        </w:rPr>
        <w:t xml:space="preserve">Automatic reboot (for kernel updates): </w:t>
      </w:r>
      <w:r>
        <w:rPr>
          <w:rFonts w:ascii="Consolas" w:hAnsi="Consolas"/>
          <w:rFonts w:ascii="Consolas" w:hAnsi="Consolas"/>
          <w:sz w:val="20"/>
        </w:rPr>
        <w:t>[TBC – Philip]</w:t>
      </w:r>
      <w:r>
        <w:rPr>
          <w:rFonts w:ascii="Arial" w:hAnsi="Arial"/>
          <w:sz w:val="22"/>
        </w:rPr>
        <w:t xml:space="preserve">. Recommendation: enable it at a quiet time, e.g. in </w:t>
      </w:r>
      <w:r>
        <w:rPr>
          <w:rFonts w:ascii="Consolas" w:hAnsi="Consolas"/>
          <w:rFonts w:ascii="Consolas" w:hAnsi="Consolas"/>
          <w:sz w:val="20"/>
        </w:rPr>
        <w:t>/etc/apt/apt.conf.d/50unattended-upgrades</w:t>
      </w:r>
      <w:r>
        <w:rPr>
          <w:rFonts w:ascii="Arial" w:hAnsi="Arial"/>
          <w:sz w:val="22"/>
        </w:rPr>
        <w:t>:</w:t>
      </w:r>
    </w:p>
    <w:tbl>
      <w:tblPr>
        <w:tblW w:type="auto" w:w="0"/>
        <w:jc w:val="center"/>
        <w:tblLook w:firstColumn="1" w:firstRow="1" w:lastColumn="0" w:lastRow="0" w:noHBand="0" w:noVBand="1" w:val="04A0"/>
      </w:tblPr>
      <w:tblGrid>
        <w:gridCol w:w="9026"/>
      </w:tblGrid>
      <w:tr>
        <w:tc>
          <w:tcPr>
            <w:tcW w:type="dxa" w:w="9026"/>
            <w:shd w:val="clear" w:color="auto" w:fill="F6F7F9"/>
            <w:tcBorders>
              <w:left w:val="single" w:sz="24" w:color="9CA3AF"/>
              <w:top w:val="single" w:sz="6" w:color="9CA3AF"/>
              <w:bottom w:val="single" w:sz="6" w:color="9CA3AF"/>
              <w:right w:val="single" w:sz="6" w:color="9CA3AF"/>
            </w:tcBorders>
          </w:tcPr>
          <w:p>
            <w:pPr>
              <w:spacing w:after="0" w:before="0" w:line="240" w:lineRule="auto"/>
            </w:pPr>
            <w:r>
              <w:rPr>
                <w:rFonts w:ascii="Consolas" w:hAnsi="Consolas"/>
                <w:color w:val="1A1A1A"/>
                <w:sz w:val="17"/>
                <w:rFonts w:ascii="Consolas" w:hAnsi="Consolas"/>
              </w:rPr>
              <w:t>Unattended-Upgrade::Automatic-Reboot "true";</w:t>
            </w:r>
          </w:p>
          <w:p>
            <w:pPr>
              <w:spacing w:after="0" w:before="0" w:line="240" w:lineRule="auto"/>
            </w:pPr>
            <w:r>
              <w:rPr>
                <w:rFonts w:ascii="Consolas" w:hAnsi="Consolas"/>
                <w:color w:val="1A1A1A"/>
                <w:sz w:val="17"/>
                <w:rFonts w:ascii="Consolas" w:hAnsi="Consolas"/>
              </w:rPr>
              <w:t>Unattended-Upgrade::Automatic-Reboot-Time "04:00";</w:t>
            </w:r>
          </w:p>
        </w:tc>
      </w:tr>
    </w:tbl>
    <w:p>
      <w:pPr>
        <w:spacing w:after="80"/>
      </w:pPr>
    </w:p>
    <w:p>
      <w:pPr>
        <w:spacing w:after="80"/>
      </w:pPr>
      <w:r>
        <w:rPr>
          <w:rFonts w:ascii="Arial" w:hAnsi="Arial"/>
          <w:sz w:val="22"/>
        </w:rPr>
        <w:t>04:00 is local server time; the Droplet's clock should be UTC (</w:t>
      </w:r>
      <w:r>
        <w:rPr>
          <w:rFonts w:ascii="Consolas" w:hAnsi="Consolas"/>
          <w:rFonts w:ascii="Consolas" w:hAnsi="Consolas"/>
          <w:sz w:val="20"/>
        </w:rPr>
        <w:t>timedatectl</w:t>
      </w:r>
      <w:r>
        <w:rPr>
          <w:rFonts w:ascii="Arial" w:hAnsi="Arial"/>
          <w:sz w:val="22"/>
        </w:rPr>
        <w:t xml:space="preserve">), which puts this after the 02:00, 02:30 and 03:00 UTC jobs. All VLMS units are enabled and come back by themselves after a reboot. If automatic reboot stays off, check for </w:t>
      </w:r>
      <w:r>
        <w:rPr>
          <w:rFonts w:ascii="Consolas" w:hAnsi="Consolas"/>
          <w:rFonts w:ascii="Consolas" w:hAnsi="Consolas"/>
          <w:sz w:val="20"/>
        </w:rPr>
        <w:t>/var/run/reboot-required</w:t>
      </w:r>
      <w:r>
        <w:rPr>
          <w:rFonts w:ascii="Arial" w:hAnsi="Arial"/>
          <w:sz w:val="22"/>
        </w:rPr>
        <w:t xml:space="preserve"> monthly (</w:t>
      </w:r>
      <w:r>
        <w:rPr>
          <w:rFonts w:ascii="Consolas" w:hAnsi="Consolas"/>
          <w:rFonts w:ascii="Consolas" w:hAnsi="Consolas"/>
          <w:sz w:val="20"/>
        </w:rPr>
        <w:t>runbook.md</w:t>
      </w:r>
      <w:r>
        <w:rPr>
          <w:rFonts w:ascii="Arial" w:hAnsi="Arial"/>
          <w:sz w:val="22"/>
        </w:rPr>
        <w:t xml:space="preserve"> §3).</w:t>
      </w:r>
    </w:p>
    <w:p>
      <w:pPr>
        <w:keepNext/>
        <w:spacing w:before="200" w:after="80"/>
        <w:outlineLvl w:val="1"/>
      </w:pPr>
      <w:r>
        <w:rPr>
          <w:rFonts w:ascii="Arial" w:hAnsi="Arial"/>
          <w:b/>
          <w:color w:val="1F2937"/>
          <w:sz w:val="26"/>
        </w:rPr>
        <w:t>4. Other baseline items</w:t>
      </w:r>
    </w:p>
    <w:p>
      <w:pPr>
        <w:spacing w:after="40"/>
        <w:ind w:left="620" w:hanging="260"/>
      </w:pPr>
      <w:r>
        <w:rPr>
          <w:rFonts w:ascii="Arial" w:hAnsi="Arial"/>
          <w:sz w:val="22"/>
        </w:rPr>
        <w:t xml:space="preserve">•  </w:t>
      </w:r>
      <w:r>
        <w:rPr>
          <w:rFonts w:ascii="Arial" w:hAnsi="Arial"/>
          <w:sz w:val="22"/>
        </w:rPr>
        <w:t xml:space="preserve">Server timezone UTC: </w:t>
      </w:r>
      <w:r>
        <w:rPr>
          <w:rFonts w:ascii="Consolas" w:hAnsi="Consolas"/>
          <w:rFonts w:ascii="Consolas" w:hAnsi="Consolas"/>
          <w:sz w:val="20"/>
        </w:rPr>
        <w:t>sudo timedatectl set-timezone Etc/UTC</w:t>
      </w:r>
      <w:r>
        <w:rPr>
          <w:rFonts w:ascii="Arial" w:hAnsi="Arial"/>
          <w:sz w:val="22"/>
        </w:rPr>
        <w:t>, so logs, timers and reboot times all read in one clock.</w:t>
      </w:r>
    </w:p>
    <w:p>
      <w:pPr>
        <w:spacing w:after="40"/>
        <w:ind w:left="620" w:hanging="260"/>
      </w:pPr>
      <w:r>
        <w:rPr>
          <w:rFonts w:ascii="Arial" w:hAnsi="Arial"/>
          <w:sz w:val="22"/>
        </w:rPr>
        <w:t xml:space="preserve">•  </w:t>
      </w:r>
      <w:r>
        <w:rPr>
          <w:rFonts w:ascii="Arial" w:hAnsi="Arial"/>
          <w:sz w:val="22"/>
        </w:rPr>
        <w:t xml:space="preserve">DigitalOcean Droplet backups/snapshots (paid add-on): </w:t>
      </w:r>
      <w:r>
        <w:rPr>
          <w:rFonts w:ascii="Consolas" w:hAnsi="Consolas"/>
          <w:rFonts w:ascii="Consolas" w:hAnsi="Consolas"/>
          <w:sz w:val="20"/>
        </w:rPr>
        <w:t>[TBC – Philip]</w:t>
      </w:r>
      <w:r>
        <w:rPr>
          <w:rFonts w:ascii="Arial" w:hAnsi="Arial"/>
          <w:sz w:val="22"/>
        </w:rPr>
        <w:t>. Not needed for data (the R2 backups cover it) but would speed up a full rebuild.</w:t>
      </w:r>
    </w:p>
    <w:p>
      <w:pPr>
        <w:spacing w:after="40"/>
        <w:ind w:left="620" w:hanging="260"/>
      </w:pPr>
      <w:r>
        <w:rPr>
          <w:rFonts w:ascii="Arial" w:hAnsi="Arial"/>
          <w:sz w:val="22"/>
        </w:rPr>
        <w:t xml:space="preserve">•  </w:t>
      </w:r>
      <w:r>
        <w:rPr>
          <w:rFonts w:ascii="Arial" w:hAnsi="Arial"/>
          <w:sz w:val="22"/>
        </w:rPr>
        <w:t>Two-factor authentication on the DigitalOcean, Cloudflare, Hostinger and Microsoft 365 admin accounts. Anyone who controls these controls the service.</w:t>
      </w:r>
    </w:p>
    <w:p>
      <w:pPr>
        <w:keepNext/>
        <w:spacing w:before="280" w:after="120"/>
        <w:outlineLvl w:val="0"/>
      </w:pPr>
      <w:r>
        <w:rPr>
          <w:rFonts w:ascii="Arial" w:hAnsi="Arial"/>
          <w:b/>
          <w:color w:val="111827"/>
          <w:sz w:val="32"/>
        </w:rPr>
        <w:t>Assumptions</w:t>
      </w:r>
    </w:p>
    <w:p>
      <w:pPr>
        <w:spacing w:after="120" w:before="0"/>
      </w:pPr>
      <w:r>
        <w:rPr>
          <w:rFonts w:ascii="Arial" w:hAnsi="Arial"/>
          <w:b w:val="0"/>
          <w:i w:val="0"/>
          <w:sz w:val="22"/>
        </w:rPr>
        <w:t>Assumptions are tracked as A-nnn entries in the RAID log (VLMS-RAID / docs/governance/raid.md). Source-specific assumptions are stated in the sections above.</w:t>
      </w:r>
    </w:p>
    <w:p>
      <w:pPr>
        <w:keepNext/>
        <w:spacing w:before="280" w:after="120"/>
        <w:outlineLvl w:val="0"/>
      </w:pPr>
      <w:r>
        <w:rPr>
          <w:rFonts w:ascii="Arial" w:hAnsi="Arial"/>
          <w:b/>
          <w:color w:val="111827"/>
          <w:sz w:val="32"/>
        </w:rPr>
        <w:t>Open Questions and [TBC] Gaps</w:t>
      </w:r>
    </w:p>
    <w:p>
      <w:pPr>
        <w:spacing w:after="120" w:before="0"/>
      </w:pPr>
      <w:r>
        <w:rPr>
          <w:rFonts w:ascii="Arial" w:hAnsi="Arial"/>
          <w:b w:val="0"/>
          <w:i w:val="0"/>
          <w:sz w:val="20"/>
        </w:rPr>
        <w:t>Items below are carried from the source markdown (the containing line or table cell).</w:t>
      </w:r>
    </w:p>
    <w:p>
      <w:pPr>
        <w:pStyle w:val="ListBullet"/>
        <w:spacing w:after="60"/>
      </w:pPr>
      <w:r>
        <w:rPr>
          <w:rFonts w:ascii="Arial" w:hAnsi="Arial"/>
          <w:sz w:val="22"/>
        </w:rPr>
        <w:t>Host: DigitalOcean Droplet, London (LON1), Basic 2 GiB / 1 vCPU / 50 GiB. OS image: [TBC – Philip] (the deployment scripts assume a Debian/Ubuntu-family distribution; an Ubuntu LTS release is the working assumption). DNS: A records for varangians.co.uk and www in Hostinger.</w:t>
      </w:r>
    </w:p>
    <w:p>
      <w:pPr>
        <w:pStyle w:val="ListBullet"/>
        <w:spacing w:after="60"/>
      </w:pPr>
      <w:r>
        <w:rPr>
          <w:rFonts w:ascii="Arial" w:hAnsi="Arial"/>
          <w:sz w:val="22"/>
        </w:rPr>
        <w:t>- Users report problems to: [TBC – Philip] (an address or channel teachers and parents can use).</w:t>
      </w:r>
    </w:p>
    <w:p>
      <w:pPr>
        <w:pStyle w:val="ListBullet"/>
        <w:spacing w:after="60"/>
      </w:pPr>
      <w:r>
        <w:rPr>
          <w:rFonts w:ascii="Arial" w:hAnsi="Arial"/>
          <w:sz w:val="22"/>
        </w:rPr>
        <w:t>- Backup operator if Philip is unavailable: [TBC – Philip]. Without one, the service waits until Philip is back (see dr-bcp.md §5).</w:t>
      </w:r>
    </w:p>
    <w:p>
      <w:pPr>
        <w:pStyle w:val="ListBullet"/>
        <w:spacing w:after="60"/>
      </w:pPr>
      <w:r>
        <w:rPr>
          <w:rFonts w:ascii="Arial" w:hAnsi="Arial"/>
          <w:sz w:val="22"/>
        </w:rPr>
        <w:t>deploy/README.md §4 "Email secret"; first expiry date [TBC – set when the secret is created at go-live]</w:t>
      </w:r>
    </w:p>
    <w:p>
      <w:pPr>
        <w:pStyle w:val="ListBullet"/>
        <w:spacing w:after="60"/>
      </w:pPr>
      <w:r>
        <w:rPr>
          <w:rFonts w:ascii="Arial" w:hAnsi="Arial"/>
          <w:sz w:val="22"/>
        </w:rPr>
        <w:t>- Lost authenticator device: the user signs in with a recovery code. If they have none, there is no in-app admin reset of two-factor authentication. Procedure: [TBC – Philip] (direct database change by the operator, or a feature to add).</w:t>
      </w:r>
    </w:p>
    <w:p>
      <w:pPr>
        <w:pStyle w:val="ListBullet"/>
        <w:spacing w:after="60"/>
      </w:pPr>
      <w:r>
        <w:rPr>
          <w:rFonts w:ascii="Arial" w:hAnsi="Arial"/>
          <w:sz w:val="22"/>
        </w:rPr>
        <w:t>4. Suspected data breach or unauthorised access to safeguarding data: preserve evidence first (do not restart or delete anything), export sensitive_data_access_logs and the journal, then follow governance/security-compliance.md. Whether and how to report to the ICO within 72 hours: [TBC – Philip] (ICO question open in STATE.md Blocked).</w:t>
      </w:r>
    </w:p>
    <w:p>
      <w:pPr>
        <w:pStyle w:val="ListBullet"/>
        <w:spacing w:after="60"/>
      </w:pPr>
      <w:r>
        <w:rPr>
          <w:rFonts w:ascii="Arial" w:hAnsi="Arial"/>
          <w:sz w:val="22"/>
        </w:rPr>
        <w:t>Record every incident (date, impact, cause, fix) in [TBC – Philip: incident log location].</w:t>
      </w:r>
    </w:p>
    <w:p>
      <w:pPr>
        <w:pStyle w:val="ListBullet"/>
        <w:spacing w:after="60"/>
      </w:pPr>
      <w:r>
        <w:rPr>
          <w:rFonts w:ascii="Arial" w:hAnsi="Arial"/>
          <w:sz w:val="22"/>
        </w:rPr>
        <w:t>Applies to the production Droplet. Run once at go-live, after deploy/README.md §1 and before the site is announced. Commands assume Ubuntu (see runbook.md §1, OS image [TBC – Philip]). Sources: Ubuntu Server: OpenSSH (https://documentation.ubuntu.com/server/how-to/security/openssh-server/), Ubuntu Server: firewalls (ufw) (https://documentation.ubuntu.com/server/how-to/security/firewalls/), Ubun...</w:t>
      </w:r>
    </w:p>
    <w:p>
      <w:pPr>
        <w:pStyle w:val="ListBullet"/>
        <w:spacing w:after="60"/>
      </w:pPr>
      <w:r>
        <w:rPr>
          <w:rFonts w:ascii="Arial" w:hAnsi="Arial"/>
          <w:sz w:val="22"/>
        </w:rPr>
        <w:t>- Admin username: [TBC – Philip].</w:t>
      </w:r>
    </w:p>
    <w:p>
      <w:pPr>
        <w:pStyle w:val="ListBullet"/>
        <w:spacing w:after="60"/>
      </w:pPr>
      <w:r>
        <w:rPr>
          <w:rFonts w:ascii="Arial" w:hAnsi="Arial"/>
          <w:sz w:val="22"/>
        </w:rPr>
        <w:t>- Restrict SSH to known source IPs (DigitalOcean Cloud Firewall) or leave open to all with key-only auth: [TBC – Philip]. A home broadband IP that changes makes IP restriction awkward; key-only auth is the minimum either way.</w:t>
      </w:r>
    </w:p>
    <w:p>
      <w:pPr>
        <w:pStyle w:val="ListBullet"/>
        <w:spacing w:after="60"/>
      </w:pPr>
      <w:r>
        <w:rPr>
          <w:rFonts w:ascii="Arial" w:hAnsi="Arial"/>
          <w:sz w:val="22"/>
        </w:rPr>
        <w:t>- fail2ban: not planned. With password auth off it adds little, and it is one more moving part. [TBC – Philip] if wanted.</w:t>
      </w:r>
    </w:p>
    <w:p>
      <w:pPr>
        <w:pStyle w:val="ListBullet"/>
        <w:spacing w:after="60"/>
      </w:pPr>
      <w:r>
        <w:rPr>
          <w:rFonts w:ascii="Arial" w:hAnsi="Arial"/>
          <w:sz w:val="22"/>
        </w:rPr>
        <w:t>Automatic reboot (for kernel updates): [TBC – Philip]. Recommendation: enable it at a quiet time, e.g. in /etc/apt/apt.conf.d/50unattended-upgrades:</w:t>
      </w:r>
    </w:p>
    <w:p>
      <w:pPr>
        <w:pStyle w:val="ListBullet"/>
        <w:spacing w:after="60"/>
      </w:pPr>
      <w:r>
        <w:rPr>
          <w:rFonts w:ascii="Arial" w:hAnsi="Arial"/>
          <w:sz w:val="22"/>
        </w:rPr>
        <w:t>- DigitalOcean Droplet backups/snapshots (paid add-on): [TBC – Philip]. Not needed for data (the R2 backups cover it) but would speed up a full rebuild.</w:t>
      </w:r>
    </w:p>
    <w:p>
      <w:pPr>
        <w:keepNext/>
        <w:spacing w:before="280" w:after="120"/>
        <w:outlineLvl w:val="0"/>
      </w:pPr>
      <w:r>
        <w:rPr>
          <w:rFonts w:ascii="Arial" w:hAnsi="Arial"/>
          <w:b/>
          <w:color w:val="111827"/>
          <w:sz w:val="32"/>
        </w:rPr>
        <w:t>Glossary</w:t>
      </w:r>
    </w:p>
    <w:p>
      <w:pPr>
        <w:spacing w:after="120" w:before="0"/>
      </w:pPr>
      <w:r>
        <w:rPr>
          <w:rFonts w:ascii="Arial" w:hAnsi="Arial"/>
          <w:b w:val="0"/>
          <w:i w:val="0"/>
          <w:sz w:val="22"/>
        </w:rPr>
        <w:t>Terms are defined in the VLMS Glossary (VLMS-GLOS / docs/glossary.md).</w:t>
      </w:r>
    </w:p>
    <w:sectPr w:rsidR="00FC693F" w:rsidRPr="0006063C" w:rsidSect="00034616">
      <w:headerReference w:type="default" r:id="rId9"/>
      <w:footerReference w:type="default" r:id="rId10"/>
      <w:pgSz w:w="11906" w:h="16838"/>
      <w:pgMar w:top="1440" w:right="1440" w:bottom="1440" w:left="1440" w:header="560" w:footer="5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26" w:val="right"/>
      </w:tabs>
    </w:pPr>
    <w:r>
      <w:rPr>
        <w:rFonts w:ascii="Arial" w:hAnsi="Arial"/>
        <w:color w:val="6B7280"/>
        <w:sz w:val="16"/>
      </w:rPr>
      <w:t>VLMS Operational Runbook</w:t>
      <w:tab/>
    </w:r>
    <w:r>
      <w:rPr>
        <w:rFonts w:ascii="Arial" w:hAnsi="Arial"/>
        <w:color w:val="6B7280"/>
        <w:sz w:val="16"/>
      </w:rPr>
      <w:t xml:space="preserve">Page </w:t>
    </w:r>
    <w:r>
      <w:rPr>
        <w:rFonts w:ascii="Arial" w:hAnsi="Arial"/>
        <w:color w:val="6B7280"/>
        <w:sz w:val="16"/>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