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Software Requirements Specification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Software Requirements Specification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VLMS-SRS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(firmed up)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docs/requirements/functional.md, docs/requirements/acceptance-criteria.md, docs/design/integration.md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29148:2018 (requirements engineering).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Functional Requirements</w:t>
      </w:r>
    </w:p>
    <w:p>
      <w:pPr>
        <w:spacing w:after="80"/>
      </w:pPr>
      <w:r>
        <w:rPr>
          <w:rFonts w:ascii="Arial" w:hAnsi="Arial"/>
          <w:sz w:val="22"/>
        </w:rPr>
        <w:t>Status: in progress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Curriculum management (MVP)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Any Teacher can propose a change to a lesson (content edit, new lesson, retire a lesson).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Only the Approver role can sign off / approve a proposed change before it goes live.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Review is ad hoc only — no scheduled/termly review prompt; teachers propose changes whenever they spot something worth changing.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Rejection supports comments and resubmission: the Approver can leave feedback on a rejected proposal, and the Teacher can revise and resubmit the same proposal (not just raise a fresh one).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Progress tracking (MVP)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Auto-promotion: a student is automatically promoted to the next rank once every (active) lesson in their current rank is marked complete.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Certificates (per lesson completion) and badges (per rank promotion) are real tracked records in the system — not implicit/ad hoc — giving an audit trail of who received what and when.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The Teacher marks a lesson complete for a student, and can self-correct/reverse their own entry (e.g. within some reasonable window) — no separate correction gate through Admin. An evidence/note field is available but optional (low friction, not a mandatory audit gate).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Certificates are auto-generated documents (PDF, from a template) at completion time — not just a database record. This resolves the ambiguity in the prior build (which left certificate generation unspecified). Implies a template + document-generation component in design, and storage/delivery (download vs email) — [TBC design].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Safeguarding &amp; consent (MVP) — confirmed matching prior build's model</w:t>
      </w:r>
    </w:p>
    <w:p>
      <w:pPr>
        <w:spacing w:after="80"/>
      </w:pPr>
      <w:r>
        <w:rPr>
          <w:rFonts w:ascii="Arial" w:hAnsi="Arial"/>
          <w:sz w:val="22"/>
        </w:rPr>
        <w:t xml:space="preserve">Discrete </w:t>
      </w:r>
      <w:r>
        <w:rPr>
          <w:rFonts w:ascii="Consolas" w:hAnsi="Consolas"/>
          <w:rFonts w:ascii="Consolas" w:hAnsi="Consolas"/>
          <w:sz w:val="20"/>
        </w:rPr>
        <w:t>FR-nnn</w:t>
      </w:r>
      <w:r>
        <w:rPr>
          <w:rFonts w:ascii="Arial" w:hAnsi="Arial"/>
          <w:sz w:val="22"/>
        </w:rPr>
        <w:t xml:space="preserve"> numbering assigned here specifically (per design review), given the safeguarding weight of this module — other sections remain narrative pending fuller FR-nnn numbering before build.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FR-001:</w:t>
      </w:r>
      <w:r>
        <w:rPr>
          <w:rFonts w:ascii="Arial" w:hAnsi="Arial"/>
          <w:sz w:val="22"/>
        </w:rPr>
        <w:t xml:space="preserve"> Annual parental consent record per student covering: photo/media consent, emergency medical info, dietary/SEN needs, transport/off-site trip consent, data-sharing consent. Approved by Safeguarding Officer or Admin only.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FR-002:</w:t>
      </w:r>
      <w:r>
        <w:rPr>
          <w:rFonts w:ascii="Arial" w:hAnsi="Arial"/>
          <w:sz w:val="22"/>
        </w:rPr>
        <w:t xml:space="preserve"> DBS (Disclosure and Barring Service) check tracking for teachers. Whole-record access restricted to Admin and Safeguarding Officer only — Teacher and Approver have no access (</w:t>
      </w:r>
      <w:r>
        <w:rPr>
          <w:rFonts w:ascii="Consolas" w:hAnsi="Consolas"/>
          <w:rFonts w:ascii="Consolas" w:hAnsi="Consolas"/>
          <w:sz w:val="20"/>
        </w:rPr>
        <w:t>governance/security-compliance.md</w:t>
      </w:r>
      <w:r>
        <w:rPr>
          <w:rFonts w:ascii="Arial" w:hAnsi="Arial"/>
          <w:sz w:val="22"/>
        </w:rPr>
        <w:t>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FR-003:</w:t>
      </w:r>
      <w:r>
        <w:rPr>
          <w:rFonts w:ascii="Arial" w:hAnsi="Arial"/>
          <w:sz w:val="22"/>
        </w:rPr>
        <w:t xml:space="preserve"> Expiry monitoring: consent and DBS expiry are tracked, with escalating alerts, and </w:t>
      </w:r>
      <w:r>
        <w:rPr>
          <w:rFonts w:ascii="Arial" w:hAnsi="Arial"/>
          <w:b/>
          <w:sz w:val="22"/>
        </w:rPr>
        <w:t>expired consent blocks lesson completion</w:t>
      </w:r>
      <w:r>
        <w:rPr>
          <w:rFonts w:ascii="Arial" w:hAnsi="Arial"/>
          <w:sz w:val="22"/>
        </w:rPr>
        <w:t xml:space="preserve"> for that student until renewed.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FR-004:</w:t>
      </w:r>
      <w:r>
        <w:rPr>
          <w:rFonts w:ascii="Arial" w:hAnsi="Arial"/>
          <w:sz w:val="22"/>
        </w:rPr>
        <w:t xml:space="preserve"> A </w:t>
      </w:r>
      <w:r>
        <w:rPr>
          <w:rFonts w:ascii="Consolas" w:hAnsi="Consolas"/>
          <w:rFonts w:ascii="Consolas" w:hAnsi="Consolas"/>
          <w:sz w:val="20"/>
        </w:rPr>
        <w:t>StudentGuardianLink</w:t>
      </w:r>
      <w:r>
        <w:rPr>
          <w:rFonts w:ascii="Arial" w:hAnsi="Arial"/>
          <w:sz w:val="22"/>
        </w:rPr>
        <w:t xml:space="preserve"> (parent-to-child relationship) is created only by Admin/Teacher at student registration — never by parent self-service — before a parent can access any progress, medical, or consent data for that child.</w:t>
      </w:r>
    </w:p>
    <w:p>
      <w:pPr>
        <w:spacing w:after="40"/>
        <w:ind w:left="980" w:hanging="260"/>
      </w:pPr>
      <w:r>
        <w:rPr>
          <w:rFonts w:ascii="Arial" w:hAnsi="Arial"/>
          <w:sz w:val="22"/>
        </w:rPr>
        <w:t xml:space="preserve">–  </w:t>
      </w:r>
      <w:r>
        <w:rPr>
          <w:rFonts w:ascii="Arial" w:hAnsi="Arial"/>
          <w:sz w:val="22"/>
        </w:rPr>
        <w:t xml:space="preserve">Accepting a guardian invite creates the account only; it grants no role. An Admin approves the guardian by granting </w:t>
      </w:r>
      <w:r>
        <w:rPr>
          <w:rFonts w:ascii="Consolas" w:hAnsi="Consolas"/>
          <w:rFonts w:ascii="Consolas" w:hAnsi="Consolas"/>
          <w:sz w:val="20"/>
        </w:rPr>
        <w:t>Parent</w:t>
      </w:r>
      <w:r>
        <w:rPr>
          <w:rFonts w:ascii="Arial" w:hAnsi="Arial"/>
          <w:sz w:val="22"/>
        </w:rPr>
        <w:t xml:space="preserve"> (Philip's decision, 11/10/2026).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FR-005:</w:t>
      </w:r>
      <w:r>
        <w:rPr>
          <w:rFonts w:ascii="Arial" w:hAnsi="Arial"/>
          <w:sz w:val="22"/>
        </w:rPr>
        <w:t xml:space="preserve"> Every read of a </w:t>
      </w:r>
      <w:r>
        <w:rPr>
          <w:rFonts w:ascii="Consolas" w:hAnsi="Consolas"/>
          <w:rFonts w:ascii="Consolas" w:hAnsi="Consolas"/>
          <w:sz w:val="20"/>
        </w:rPr>
        <w:t>DbsCheck</w:t>
      </w:r>
      <w:r>
        <w:rPr>
          <w:rFonts w:ascii="Arial" w:hAnsi="Arial"/>
          <w:sz w:val="22"/>
        </w:rPr>
        <w:t xml:space="preserve"> record, or of a </w:t>
      </w:r>
      <w:r>
        <w:rPr>
          <w:rFonts w:ascii="Consolas" w:hAnsi="Consolas"/>
          <w:rFonts w:ascii="Consolas" w:hAnsi="Consolas"/>
          <w:sz w:val="20"/>
        </w:rPr>
        <w:t>ConsentSensitiveDetails</w:t>
      </w:r>
      <w:r>
        <w:rPr>
          <w:rFonts w:ascii="Arial" w:hAnsi="Arial"/>
          <w:sz w:val="22"/>
        </w:rPr>
        <w:t xml:space="preserve"> record, is written to an audit log (who, what, when).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Parent engagement (MVP)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Parents get both an in-app dashboard (view own child's progress, certificates, badges) AND proactive notifications (e.g. email on lesson completion/rank promotion, consent-expiry reminders) — not dashboard-only.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Reporting (MVP)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Core progress reports: rank/completion stats, promotion history.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At-risk/disengaged student flagging: no lesson completions within 8 weeks, surfaced to Admin for proactive follow-up.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Acceptance Criteria</w:t>
      </w:r>
    </w:p>
    <w:p>
      <w:pPr>
        <w:spacing w:after="80"/>
      </w:pPr>
      <w:r>
        <w:rPr>
          <w:rFonts w:ascii="Arial" w:hAnsi="Arial"/>
          <w:sz w:val="22"/>
        </w:rPr>
        <w:t>Status: not yet started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Interface Requirements (integration catalogue)</w:t>
      </w:r>
    </w:p>
    <w:p>
      <w:pPr>
        <w:spacing w:after="80"/>
      </w:pPr>
      <w:r>
        <w:rPr>
          <w:rFonts w:ascii="Arial" w:hAnsi="Arial"/>
          <w:sz w:val="22"/>
        </w:rPr>
        <w:t>Status: in progress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Existing systems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None. This is a standalone application — no integration required with any existing membership/payments/calendar/booking system.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Outbound email sending (notifications, consent reminders, certificates) is required, but as a generic capability (e.g. a transactional email service), not an integration with a specific existing platform.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Data migration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Clean start — no migration of historical spreadsheet data. Existing students/state will be re-entered fresh in the new system.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Certificates are auto-generated documents (PDF, from a template) at completion time — not just a database record. This resolves the ambiguity in the prior build (which left certificate generation unspecified). Implies a template + document-generation component in design, and storage/delivery (download vs email) — [TBC design].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Software Requirements Specification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