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0"/>
      </w:pPr>
      <w:r>
        <w:rPr>
          <w:rFonts w:ascii="Arial" w:hAnsi="Arial"/>
          <w:b/>
          <w:i w:val="0"/>
          <w:color w:val="1F2937"/>
          <w:sz w:val="48"/>
        </w:rPr>
        <w:t>VLMS User Acceptance Test Report</w:t>
      </w:r>
    </w:p>
    <w:p>
      <w:pPr>
        <w:spacing w:after="40" w:before="0"/>
      </w:pPr>
      <w:r>
        <w:rPr>
          <w:rFonts w:ascii="Arial" w:hAnsi="Arial"/>
          <w:b w:val="0"/>
          <w:i w:val="0"/>
          <w:color w:val="374151"/>
          <w:sz w:val="24"/>
        </w:rPr>
        <w:t>Varangians LMS – Delivery Gate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4513"/>
        <w:gridCol w:w="4513"/>
      </w:tblGrid>
      <w:tr>
        <w:tc>
          <w:tcPr>
            <w:tcW w:type="dxa" w:w="24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62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 User Acceptance Test Report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 code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VLMS-UAT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Version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2.0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Status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Delivery gate edition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13 October 2026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Author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Reviewers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 (sole reviewer / approver)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Approver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[TBC]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Scope / phase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Delivery gate (template, UAT not yet run)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Related documents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docs/quality/uat-report.md</w:t>
            </w:r>
          </w:p>
        </w:tc>
      </w:tr>
    </w:tbl>
    <w:p>
      <w:pPr>
        <w:spacing w:after="80"/>
      </w:pP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Change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15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5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7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367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Summary</w:t>
            </w:r>
          </w:p>
        </w:tc>
      </w:tr>
      <w:tr>
        <w:tc>
          <w:tcPr>
            <w:tcW w:type="dxa" w:w="115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2.0</w:t>
            </w:r>
          </w:p>
        </w:tc>
        <w:tc>
          <w:tcPr>
            <w:tcW w:type="dxa" w:w="15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13 October 2026</w:t>
            </w:r>
          </w:p>
        </w:tc>
        <w:tc>
          <w:tcPr>
            <w:tcW w:type="dxa" w:w="27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  <w:tc>
          <w:tcPr>
            <w:tcW w:type="dxa" w:w="367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Delivery gate edition, rendered from docs/ working markdown (supersedes design gate edition where one exists).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Contents</w:t>
      </w:r>
    </w:p>
    <w:p>
      <w:fldSimple w:instr="TOC \o &quot;1-2&quot; \h \z \u">
        <w:r>
          <w:t>Right-click and choose "Update Field" to build the contents.</w:t>
        </w:r>
      </w:fldSimple>
    </w:p>
    <w:p>
      <w:r>
        <w:br w:type="page"/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Standards and Conformance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This document satisfies or is consistent with: ISO/IEC/IEEE 29119-3:2021 (test documentation).</w:t>
      </w:r>
    </w:p>
    <w:p>
      <w:pPr>
        <w:spacing w:after="120" w:before="0"/>
      </w:pPr>
      <w:r>
        <w:rPr>
          <w:rFonts w:ascii="Arial" w:hAnsi="Arial"/>
          <w:b w:val="0"/>
          <w:i/>
          <w:sz w:val="20"/>
        </w:rPr>
        <w:t>Generated from the working markdown listed in Related documents; the markdown is authoritative. Status of source material is reproduced as written in each source.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User Acceptance Test report (VLMS-UAT)</w:t>
      </w:r>
    </w:p>
    <w:p>
      <w:pPr>
        <w:spacing w:after="80"/>
      </w:pPr>
      <w:r>
        <w:rPr>
          <w:rFonts w:ascii="Arial" w:hAnsi="Arial"/>
          <w:sz w:val="22"/>
        </w:rPr>
        <w:t xml:space="preserve">Status: </w:t>
      </w:r>
      <w:r>
        <w:rPr>
          <w:rFonts w:ascii="Arial" w:hAnsi="Arial"/>
          <w:b/>
          <w:sz w:val="22"/>
        </w:rPr>
        <w:t>template</w:t>
      </w:r>
      <w:r>
        <w:rPr>
          <w:rFonts w:ascii="Arial" w:hAnsi="Arial"/>
          <w:sz w:val="22"/>
        </w:rPr>
        <w:t xml:space="preserve">, not yet run. Fill in during UAT on the production system after go-live (there is no staging environment; </w:t>
      </w:r>
      <w:r>
        <w:rPr>
          <w:rFonts w:ascii="Consolas" w:hAnsi="Consolas"/>
          <w:rFonts w:ascii="Consolas" w:hAnsi="Consolas"/>
          <w:sz w:val="20"/>
        </w:rPr>
        <w:t>quality/test-plan.md</w:t>
      </w:r>
      <w:r>
        <w:rPr>
          <w:rFonts w:ascii="Arial" w:hAnsi="Arial"/>
          <w:sz w:val="22"/>
        </w:rPr>
        <w:t xml:space="preserve"> Environments). Use test accounts and fictional students only; delete them afterwards, or keep them marked as test data </w:t>
      </w:r>
      <w:r>
        <w:rPr>
          <w:rFonts w:ascii="Consolas" w:hAnsi="Consolas"/>
          <w:rFonts w:ascii="Consolas" w:hAnsi="Consolas"/>
          <w:sz w:val="20"/>
        </w:rPr>
        <w:t>[TBC – Philip]</w:t>
      </w:r>
      <w:r>
        <w:rPr>
          <w:rFonts w:ascii="Arial" w:hAnsi="Arial"/>
          <w:sz w:val="22"/>
        </w:rPr>
        <w:t>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1. Scope and approach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What is tested:</w:t>
      </w:r>
      <w:r>
        <w:rPr>
          <w:rFonts w:ascii="Arial" w:hAnsi="Arial"/>
          <w:sz w:val="22"/>
        </w:rPr>
        <w:t xml:space="preserve"> each role's core journey in the real app, through the browser, on the production hostname. This is the manual half of TC-001…TC-014 (</w:t>
      </w:r>
      <w:r>
        <w:rPr>
          <w:rFonts w:ascii="Consolas" w:hAnsi="Consolas"/>
          <w:rFonts w:ascii="Consolas" w:hAnsi="Consolas"/>
          <w:sz w:val="20"/>
        </w:rPr>
        <w:t>quality/test-plan.md</w:t>
      </w:r>
      <w:r>
        <w:rPr>
          <w:rFonts w:ascii="Arial" w:hAnsi="Arial"/>
          <w:sz w:val="22"/>
        </w:rPr>
        <w:t xml:space="preserve"> Results) plus the end-to-end journeys the automated suite does not drive.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Devices:</w:t>
      </w:r>
      <w:r>
        <w:rPr>
          <w:rFonts w:ascii="Arial" w:hAnsi="Arial"/>
          <w:sz w:val="22"/>
        </w:rPr>
        <w:t xml:space="preserve"> at least one phone (iOS or Android) and one desktop browser, per NFR-004.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Entry criteria:</w:t>
      </w:r>
      <w:r>
        <w:rPr>
          <w:rFonts w:ascii="Arial" w:hAnsi="Arial"/>
          <w:sz w:val="22"/>
        </w:rPr>
        <w:t xml:space="preserve"> release deployed; </w:t>
      </w:r>
      <w:r>
        <w:rPr>
          <w:rFonts w:ascii="Consolas" w:hAnsi="Consolas"/>
          <w:rFonts w:ascii="Consolas" w:hAnsi="Consolas"/>
          <w:sz w:val="20"/>
        </w:rPr>
        <w:t>deploy/README.md</w:t>
      </w:r>
      <w:r>
        <w:rPr>
          <w:rFonts w:ascii="Arial" w:hAnsi="Arial"/>
          <w:sz w:val="22"/>
        </w:rPr>
        <w:t xml:space="preserve"> §7 checklist complete; seed rank ladder and curriculum loaded (</w:t>
      </w:r>
      <w:r>
        <w:rPr>
          <w:rFonts w:ascii="Consolas" w:hAnsi="Consolas"/>
          <w:rFonts w:ascii="Consolas" w:hAnsi="Consolas"/>
          <w:sz w:val="20"/>
        </w:rPr>
        <w:t>STATE.md</w:t>
      </w:r>
      <w:r>
        <w:rPr>
          <w:rFonts w:ascii="Arial" w:hAnsi="Arial"/>
          <w:sz w:val="22"/>
        </w:rPr>
        <w:t xml:space="preserve"> Blocked: seed data); test accounts for each role, with MFA enrolled for Admin and Safeguarding Officer.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Exit criteria:</w:t>
      </w:r>
      <w:r>
        <w:rPr>
          <w:rFonts w:ascii="Arial" w:hAnsi="Arial"/>
          <w:sz w:val="22"/>
        </w:rPr>
        <w:t xml:space="preserve"> every scenario below Passed or accepted with a recorded workaround; no open Critical/High defects.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2. Participants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3009"/>
        <w:gridCol w:w="3009"/>
        <w:gridCol w:w="3009"/>
      </w:tblGrid>
      <w:tr>
        <w:tc>
          <w:tcPr>
            <w:tcW w:type="dxa" w:w="4231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Role tested</w:t>
            </w:r>
          </w:p>
        </w:tc>
        <w:tc>
          <w:tcPr>
            <w:tcW w:type="dxa" w:w="3179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Tester</w:t>
            </w:r>
          </w:p>
        </w:tc>
        <w:tc>
          <w:tcPr>
            <w:tcW w:type="dxa" w:w="161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4231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Admin</w:t>
            </w:r>
          </w:p>
        </w:tc>
        <w:tc>
          <w:tcPr>
            <w:tcW w:type="dxa" w:w="3179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[TBC – Philip]</w:t>
            </w:r>
          </w:p>
        </w:tc>
        <w:tc>
          <w:tcPr>
            <w:tcW w:type="dxa" w:w="161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423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Safeguarding Officer</w:t>
            </w:r>
          </w:p>
        </w:tc>
        <w:tc>
          <w:tcPr>
            <w:tcW w:type="dxa" w:w="317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[TBC – Philip]</w:t>
            </w:r>
          </w:p>
        </w:tc>
        <w:tc>
          <w:tcPr>
            <w:tcW w:type="dxa" w:w="161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4231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Teacher</w:t>
            </w:r>
          </w:p>
        </w:tc>
        <w:tc>
          <w:tcPr>
            <w:tcW w:type="dxa" w:w="3179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[TBC – Philip]</w:t>
            </w:r>
          </w:p>
        </w:tc>
        <w:tc>
          <w:tcPr>
            <w:tcW w:type="dxa" w:w="161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423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Approver</w:t>
            </w:r>
          </w:p>
        </w:tc>
        <w:tc>
          <w:tcPr>
            <w:tcW w:type="dxa" w:w="317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[TBC – Philip]</w:t>
            </w:r>
          </w:p>
        </w:tc>
        <w:tc>
          <w:tcPr>
            <w:tcW w:type="dxa" w:w="161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4231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Parent</w:t>
            </w:r>
          </w:p>
        </w:tc>
        <w:tc>
          <w:tcPr>
            <w:tcW w:type="dxa" w:w="3179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[TBC – Philip]</w:t>
            </w:r>
          </w:p>
        </w:tc>
        <w:tc>
          <w:tcPr>
            <w:tcW w:type="dxa" w:w="161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hAnsi="Arial"/>
          <w:sz w:val="22"/>
        </w:rPr>
        <w:t>Ideally at least one real teacher and one real parent, not only the developer.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3. Scenarios</w:t>
      </w:r>
    </w:p>
    <w:p>
      <w:pPr>
        <w:spacing w:after="80"/>
      </w:pPr>
      <w:r>
        <w:rPr>
          <w:rFonts w:ascii="Arial" w:hAnsi="Arial"/>
          <w:sz w:val="22"/>
        </w:rPr>
        <w:t>Result: Pass / Fail / Blocked. Record a defect ID for every Fail.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42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111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689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2689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Expected</w:t>
            </w:r>
          </w:p>
        </w:tc>
        <w:tc>
          <w:tcPr>
            <w:tcW w:type="dxa" w:w="838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TC</w:t>
            </w:r>
          </w:p>
        </w:tc>
        <w:tc>
          <w:tcPr>
            <w:tcW w:type="dxa" w:w="42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Result</w:t>
            </w:r>
          </w:p>
        </w:tc>
        <w:tc>
          <w:tcPr>
            <w:tcW w:type="dxa" w:w="842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Notes / defect</w:t>
            </w:r>
          </w:p>
        </w:tc>
      </w:tr>
      <w:tr>
        <w:tc>
          <w:tcPr>
            <w:tcW w:type="dxa" w:w="4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UAT-01</w:t>
            </w:r>
          </w:p>
        </w:tc>
        <w:tc>
          <w:tcPr>
            <w:tcW w:type="dxa" w:w="111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Admin</w:t>
            </w:r>
          </w:p>
        </w:tc>
        <w:tc>
          <w:tcPr>
            <w:tcW w:type="dxa" w:w="2689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Sign in with MFA; open user roles; approve a waiting guardian as Parent</w:t>
            </w:r>
          </w:p>
        </w:tc>
        <w:tc>
          <w:tcPr>
            <w:tcW w:type="dxa" w:w="2689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Role granted; parent can sign in and sees their child</w:t>
            </w:r>
          </w:p>
        </w:tc>
        <w:tc>
          <w:tcPr>
            <w:tcW w:type="dxa" w:w="838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4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842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4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UAT-02</w:t>
            </w:r>
          </w:p>
        </w:tc>
        <w:tc>
          <w:tcPr>
            <w:tcW w:type="dxa" w:w="111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Teacher</w:t>
            </w:r>
          </w:p>
        </w:tc>
        <w:tc>
          <w:tcPr>
            <w:tcW w:type="dxa" w:w="268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Register a new student with a new guardian; guardian receives invite email and accepts</w:t>
            </w:r>
          </w:p>
        </w:tc>
        <w:tc>
          <w:tcPr>
            <w:tcW w:type="dxa" w:w="268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Student and link created; invite email arrives from noreply@varangians.co.uk; no role until Admin approves</w:t>
            </w:r>
          </w:p>
        </w:tc>
        <w:tc>
          <w:tcPr>
            <w:tcW w:type="dxa" w:w="838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TC-012</w:t>
            </w:r>
          </w:p>
        </w:tc>
        <w:tc>
          <w:tcPr>
            <w:tcW w:type="dxa" w:w="4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84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4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UAT-03</w:t>
            </w:r>
          </w:p>
        </w:tc>
        <w:tc>
          <w:tcPr>
            <w:tcW w:type="dxa" w:w="111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Teacher</w:t>
            </w:r>
          </w:p>
        </w:tc>
        <w:tc>
          <w:tcPr>
            <w:tcW w:type="dxa" w:w="2689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Mark a lesson complete for a student with valid consent; download certificate</w:t>
            </w:r>
          </w:p>
        </w:tc>
        <w:tc>
          <w:tcPr>
            <w:tcW w:type="dxa" w:w="2689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Completion recorded; PDF certificate opens and is correct</w:t>
            </w:r>
          </w:p>
        </w:tc>
        <w:tc>
          <w:tcPr>
            <w:tcW w:type="dxa" w:w="838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TC-001</w:t>
            </w:r>
          </w:p>
        </w:tc>
        <w:tc>
          <w:tcPr>
            <w:tcW w:type="dxa" w:w="4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842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4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UAT-04</w:t>
            </w:r>
          </w:p>
        </w:tc>
        <w:tc>
          <w:tcPr>
            <w:tcW w:type="dxa" w:w="111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Teacher</w:t>
            </w:r>
          </w:p>
        </w:tc>
        <w:tc>
          <w:tcPr>
            <w:tcW w:type="dxa" w:w="268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Try to mark a lesson complete for a student with expired or no consent</w:t>
            </w:r>
          </w:p>
        </w:tc>
        <w:tc>
          <w:tcPr>
            <w:tcW w:type="dxa" w:w="268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Blocked with a clear message; nothing recorded</w:t>
            </w:r>
          </w:p>
        </w:tc>
        <w:tc>
          <w:tcPr>
            <w:tcW w:type="dxa" w:w="838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TC-002</w:t>
            </w:r>
          </w:p>
        </w:tc>
        <w:tc>
          <w:tcPr>
            <w:tcW w:type="dxa" w:w="4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84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4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UAT-05</w:t>
            </w:r>
          </w:p>
        </w:tc>
        <w:tc>
          <w:tcPr>
            <w:tcW w:type="dxa" w:w="111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Teacher</w:t>
            </w:r>
          </w:p>
        </w:tc>
        <w:tc>
          <w:tcPr>
            <w:tcW w:type="dxa" w:w="2689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Complete the last active lesson in a rank</w:t>
            </w:r>
          </w:p>
        </w:tc>
        <w:tc>
          <w:tcPr>
            <w:tcW w:type="dxa" w:w="2689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Student promoted; badge shown on the parent dashboard (no promotion email: not built, see RTM BR-005)</w:t>
            </w:r>
          </w:p>
        </w:tc>
        <w:tc>
          <w:tcPr>
            <w:tcW w:type="dxa" w:w="838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TC-003</w:t>
            </w:r>
          </w:p>
        </w:tc>
        <w:tc>
          <w:tcPr>
            <w:tcW w:type="dxa" w:w="4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842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4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UAT-06</w:t>
            </w:r>
          </w:p>
        </w:tc>
        <w:tc>
          <w:tcPr>
            <w:tcW w:type="dxa" w:w="111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Teacher, Approver</w:t>
            </w:r>
          </w:p>
        </w:tc>
        <w:tc>
          <w:tcPr>
            <w:tcW w:type="dxa" w:w="268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Propose a lesson change; Approver approves</w:t>
            </w:r>
          </w:p>
        </w:tc>
        <w:tc>
          <w:tcPr>
            <w:tcW w:type="dxa" w:w="268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Change live in the curriculum</w:t>
            </w:r>
          </w:p>
        </w:tc>
        <w:tc>
          <w:tcPr>
            <w:tcW w:type="dxa" w:w="838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TC-004</w:t>
            </w:r>
          </w:p>
        </w:tc>
        <w:tc>
          <w:tcPr>
            <w:tcW w:type="dxa" w:w="4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84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4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UAT-07</w:t>
            </w:r>
          </w:p>
        </w:tc>
        <w:tc>
          <w:tcPr>
            <w:tcW w:type="dxa" w:w="111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Teacher, Approver</w:t>
            </w:r>
          </w:p>
        </w:tc>
        <w:tc>
          <w:tcPr>
            <w:tcW w:type="dxa" w:w="2689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Approver rejects with comments; Teacher resubmits; Approver approves</w:t>
            </w:r>
          </w:p>
        </w:tc>
        <w:tc>
          <w:tcPr>
            <w:tcW w:type="dxa" w:w="2689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Comments visible to Teacher; resubmission linked; change live</w:t>
            </w:r>
          </w:p>
        </w:tc>
        <w:tc>
          <w:tcPr>
            <w:tcW w:type="dxa" w:w="838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TC-005</w:t>
            </w:r>
          </w:p>
        </w:tc>
        <w:tc>
          <w:tcPr>
            <w:tcW w:type="dxa" w:w="4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842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4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UAT-08</w:t>
            </w:r>
          </w:p>
        </w:tc>
        <w:tc>
          <w:tcPr>
            <w:tcW w:type="dxa" w:w="111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Parent</w:t>
            </w:r>
          </w:p>
        </w:tc>
        <w:tc>
          <w:tcPr>
            <w:tcW w:type="dxa" w:w="268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View own child's dashboard; try another child's URL</w:t>
            </w:r>
          </w:p>
        </w:tc>
        <w:tc>
          <w:tcPr>
            <w:tcW w:type="dxa" w:w="268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Own child shown; other child refused</w:t>
            </w:r>
          </w:p>
        </w:tc>
        <w:tc>
          <w:tcPr>
            <w:tcW w:type="dxa" w:w="838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TC-006</w:t>
            </w:r>
          </w:p>
        </w:tc>
        <w:tc>
          <w:tcPr>
            <w:tcW w:type="dxa" w:w="4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84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4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UAT-09</w:t>
            </w:r>
          </w:p>
        </w:tc>
        <w:tc>
          <w:tcPr>
            <w:tcW w:type="dxa" w:w="111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Teacher, Approver</w:t>
            </w:r>
          </w:p>
        </w:tc>
        <w:tc>
          <w:tcPr>
            <w:tcW w:type="dxa" w:w="2689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Try to open DBS checks and consent sensitive details (menu and direct URL)</w:t>
            </w:r>
          </w:p>
        </w:tc>
        <w:tc>
          <w:tcPr>
            <w:tcW w:type="dxa" w:w="2689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Not offered and refused; consent status/expiry still visible to Teacher</w:t>
            </w:r>
          </w:p>
        </w:tc>
        <w:tc>
          <w:tcPr>
            <w:tcW w:type="dxa" w:w="838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TC-007, TC-008</w:t>
            </w:r>
          </w:p>
        </w:tc>
        <w:tc>
          <w:tcPr>
            <w:tcW w:type="dxa" w:w="4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842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4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UAT-10</w:t>
            </w:r>
          </w:p>
        </w:tc>
        <w:tc>
          <w:tcPr>
            <w:tcW w:type="dxa" w:w="111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Safeguarding Officer</w:t>
            </w:r>
          </w:p>
        </w:tc>
        <w:tc>
          <w:tcPr>
            <w:tcW w:type="dxa" w:w="268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Record a DBS check; view a consent record's sensitive details</w:t>
            </w:r>
          </w:p>
        </w:tc>
        <w:tc>
          <w:tcPr>
            <w:tcW w:type="dxa" w:w="268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Visible; each read appears in the access log</w:t>
            </w:r>
          </w:p>
        </w:tc>
        <w:tc>
          <w:tcPr>
            <w:tcW w:type="dxa" w:w="838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TC-011</w:t>
            </w:r>
          </w:p>
        </w:tc>
        <w:tc>
          <w:tcPr>
            <w:tcW w:type="dxa" w:w="4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84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4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UAT-11</w:t>
            </w:r>
          </w:p>
        </w:tc>
        <w:tc>
          <w:tcPr>
            <w:tcW w:type="dxa" w:w="111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Admin</w:t>
            </w:r>
          </w:p>
        </w:tc>
        <w:tc>
          <w:tcPr>
            <w:tcW w:type="dxa" w:w="2689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Open reports: rank stats, promotion history, at-risk list, records due for deletion</w:t>
            </w:r>
          </w:p>
        </w:tc>
        <w:tc>
          <w:tcPr>
            <w:tcW w:type="dxa" w:w="2689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Figures match the test data</w:t>
            </w:r>
          </w:p>
        </w:tc>
        <w:tc>
          <w:tcPr>
            <w:tcW w:type="dxa" w:w="838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TC-010</w:t>
            </w:r>
          </w:p>
        </w:tc>
        <w:tc>
          <w:tcPr>
            <w:tcW w:type="dxa" w:w="4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842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4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UAT-12</w:t>
            </w:r>
          </w:p>
        </w:tc>
        <w:tc>
          <w:tcPr>
            <w:tcW w:type="dxa" w:w="111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Teacher</w:t>
            </w:r>
          </w:p>
        </w:tc>
        <w:tc>
          <w:tcPr>
            <w:tcW w:type="dxa" w:w="268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Reverse own completion within the window</w:t>
            </w:r>
          </w:p>
        </w:tc>
        <w:tc>
          <w:tcPr>
            <w:tcW w:type="dxa" w:w="268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Completion reversed; certificate hidden from parent</w:t>
            </w:r>
          </w:p>
        </w:tc>
        <w:tc>
          <w:tcPr>
            <w:tcW w:type="dxa" w:w="838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4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84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4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UAT-13</w:t>
            </w:r>
          </w:p>
        </w:tc>
        <w:tc>
          <w:tcPr>
            <w:tcW w:type="dxa" w:w="111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Any</w:t>
            </w:r>
          </w:p>
        </w:tc>
        <w:tc>
          <w:tcPr>
            <w:tcW w:type="dxa" w:w="2689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Forgot password; reset by email; sign in</w:t>
            </w:r>
          </w:p>
        </w:tc>
        <w:tc>
          <w:tcPr>
            <w:tcW w:type="dxa" w:w="2689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Email arrives; reset works; old password refused</w:t>
            </w:r>
          </w:p>
        </w:tc>
        <w:tc>
          <w:tcPr>
            <w:tcW w:type="dxa" w:w="838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4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842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4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UAT-14</w:t>
            </w:r>
          </w:p>
        </w:tc>
        <w:tc>
          <w:tcPr>
            <w:tcW w:type="dxa" w:w="111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Parent</w:t>
            </w:r>
          </w:p>
        </w:tc>
        <w:tc>
          <w:tcPr>
            <w:tcW w:type="dxa" w:w="268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Install the app to the phone home screen (PWA)</w:t>
            </w:r>
          </w:p>
        </w:tc>
        <w:tc>
          <w:tcPr>
            <w:tcW w:type="dxa" w:w="268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Installs and opens on the sign-in page</w:t>
            </w:r>
          </w:p>
        </w:tc>
        <w:tc>
          <w:tcPr>
            <w:tcW w:type="dxa" w:w="838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4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84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4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UAT-15</w:t>
            </w:r>
          </w:p>
        </w:tc>
        <w:tc>
          <w:tcPr>
            <w:tcW w:type="dxa" w:w="111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Any</w:t>
            </w:r>
          </w:p>
        </w:tc>
        <w:tc>
          <w:tcPr>
            <w:tcW w:type="dxa" w:w="2689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Keyboard-only and screen-reader spot check on sign-in, dashboard and completion form</w:t>
            </w:r>
          </w:p>
        </w:tc>
        <w:tc>
          <w:tcPr>
            <w:tcW w:type="dxa" w:w="2689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Usable; focus visible; messages announced</w:t>
            </w:r>
          </w:p>
        </w:tc>
        <w:tc>
          <w:tcPr>
            <w:tcW w:type="dxa" w:w="838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NFR-002</w:t>
            </w:r>
          </w:p>
        </w:tc>
        <w:tc>
          <w:tcPr>
            <w:tcW w:type="dxa" w:w="4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842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</w:tr>
    </w:tbl>
    <w:p>
      <w:pPr>
        <w:spacing w:after="80"/>
      </w:pP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4. Defects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881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1108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3614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Severity (Critical/High/Medium/Low)</w:t>
            </w:r>
          </w:p>
        </w:tc>
        <w:tc>
          <w:tcPr>
            <w:tcW w:type="dxa" w:w="143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881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112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Fixed in</w:t>
            </w:r>
          </w:p>
        </w:tc>
      </w:tr>
      <w:tr>
        <w:tc>
          <w:tcPr>
            <w:tcW w:type="dxa" w:w="881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108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614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43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881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112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</w:tr>
    </w:tbl>
    <w:p>
      <w:pPr>
        <w:spacing w:after="80"/>
      </w:pP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5. Outcome and sign-off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 xml:space="preserve">Summary: </w:t>
      </w:r>
      <w:r>
        <w:rPr>
          <w:rFonts w:ascii="Consolas" w:hAnsi="Consolas"/>
          <w:rFonts w:ascii="Consolas" w:hAnsi="Consolas"/>
          <w:sz w:val="20"/>
        </w:rPr>
        <w:t>[TBC – after UAT]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 xml:space="preserve">Open defects accepted for release, with reason: </w:t>
      </w:r>
      <w:r>
        <w:rPr>
          <w:rFonts w:ascii="Consolas" w:hAnsi="Consolas"/>
          <w:rFonts w:ascii="Consolas" w:hAnsi="Consolas"/>
          <w:sz w:val="20"/>
        </w:rPr>
        <w:t>[TBC – after UAT]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 xml:space="preserve">Recommendation (release / release with conditions / do not release): </w:t>
      </w:r>
      <w:r>
        <w:rPr>
          <w:rFonts w:ascii="Consolas" w:hAnsi="Consolas"/>
          <w:rFonts w:ascii="Consolas" w:hAnsi="Consolas"/>
          <w:sz w:val="20"/>
        </w:rPr>
        <w:t>[TBC – after UAT]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3009"/>
        <w:gridCol w:w="3009"/>
        <w:gridCol w:w="3009"/>
      </w:tblGrid>
      <w:tr>
        <w:tc>
          <w:tcPr>
            <w:tcW w:type="dxa" w:w="5592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Sign-off</w:t>
            </w:r>
          </w:p>
        </w:tc>
        <w:tc>
          <w:tcPr>
            <w:tcW w:type="dxa" w:w="2277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157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5592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Project owner</w:t>
            </w:r>
          </w:p>
        </w:tc>
        <w:tc>
          <w:tcPr>
            <w:tcW w:type="dxa" w:w="2277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[TBC – Philip]</w:t>
            </w:r>
          </w:p>
        </w:tc>
        <w:tc>
          <w:tcPr>
            <w:tcW w:type="dxa" w:w="1157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559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Safeguarding Officer (for UAT-04, -09, -10)</w:t>
            </w:r>
          </w:p>
        </w:tc>
        <w:tc>
          <w:tcPr>
            <w:tcW w:type="dxa" w:w="227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[TBC – Philip]</w:t>
            </w:r>
          </w:p>
        </w:tc>
        <w:tc>
          <w:tcPr>
            <w:tcW w:type="dxa" w:w="115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</w:tr>
    </w:tbl>
    <w:p>
      <w:pPr>
        <w:spacing w:after="80"/>
      </w:pP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Assumptions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Assumptions are tracked as A-nnn entries in the RAID log (VLMS-RAID / docs/governance/raid.md). Source-specific assumptions are stated in the sections above.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Open Questions and [TBC] Gaps</w:t>
      </w:r>
    </w:p>
    <w:p>
      <w:pPr>
        <w:spacing w:after="120" w:before="0"/>
      </w:pPr>
      <w:r>
        <w:rPr>
          <w:rFonts w:ascii="Arial" w:hAnsi="Arial"/>
          <w:b w:val="0"/>
          <w:i w:val="0"/>
          <w:sz w:val="20"/>
        </w:rPr>
        <w:t>Items below are carried from the source markdown (the containing line or table cell).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Status: template, not yet run. Fill in during UAT on the production system after go-live (there is no staging environment; quality/test-plan.md Environments). Use test accounts and fictional students only; delete them afterwards, or keep them marked as test data [TBC – Philip].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[TBC – Philip]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- Summary: [TBC – after UAT]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- Open defects accepted for release, with reason: [TBC – after UAT]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- Recommendation (release / release with conditions / do not release): [TBC – after UAT]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Glossary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Terms are defined in the VLMS Glossary (VLMS-GLOS / docs/glossary.md).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560" w:footer="5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6" w:val="right"/>
      </w:tabs>
    </w:pPr>
    <w:r>
      <w:rPr>
        <w:rFonts w:ascii="Arial" w:hAnsi="Arial"/>
        <w:color w:val="6B7280"/>
        <w:sz w:val="16"/>
      </w:rPr>
      <w:t>VLMS User Acceptance Test Report</w:t>
      <w:tab/>
    </w:r>
    <w:r>
      <w:rPr>
        <w:rFonts w:ascii="Arial" w:hAnsi="Arial"/>
        <w:color w:val="6B7280"/>
        <w:sz w:val="16"/>
      </w:rPr>
      <w:t xml:space="preserve">Page </w:t>
    </w:r>
    <w:r>
      <w:rPr>
        <w:rFonts w:ascii="Arial" w:hAnsi="Arial"/>
        <w:color w:val="6B7280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