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Delivery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Delivery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VLMS-DEL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delivery-plan.md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 21502:2020; PMBOK Guide 8th edition.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delivery-plan.md is not yet started (Status: not yet started). No phases, milestones, resourcing, dependencies, gate schedule, cutover/rollback approach, or comms/training plan have been agreed. The sections below are rendered as placeholders per document-specs.md, each marked as a gap rather than invented.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Phases and milestones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 phased build sequence has been agreed beyond MVP vs deferred scope (VLMS-BRD section 8).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Scope per phase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Not yet defined.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Resourcing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Known: solo developer (Philip), no other delivery resource (constraints.md). A phased resourcing plan has not been produced.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Dependencies (internal and external)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See VLMS-RAID (D-001 certificate template/generation approach, D-002 email provider — noted there as open, though superseded in practice by ADR-0001).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Gate/decision schedule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This design gate is the first formal gate; a delivery-gate date has not been set (no fixed go-live date per constraints.md).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Cutover and rollback approach (plan level)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Not yet defined. Clean-start data approach is confirmed (no migration, A-003), but a cutover/rollback plan has not been written.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Comms and training needs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Not yet defined.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Delivery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