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Test Plan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— Design Gate (Strategy)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Test Plan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VLMS-TEST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Strategy — design gate; completed with results at delivery gate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quality/test-plan.md, quality/traceability.md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Initial design gate release, rendered from docs/ working markdown.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spacing w:after="200" w:before="0"/>
      </w:pPr>
      <w:r>
        <w:rPr>
          <w:rFonts w:ascii="Arial" w:hAnsi="Arial"/>
          <w:b w:val="0"/>
          <w:i/>
          <w:color w:val="6B7280"/>
          <w:sz w:val="20"/>
        </w:rPr>
        <w:t>Satisfies: ISO/IEC/IEEE 29119-3:2021 (test documentation templates).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This is a test strategy, not executed results. Completed with results at the delivery gate.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1. Approach &amp; levels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Unit tests (Vlms.Tests) — domain logic in Vlms.Domain: promotion rules, proposal state machine (propose/approve/reject/resubmit), consent-expiry blocking logic, at-risk threshold calculation.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Integration tests — EF Core against a real (local/test) Azure SQL instance or SQL container: entity relationships, column-masking/access-restriction enforcement (DbsCheck, ConsentRecord sensitive fields) per role, certificate generation round-trip (QuestPDF → Blob Storage).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End-to-end tests — key Blazor user journeys per role (Teacher marks completion → promotion → certificate; Teacher proposes change → Approver approves/rejects → resubmission; Parent views own child only, not others; consent expiry blocks completion).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Accessibility testing — WCAG 2.2 AA conformance check against core screens (automated tooling + manual spot-check), per VLMS-NFR.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Security testing — OWASP ASVS 5.0-aligned checklist review at delivery gate, focused on access control (role/resource-based authorization) given the safeguarding data in scope.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2. Environments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Local development (solo developer machine).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 single Azure staging slot before production.</w:t>
      </w:r>
    </w:p>
    <w:p>
      <w:pPr>
        <w:spacing w:after="120" w:before="0"/>
      </w:pPr>
      <w:r>
        <w:rPr>
          <w:rFonts w:ascii="Arial" w:hAnsi="Arial"/>
          <w:b w:val="0"/>
          <w:i/>
          <w:color w:val="A83E00"/>
          <w:sz w:val="22"/>
        </w:rPr>
        <w:t>[TBC – owner: Philip] Whether the App Service tier supports a staging slot is to be confirmed once the Standard tier is provisioned (see ADR-0001 consequences).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3. Entry/exit criteria (initial)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Entry: feature complete against its FR/NFR, unit tests passing locally.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Exit (delivery gate): all TC-nnn below passing, no open Critical/High severity defects, WCAG 2.2 AA spot-check clean, access-control tests for DBS/consent masking passing.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4. Initial test case skeleton (TC-nnn)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3009"/>
        <w:gridCol w:w="3009"/>
        <w:gridCol w:w="3009"/>
      </w:tblGrid>
      <w:tr>
        <w:tc>
          <w:tcPr>
            <w:tcW w:type="dxa" w:w="9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TC</w:t>
            </w:r>
          </w:p>
        </w:tc>
        <w:tc>
          <w:tcPr>
            <w:tcW w:type="dxa" w:w="50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1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Traces to</w:t>
            </w:r>
          </w:p>
        </w:tc>
      </w:tr>
      <w:tr>
        <w:tc>
          <w:tcPr>
            <w:tcW w:type="dxa" w:w="9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TC-001</w:t>
            </w:r>
          </w:p>
        </w:tc>
        <w:tc>
          <w:tcPr>
            <w:tcW w:type="dxa" w:w="50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Teacher marks lesson complete; consent valid → completion recorded, certificate generated</w:t>
            </w:r>
          </w:p>
        </w:tc>
        <w:tc>
          <w:tcPr>
            <w:tcW w:type="dxa" w:w="31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Progress tracking, certificates (BR-001, BR-004)</w:t>
            </w:r>
          </w:p>
        </w:tc>
      </w:tr>
      <w:tr>
        <w:tc>
          <w:tcPr>
            <w:tcW w:type="dxa" w:w="9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TC-002</w:t>
            </w:r>
          </w:p>
        </w:tc>
        <w:tc>
          <w:tcPr>
            <w:tcW w:type="dxa" w:w="50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Teacher marks lesson complete; consent expired → blocked</w:t>
            </w:r>
          </w:p>
        </w:tc>
        <w:tc>
          <w:tcPr>
            <w:tcW w:type="dxa" w:w="31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Safeguarding &amp; consent (BR-003)</w:t>
            </w:r>
          </w:p>
        </w:tc>
      </w:tr>
      <w:tr>
        <w:tc>
          <w:tcPr>
            <w:tcW w:type="dxa" w:w="9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TC-003</w:t>
            </w:r>
          </w:p>
        </w:tc>
        <w:tc>
          <w:tcPr>
            <w:tcW w:type="dxa" w:w="50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Student completes all active lessons in current rank → auto-promoted, badge awarded</w:t>
            </w:r>
          </w:p>
        </w:tc>
        <w:tc>
          <w:tcPr>
            <w:tcW w:type="dxa" w:w="31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Progress tracking (BR-001)</w:t>
            </w:r>
          </w:p>
        </w:tc>
      </w:tr>
      <w:tr>
        <w:tc>
          <w:tcPr>
            <w:tcW w:type="dxa" w:w="9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TC-004</w:t>
            </w:r>
          </w:p>
        </w:tc>
        <w:tc>
          <w:tcPr>
            <w:tcW w:type="dxa" w:w="50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Teacher proposes lesson change → Approver approves → live</w:t>
            </w:r>
          </w:p>
        </w:tc>
        <w:tc>
          <w:tcPr>
            <w:tcW w:type="dxa" w:w="31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Curriculum management (BR-002)</w:t>
            </w:r>
          </w:p>
        </w:tc>
      </w:tr>
      <w:tr>
        <w:tc>
          <w:tcPr>
            <w:tcW w:type="dxa" w:w="9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TC-005</w:t>
            </w:r>
          </w:p>
        </w:tc>
        <w:tc>
          <w:tcPr>
            <w:tcW w:type="dxa" w:w="50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 rejects with comments → Teacher resubmits → Approver approves</w:t>
            </w:r>
          </w:p>
        </w:tc>
        <w:tc>
          <w:tcPr>
            <w:tcW w:type="dxa" w:w="31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Curriculum management (BR-002)</w:t>
            </w:r>
          </w:p>
        </w:tc>
      </w:tr>
      <w:tr>
        <w:tc>
          <w:tcPr>
            <w:tcW w:type="dxa" w:w="9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TC-006</w:t>
            </w:r>
          </w:p>
        </w:tc>
        <w:tc>
          <w:tcPr>
            <w:tcW w:type="dxa" w:w="50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Parent views own child's dashboard; cannot view another parent's child</w:t>
            </w:r>
          </w:p>
        </w:tc>
        <w:tc>
          <w:tcPr>
            <w:tcW w:type="dxa" w:w="31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Security/access control (NFR-001)</w:t>
            </w:r>
          </w:p>
        </w:tc>
      </w:tr>
      <w:tr>
        <w:tc>
          <w:tcPr>
            <w:tcW w:type="dxa" w:w="9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TC-007</w:t>
            </w:r>
          </w:p>
        </w:tc>
        <w:tc>
          <w:tcPr>
            <w:tcW w:type="dxa" w:w="50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Teacher attempts to view a DbsCheck record → denied</w:t>
            </w:r>
          </w:p>
        </w:tc>
        <w:tc>
          <w:tcPr>
            <w:tcW w:type="dxa" w:w="31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Security/access control (NFR-001), security-compliance.md</w:t>
            </w:r>
          </w:p>
        </w:tc>
      </w:tr>
      <w:tr>
        <w:tc>
          <w:tcPr>
            <w:tcW w:type="dxa" w:w="9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TC-008</w:t>
            </w:r>
          </w:p>
        </w:tc>
        <w:tc>
          <w:tcPr>
            <w:tcW w:type="dxa" w:w="50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 attempts to view/approve a ConsentRecord → denied (out of role remit)</w:t>
            </w:r>
          </w:p>
        </w:tc>
        <w:tc>
          <w:tcPr>
            <w:tcW w:type="dxa" w:w="31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Security/access control (NFR-001)</w:t>
            </w:r>
          </w:p>
        </w:tc>
      </w:tr>
      <w:tr>
        <w:tc>
          <w:tcPr>
            <w:tcW w:type="dxa" w:w="9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TC-009</w:t>
            </w:r>
          </w:p>
        </w:tc>
        <w:tc>
          <w:tcPr>
            <w:tcW w:type="dxa" w:w="50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Consent/DBS expiry sweep flags and notifies correctly at threshold</w:t>
            </w:r>
          </w:p>
        </w:tc>
        <w:tc>
          <w:tcPr>
            <w:tcW w:type="dxa" w:w="31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Safeguarding &amp; consent (BR-003)</w:t>
            </w:r>
          </w:p>
        </w:tc>
      </w:tr>
      <w:tr>
        <w:tc>
          <w:tcPr>
            <w:tcW w:type="dxa" w:w="9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TC-010</w:t>
            </w:r>
          </w:p>
        </w:tc>
        <w:tc>
          <w:tcPr>
            <w:tcW w:type="dxa" w:w="50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At-risk flag raised after 8 weeks with no completion</w:t>
            </w:r>
          </w:p>
        </w:tc>
        <w:tc>
          <w:tcPr>
            <w:tcW w:type="dxa" w:w="31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Reporting (BR-006)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Full traceability matrix: VLMS-RTM.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Test Plan (Strategy)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