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Project Charter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Project Charter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VLMS-CHTR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problem-statement.md, stakeholders.md, delivery-plan.md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200" w:before="0"/>
      </w:pPr>
      <w:r>
        <w:rPr>
          <w:rFonts w:ascii="Arial" w:hAnsi="Arial"/>
          <w:b w:val="0"/>
          <w:i/>
          <w:sz w:val="22"/>
        </w:rPr>
        <w:t>Satisfies: ISO 21502:2020 (project management guidance); PRINCE2 7 business-case and stage-boundary practice.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1. Vision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A fresh .NET rebuild of the Varangians programme's lesson/rank tracking, curriculum management and safeguarding/consent administration, replacing informal spreadsheet-based tracking. This is a rebuild of a previously abandoned Power Platform (SharePoint/Power Apps/Dataverse/Power Automate/Asana) implementation of the same programme; only the underlying business requirements are carried forward, not the prior tooling or design decisions.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A single-line project description (problem-statement.md ‘One-line description’) has not yet been agreed.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2. Objectives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Progress tracking — reliable, current tracking of each student's lesson completions and rank progression, replacing out-of-date spreadsheets.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Curriculum management process — a repeatable process to periodically review lessons, propose changes, and make incremental improvements over time.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Parent engagement — keep parents informed of their child's progress.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At-home learning — encourage learning/reinforcement outside of formal sessions (deferred — not MVP; business-requirements.md).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3. Business justification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Current state: progress tracking and records are kept in spreadsheets that go out of date; no structured curriculum review/change process; no structured parent communication channel; no mechanism to encourage at-home learning (problem-statement.md).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Cost of doing nothing is not formally captured; implicit from the drivers above (spreadsheets stay out of date, no structured curriculum improvement process, parents stay uninformed).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Desired future state (deliberately modest): the spreadsheet is retired, and safeguarding/consent and progress data is reliably tracked in the system without incident. No specific engagement KPI (e.g. parent login frequency) is being set at this stage.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4. Scope summary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Must have (MVP): progress tracking (lesson completions, rank progression); curriculum management process (propose/approve, distinct Teacher/Approver roles); safeguarding/consent/DBS tracking (confirmed MVP addition — a hard requirement, not a nice-to-have).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Deferred (not MVP): at-home learning encouragement (resources/assignments between formal sessions).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5. Governance and stakeholders (roles, decision rights)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Sponsor, owner, sole developer and sole decision-maker/reviewer for requirements and sign-off: Philip. No other party has a formal say in requirements or sign-off. This is distinct from the system's user base, which is multi-role.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6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Persona</w:t>
            </w:r>
          </w:p>
        </w:tc>
        <w:tc>
          <w:tcPr>
            <w:tcW w:type="dxa" w:w="64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Role summary</w:t>
            </w:r>
          </w:p>
        </w:tc>
      </w:tr>
      <w:tr>
        <w:tc>
          <w:tcPr>
            <w:tcW w:type="dxa" w:w="2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Admin/Leader (Philip)</w:t>
            </w:r>
          </w:p>
        </w:tc>
        <w:tc>
          <w:tcPr>
            <w:tcW w:type="dxa" w:w="64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Sponsor, owner, sole developer/decision-maker; full system access</w:t>
            </w:r>
          </w:p>
        </w:tc>
      </w:tr>
      <w:tr>
        <w:tc>
          <w:tcPr>
            <w:tcW w:type="dxa" w:w="26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Teacher</w:t>
            </w:r>
          </w:p>
        </w:tc>
        <w:tc>
          <w:tcPr>
            <w:tcW w:type="dxa" w:w="64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Proposes lesson changes; marks lesson completions</w:t>
            </w:r>
          </w:p>
        </w:tc>
      </w:tr>
      <w:tr>
        <w:tc>
          <w:tcPr>
            <w:tcW w:type="dxa" w:w="2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4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Curriculum/lesson-change approval only — no role in consent or DBS approval, and no access to DBS records</w:t>
            </w:r>
          </w:p>
        </w:tc>
      </w:tr>
      <w:tr>
        <w:tc>
          <w:tcPr>
            <w:tcW w:type="dxa" w:w="26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Parent/Guardian</w:t>
            </w:r>
          </w:p>
        </w:tc>
        <w:tc>
          <w:tcPr>
            <w:tcW w:type="dxa" w:w="64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Views own child's progress, certificates, badges; provides consent</w:t>
            </w:r>
          </w:p>
        </w:tc>
      </w:tr>
      <w:tr>
        <w:tc>
          <w:tcPr>
            <w:tcW w:type="dxa" w:w="26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</w:t>
            </w:r>
          </w:p>
        </w:tc>
        <w:tc>
          <w:tcPr>
            <w:tcW w:type="dxa" w:w="64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Own record only</w:t>
            </w:r>
          </w:p>
        </w:tc>
      </w:tr>
      <w:tr>
        <w:tc>
          <w:tcPr>
            <w:tcW w:type="dxa" w:w="26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Safeguarding Officer</w:t>
            </w:r>
          </w:p>
        </w:tc>
        <w:tc>
          <w:tcPr>
            <w:tcW w:type="dxa" w:w="64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Safeguarding/consent/DBS oversight; alongside Admin, one of only two roles with DBS record access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Scale: small — tens of users per role, at launch and expected over ~2 years (stakeholders.md). Approver and Safeguarding Officer are already held by named individuals distinct from Philip — genuinely separate roles in practice today, not future-delegation placeholders.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Frequency of use and device context per persona has not yet been captured.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6. High-level approach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Fresh .NET implementation: Blazor Web App + Azure App Service (Linux) + Azure SQL Database + Microsoft Entra External ID + Azure Blob Storage + Azure Communication Services Email + QuestPDF (adr/0001-technology-stack.md). See VLMS-SDA and VLMS-ADR for full rationale, including three further decisions confirmed since the previous design-gate render: role modelling (ADR-0002), scheduled/background work (ADR-0003), and sensitive-data access control (ADR-0004).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7. Indicative phases and milestones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delivery-plan.md is not yet started. No phases, milestones, or gate schedule have been agreed beyond the design/delivery two-gate structure defined by the documentation standard itself (VLMS-DEL).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8. Success criteria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Deliberately modest at this stage: the spreadsheet is retired, and safeguarding/consent and progress data is reliably tracked without incident. No specific engagement KPI is set.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9. High-level risks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R-001: special-category/children's data (safeguarding, medical, consent, DBS) is managed in-system — a data-protection failure has real safeguarding consequences, not just reputational cost. Mitigated by structural access control and read-audit logging (ADR-0004) and verified guardian-linking (design/data-design.md), both confirmed at design review.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R-002: solo developer/maintainer — no delivery redundancy; bus-factor risk for ongoing operation and support.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10. Gate/decision structure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Two gates: design gate (this package — go/no-go to build) and delivery gate (go/no-go to release), per the organisation's two-layer documentation standard. Philip is sole approver at both gates.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Project Charter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