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Software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Software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VLMS-SRS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functional.md, acceptance-criteria.md, integration.md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functional.md now assigns discrete FR-001–FR-005 to the safeguarding/consent module (previously narrative bullets); functional requirements section updated accordingly.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29148:2018 — requirements must be singular, verifiable and unambiguous.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System purpose and context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VLMS is a standalone .NET application — no integration is required with any existing membership/payments/calendar/booking system (integration.md). Outbound transactional email is required as a generic capability (Azure Communication Services Email, per ADR-0001), not as an integration with a specific existing platform.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User personas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Admin/Leader, Teacher, Approver (curriculum/lesson-change approval only), Parent/Guardian, Student, Safeguarding Officer (safeguarding/consent/DBS oversight). See VLMS-BRD section 4 for role detail.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Functional requirements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3.1 Curriculum management (→ BR-002)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Any Teacher can propose a change to a lesson (content edit, new lesson, retire a lesson).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Only the Approver role can sign off/approve a proposed change before it goes live.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Review is ad hoc only — no scheduled/termly review prompt.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Rejection supports comments and resubmission: the Approver can leave feedback on a rejected proposal, and the Teacher can revise and resubmit the same proposal.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Discrete FR-nnn numbering has not yet been assigned to this area (functional.md).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3.2 Progress tracking (→ BR-001, BR-004)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Auto-promotion: a student is automatically promoted to the next rank once every active lesson in their current rank is complete.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(per lesson completion) and badges (per rank promotion) are real tracked records with an audit trail of who received what and when.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Teacher marks a lesson complete and can self-correct/reverse their own entry within a reasonable window — no separate Admin correction gate. An optional evidence/note field is available.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Certificates are auto-generated PDF documents (from a template) at completion time — not just a database record.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Certificate delivery mechanism (download from dashboard vs emailed automatically) is not yet decided (functional.md). Discrete FR-nnn numbering has not yet been assigned to this area.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3.3 Safeguarding &amp; consent (→ BR-003)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Discrete FR-nnn numbering assigned here specifically, given the safeguarding weight of this module (per design review).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FR</w:t>
            </w:r>
          </w:p>
        </w:tc>
        <w:tc>
          <w:tcPr>
            <w:tcW w:type="dxa" w:w="3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44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Acceptance criteria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FR-001</w:t>
            </w:r>
          </w:p>
        </w:tc>
        <w:tc>
          <w:tcPr>
            <w:tcW w:type="dxa" w:w="3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Annual parental consent record per student covering photo/media consent, emergency medical info, dietary/SEN needs, transport/off-site trip consent, and data-sharing consent. Approved by Safeguarding Officer or Admin only.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ConsentRecord cannot be approved by any role other than Safeguarding Officer or Admin; all five consent areas are captured on one annual record per student.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FR-002</w:t>
            </w:r>
          </w:p>
        </w:tc>
        <w:tc>
          <w:tcPr>
            <w:tcW w:type="dxa" w:w="3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 check tracking for teachers. Whole-record access restricted to Admin and Safeguarding Officer only — Teacher and Approver have no access.</w:t>
            </w:r>
          </w:p>
        </w:tc>
        <w:tc>
          <w:tcPr>
            <w:tcW w:type="dxa" w:w="4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Any attempt by Teacher/Approver to read a DbsCheck record is denied at the data-access layer (VLMS-LLD authorization model); verified by TC-007.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FR-003</w:t>
            </w:r>
          </w:p>
        </w:tc>
        <w:tc>
          <w:tcPr>
            <w:tcW w:type="dxa" w:w="3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Expiry monitoring: consent and DBS expiry are tracked with escalating alerts; expired consent blocks lesson completion for that student until renewed.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 creation is blocked while the student's active ConsentRecord is expired or missing; verified by TC-002, TC-009.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FR-004</w:t>
            </w:r>
          </w:p>
        </w:tc>
        <w:tc>
          <w:tcPr>
            <w:tcW w:type="dxa" w:w="3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StudentGuardianLink is created only by Admin/Teacher at student registration — never by parent self-service — before a parent can access any progress, medical, or consent data for that child.</w:t>
            </w:r>
          </w:p>
        </w:tc>
        <w:tc>
          <w:tcPr>
            <w:tcW w:type="dxa" w:w="44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UI or API path exists for a parent to create or claim a StudentGuardianLink; verified by TC-012.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FR-005</w:t>
            </w:r>
          </w:p>
        </w:tc>
        <w:tc>
          <w:tcPr>
            <w:tcW w:type="dxa" w:w="3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Every read of a DbsCheck record, or of a ConsentRecord's sensitive fields, is written to an audit log (who, what, when).</w:t>
            </w:r>
          </w:p>
        </w:tc>
        <w:tc>
          <w:tcPr>
            <w:tcW w:type="dxa" w:w="44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SensitiveDataAccessLog row is created on every such read, including read-only report/export access; verified by TC-011.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Each of FR-001 to FR-005 traces to BR-003 (VLMS-RTM).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3.4 Parent engagement (→ BR-005)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Parents get both an in-app dashboard (view own child's progress, certificates, badges) AND proactive notifications (e.g. email on lesson completion/rank promotion, consent-expiry reminders) — not dashboard-only.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Discrete FR-nnn numbering has not yet been assigned to this area.</w:t>
      </w: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3.5 Reporting (→ BR-006)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Core progress reports: rank/completion stats, promotion history.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At-risk/disengaged student flagging: no lesson completions within 8 weeks, surfaced to Admin for proactive follow-up.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Discrete FR-nnn numbering has not yet been assigned to this area.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Business rules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Auto-promotion rule: all active lessons in the current rank complete → promote; at the final rank, Student.Status becomes Graduated instead of advancing further.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Consent-expiry blocking rule (hard business rule): expired or missing consent blocks lesson completion.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The Approver role's remit is curriculum/lesson-change approval only; it has no role in consent or DBS approval.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 single user may hold more than one role (e.g. a Teacher who is also the Approver) — data-design.md (UserRole).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Interface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— VLMS is standalone; no external system integration is required (integration.md). Outbound email only, as a generic transactional-email capability, not integration with a specific platform.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Data requirements (entities, ownership, migration scope)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Entities: see VLMS-LLD section 2 for the full data model (Rank, Lesson, LessonChangeProposal, Student, ParentGuardian, StudentGuardianLink, StudentLessonCompletion, Certificate, RankBadge, StudentBadge, StudentRankProgress, ConsentRecord, DbsCheck, AppUser, UserRole, SensitiveDataAccessLog).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Ownership: this database is the sole system of record — no external source of truth (integration.md).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Migration: none — clean start; no historical spreadsheet data is migrated (A-003, VLMS-RAID).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Reporting and audit requirements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Core progress reports and at-risk flagging (section 3.5). Audit requirements: certificates/badges as tracked records with an audit trail of who received what and when; SensitiveDataAccessLog for every read of DbsCheck/ConsentRecord sensitive fields (FR-005).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Software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