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91E15" w14:textId="77777777" w:rsidR="00D72026" w:rsidRPr="00244E44" w:rsidRDefault="00860C32" w:rsidP="009F7798">
      <w:pPr>
        <w:jc w:val="center"/>
        <w:rPr>
          <w:b/>
          <w:sz w:val="28"/>
          <w:szCs w:val="28"/>
        </w:rPr>
      </w:pPr>
      <w:bookmarkStart w:id="0" w:name="_Toc512919192"/>
      <w:bookmarkStart w:id="1" w:name="_Toc149700942"/>
      <w:bookmarkStart w:id="2" w:name="_Toc149700997"/>
      <w:r w:rsidRPr="00244E44">
        <w:rPr>
          <w:noProof/>
          <w:lang w:val="en-GB" w:eastAsia="en-GB"/>
        </w:rPr>
        <w:drawing>
          <wp:anchor distT="0" distB="0" distL="114300" distR="114300" simplePos="0" relativeHeight="251662336" behindDoc="1" locked="0" layoutInCell="1" allowOverlap="1" wp14:anchorId="7DB8961C" wp14:editId="2D63ACDB">
            <wp:simplePos x="0" y="0"/>
            <wp:positionH relativeFrom="column">
              <wp:posOffset>4778375</wp:posOffset>
            </wp:positionH>
            <wp:positionV relativeFrom="paragraph">
              <wp:posOffset>70485</wp:posOffset>
            </wp:positionV>
            <wp:extent cx="1024255" cy="323850"/>
            <wp:effectExtent l="19050" t="0" r="4445" b="0"/>
            <wp:wrapTight wrapText="bothSides">
              <wp:wrapPolygon edited="0">
                <wp:start x="-402" y="0"/>
                <wp:lineTo x="-402" y="20329"/>
                <wp:lineTo x="21694" y="20329"/>
                <wp:lineTo x="21694" y="0"/>
                <wp:lineTo x="-402"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24255" cy="323850"/>
                    </a:xfrm>
                    <a:prstGeom prst="rect">
                      <a:avLst/>
                    </a:prstGeom>
                    <a:noFill/>
                    <a:ln w="9525">
                      <a:noFill/>
                      <a:miter lim="800000"/>
                      <a:headEnd/>
                      <a:tailEnd/>
                    </a:ln>
                  </pic:spPr>
                </pic:pic>
              </a:graphicData>
            </a:graphic>
          </wp:anchor>
        </w:drawing>
      </w:r>
      <w:r w:rsidRPr="00244E44">
        <w:rPr>
          <w:noProof/>
          <w:lang w:val="en-GB" w:eastAsia="en-GB"/>
        </w:rPr>
        <w:drawing>
          <wp:anchor distT="0" distB="0" distL="114300" distR="114300" simplePos="0" relativeHeight="251660288" behindDoc="1" locked="0" layoutInCell="1" allowOverlap="1" wp14:anchorId="63EB0AA0" wp14:editId="4B037763">
            <wp:simplePos x="0" y="0"/>
            <wp:positionH relativeFrom="column">
              <wp:posOffset>52070</wp:posOffset>
            </wp:positionH>
            <wp:positionV relativeFrom="paragraph">
              <wp:posOffset>87630</wp:posOffset>
            </wp:positionV>
            <wp:extent cx="1725295" cy="277495"/>
            <wp:effectExtent l="19050" t="0" r="8255" b="0"/>
            <wp:wrapTight wrapText="bothSides">
              <wp:wrapPolygon edited="0">
                <wp:start x="-238" y="0"/>
                <wp:lineTo x="-238" y="20760"/>
                <wp:lineTo x="21703" y="20760"/>
                <wp:lineTo x="21703" y="0"/>
                <wp:lineTo x="-238" y="0"/>
              </wp:wrapPolygon>
            </wp:wrapTight>
            <wp:docPr id="4" name="Bild 4" descr="C:\Users\Verena\Uni\HiWi\uni-logo-farbig - kle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Uni\HiWi\uni-logo-farbig - kleiner.jpg"/>
                    <pic:cNvPicPr>
                      <a:picLocks noChangeAspect="1" noChangeArrowheads="1"/>
                    </pic:cNvPicPr>
                  </pic:nvPicPr>
                  <pic:blipFill>
                    <a:blip r:embed="rId9" cstate="print"/>
                    <a:srcRect/>
                    <a:stretch>
                      <a:fillRect/>
                    </a:stretch>
                  </pic:blipFill>
                  <pic:spPr bwMode="auto">
                    <a:xfrm>
                      <a:off x="0" y="0"/>
                      <a:ext cx="1725295" cy="277495"/>
                    </a:xfrm>
                    <a:prstGeom prst="rect">
                      <a:avLst/>
                    </a:prstGeom>
                    <a:noFill/>
                    <a:ln w="9525">
                      <a:noFill/>
                      <a:miter lim="800000"/>
                      <a:headEnd/>
                      <a:tailEnd/>
                    </a:ln>
                  </pic:spPr>
                </pic:pic>
              </a:graphicData>
            </a:graphic>
          </wp:anchor>
        </w:drawing>
      </w:r>
    </w:p>
    <w:p w14:paraId="3FE3E5B1" w14:textId="77777777" w:rsidR="00D72026" w:rsidRPr="00244E44" w:rsidRDefault="00D72026" w:rsidP="00E7149F"/>
    <w:p w14:paraId="24EF9DE1" w14:textId="77777777" w:rsidR="00860C32" w:rsidRPr="00244E44" w:rsidRDefault="00860C32" w:rsidP="00272AE1">
      <w:pPr>
        <w:pStyle w:val="Titel"/>
        <w:pBdr>
          <w:bottom w:val="double" w:sz="4" w:space="24" w:color="auto"/>
        </w:pBdr>
      </w:pPr>
      <w:proofErr w:type="spellStart"/>
      <w:r w:rsidRPr="00244E44">
        <w:t>Xxx</w:t>
      </w:r>
      <w:proofErr w:type="spellEnd"/>
      <w:r w:rsidRPr="00244E44">
        <w:t xml:space="preserve"> Thema der Arbeit</w:t>
      </w:r>
    </w:p>
    <w:p w14:paraId="17888DC4" w14:textId="77777777" w:rsidR="00860C32" w:rsidRPr="00244E44" w:rsidRDefault="00860C32" w:rsidP="009F7798">
      <w:pPr>
        <w:jc w:val="center"/>
        <w:rPr>
          <w:b/>
          <w:sz w:val="28"/>
          <w:szCs w:val="28"/>
        </w:rPr>
      </w:pPr>
    </w:p>
    <w:p w14:paraId="6CB3678D" w14:textId="77777777" w:rsidR="008C0AD5" w:rsidRPr="00244E44" w:rsidRDefault="009D3D5C" w:rsidP="009F7798">
      <w:pPr>
        <w:jc w:val="center"/>
        <w:rPr>
          <w:b/>
          <w:sz w:val="28"/>
          <w:szCs w:val="28"/>
        </w:rPr>
      </w:pPr>
      <w:proofErr w:type="spellStart"/>
      <w:r w:rsidRPr="00244E44">
        <w:rPr>
          <w:b/>
          <w:sz w:val="28"/>
          <w:szCs w:val="28"/>
        </w:rPr>
        <w:t>Assignment</w:t>
      </w:r>
      <w:proofErr w:type="spellEnd"/>
      <w:r w:rsidR="008B05A5" w:rsidRPr="00244E44">
        <w:rPr>
          <w:b/>
          <w:sz w:val="28"/>
          <w:szCs w:val="28"/>
        </w:rPr>
        <w:t xml:space="preserve"> EWI</w:t>
      </w:r>
    </w:p>
    <w:p w14:paraId="399873C6" w14:textId="77777777" w:rsidR="00860C32" w:rsidRPr="00244E44" w:rsidRDefault="00860C32" w:rsidP="00A77973">
      <w:pPr>
        <w:jc w:val="center"/>
        <w:rPr>
          <w:sz w:val="28"/>
          <w:szCs w:val="28"/>
        </w:rPr>
      </w:pPr>
    </w:p>
    <w:p w14:paraId="289E4DF8" w14:textId="77777777" w:rsidR="00860C32" w:rsidRPr="00244E44" w:rsidRDefault="00E7149F" w:rsidP="00E7149F">
      <w:pPr>
        <w:jc w:val="center"/>
        <w:rPr>
          <w:b/>
          <w:sz w:val="28"/>
          <w:szCs w:val="28"/>
        </w:rPr>
      </w:pPr>
      <w:r w:rsidRPr="00244E44">
        <w:rPr>
          <w:b/>
          <w:sz w:val="28"/>
          <w:szCs w:val="28"/>
        </w:rPr>
        <w:t>Vorgelegt von</w:t>
      </w:r>
    </w:p>
    <w:p w14:paraId="5C21F12B" w14:textId="77777777" w:rsidR="00860C32" w:rsidRPr="00244E44" w:rsidRDefault="00860C32" w:rsidP="00E7149F">
      <w:pPr>
        <w:jc w:val="center"/>
        <w:rPr>
          <w:b/>
          <w:sz w:val="28"/>
          <w:szCs w:val="28"/>
        </w:rPr>
      </w:pPr>
      <w:r w:rsidRPr="00244E44">
        <w:rPr>
          <w:b/>
          <w:sz w:val="28"/>
          <w:szCs w:val="28"/>
        </w:rPr>
        <w:t>Vorname Nachname</w:t>
      </w:r>
    </w:p>
    <w:p w14:paraId="1D2DE2CD" w14:textId="77777777" w:rsidR="008B05A5" w:rsidRPr="00244E44" w:rsidRDefault="008B05A5" w:rsidP="008B05A5">
      <w:pPr>
        <w:jc w:val="center"/>
        <w:rPr>
          <w:b/>
          <w:sz w:val="28"/>
          <w:szCs w:val="28"/>
        </w:rPr>
      </w:pPr>
      <w:r w:rsidRPr="00244E44">
        <w:rPr>
          <w:b/>
          <w:sz w:val="28"/>
          <w:szCs w:val="28"/>
        </w:rPr>
        <w:t>Vorname Nachname</w:t>
      </w:r>
    </w:p>
    <w:p w14:paraId="0462A6B2" w14:textId="77777777" w:rsidR="008B05A5" w:rsidRPr="00244E44" w:rsidRDefault="008B05A5" w:rsidP="008B05A5">
      <w:pPr>
        <w:jc w:val="center"/>
        <w:rPr>
          <w:b/>
          <w:sz w:val="28"/>
          <w:szCs w:val="28"/>
        </w:rPr>
      </w:pPr>
      <w:r w:rsidRPr="00244E44">
        <w:rPr>
          <w:b/>
          <w:sz w:val="28"/>
          <w:szCs w:val="28"/>
        </w:rPr>
        <w:t>Vorname Nachname</w:t>
      </w:r>
    </w:p>
    <w:p w14:paraId="57A1B46F" w14:textId="77777777" w:rsidR="008B05A5" w:rsidRPr="00244E44" w:rsidRDefault="008B05A5" w:rsidP="008B05A5">
      <w:pPr>
        <w:jc w:val="center"/>
        <w:rPr>
          <w:b/>
          <w:sz w:val="28"/>
          <w:szCs w:val="28"/>
        </w:rPr>
      </w:pPr>
      <w:r w:rsidRPr="00244E44">
        <w:rPr>
          <w:b/>
          <w:sz w:val="28"/>
          <w:szCs w:val="28"/>
        </w:rPr>
        <w:t>Vorname Nachname</w:t>
      </w:r>
    </w:p>
    <w:p w14:paraId="7193E1E2" w14:textId="77777777" w:rsidR="008B05A5" w:rsidRPr="00244E44" w:rsidRDefault="008B05A5" w:rsidP="00E7149F">
      <w:pPr>
        <w:jc w:val="center"/>
        <w:rPr>
          <w:b/>
          <w:sz w:val="28"/>
          <w:szCs w:val="28"/>
        </w:rPr>
      </w:pPr>
    </w:p>
    <w:p w14:paraId="514D99F4" w14:textId="77777777" w:rsidR="00860C32" w:rsidRPr="00244E44" w:rsidRDefault="00860C32" w:rsidP="00E7149F"/>
    <w:p w14:paraId="2918136A" w14:textId="77777777" w:rsidR="00A77973" w:rsidRPr="00244E44" w:rsidRDefault="00A77973" w:rsidP="00E7149F">
      <w:pPr>
        <w:jc w:val="center"/>
        <w:rPr>
          <w:sz w:val="28"/>
          <w:szCs w:val="28"/>
        </w:rPr>
      </w:pPr>
      <w:r w:rsidRPr="00244E44">
        <w:rPr>
          <w:sz w:val="28"/>
          <w:szCs w:val="28"/>
        </w:rPr>
        <w:t>Fachbereich 4: Informatik</w:t>
      </w:r>
    </w:p>
    <w:p w14:paraId="1BAD80F5" w14:textId="77777777" w:rsidR="008C0AD5" w:rsidRPr="00244E44" w:rsidRDefault="00A77973" w:rsidP="00E7149F">
      <w:pPr>
        <w:jc w:val="center"/>
        <w:rPr>
          <w:sz w:val="28"/>
          <w:szCs w:val="28"/>
        </w:rPr>
      </w:pPr>
      <w:r w:rsidRPr="00244E44">
        <w:rPr>
          <w:sz w:val="28"/>
          <w:szCs w:val="28"/>
        </w:rPr>
        <w:t>Institut für Wirtschafts- und Verwaltungsinformatik</w:t>
      </w:r>
    </w:p>
    <w:p w14:paraId="6A38FA5D" w14:textId="77777777" w:rsidR="00E7149F" w:rsidRPr="00244E44" w:rsidRDefault="00E7149F" w:rsidP="00E7149F">
      <w:pPr>
        <w:jc w:val="center"/>
        <w:rPr>
          <w:b/>
          <w:sz w:val="28"/>
          <w:szCs w:val="28"/>
        </w:rPr>
      </w:pPr>
      <w:r w:rsidRPr="00244E44">
        <w:rPr>
          <w:b/>
          <w:sz w:val="28"/>
          <w:szCs w:val="28"/>
        </w:rPr>
        <w:t>Universität Koblenz-Landau</w:t>
      </w:r>
    </w:p>
    <w:p w14:paraId="26E9A6F1" w14:textId="77777777" w:rsidR="009B5B6F" w:rsidRPr="00244E44" w:rsidRDefault="009B5B6F" w:rsidP="009F7798"/>
    <w:p w14:paraId="6CB62744" w14:textId="77777777" w:rsidR="008B05A5" w:rsidRPr="00244E44" w:rsidRDefault="008B05A5" w:rsidP="00E7149F"/>
    <w:p w14:paraId="230D52FE" w14:textId="77777777" w:rsidR="00D63EBF" w:rsidRPr="00244E44" w:rsidRDefault="00D63EBF" w:rsidP="00E7149F"/>
    <w:p w14:paraId="51359458" w14:textId="77777777" w:rsidR="00D63EBF" w:rsidRPr="00244E44" w:rsidRDefault="00D63EBF" w:rsidP="00E7149F"/>
    <w:p w14:paraId="0F88C50B" w14:textId="77777777" w:rsidR="00E7149F" w:rsidRPr="00244E44" w:rsidRDefault="00ED1BFF" w:rsidP="00E7149F">
      <w:pPr>
        <w:jc w:val="center"/>
        <w:rPr>
          <w:b/>
        </w:rPr>
      </w:pPr>
      <w:r w:rsidRPr="00244E44">
        <w:rPr>
          <w:b/>
        </w:rPr>
        <w:t>&lt;</w:t>
      </w:r>
      <w:r w:rsidR="007E7F56" w:rsidRPr="00244E44">
        <w:rPr>
          <w:b/>
        </w:rPr>
        <w:t xml:space="preserve">Ort&gt;, </w:t>
      </w:r>
      <w:r w:rsidR="00860C32" w:rsidRPr="00244E44">
        <w:rPr>
          <w:b/>
        </w:rPr>
        <w:t>&lt;Monat&gt; &lt;Jahr&gt;</w:t>
      </w:r>
    </w:p>
    <w:p w14:paraId="0CFBFF01" w14:textId="77777777" w:rsidR="005E2E04" w:rsidRPr="00244E44" w:rsidRDefault="005E2E04" w:rsidP="005B1DEF"/>
    <w:p w14:paraId="3A729232" w14:textId="77777777" w:rsidR="005E2E04" w:rsidRPr="00244E44" w:rsidRDefault="005E2E04" w:rsidP="005E2E04">
      <w:pPr>
        <w:sectPr w:rsidR="005E2E04" w:rsidRPr="00244E44" w:rsidSect="0071468A">
          <w:footerReference w:type="even" r:id="rId10"/>
          <w:footerReference w:type="default" r:id="rId11"/>
          <w:type w:val="oddPage"/>
          <w:pgSz w:w="11906" w:h="16838" w:code="9"/>
          <w:pgMar w:top="1418" w:right="1134" w:bottom="1247" w:left="1588" w:header="567" w:footer="397" w:gutter="0"/>
          <w:pgNumType w:fmt="lowerRoman"/>
          <w:cols w:space="720"/>
          <w:titlePg/>
        </w:sectPr>
      </w:pPr>
    </w:p>
    <w:p w14:paraId="585F50EB" w14:textId="77777777" w:rsidR="00662016" w:rsidRPr="00244E44" w:rsidRDefault="00662016" w:rsidP="00E7508F">
      <w:pPr>
        <w:pStyle w:val="berschrift1ohneNummerierung"/>
      </w:pPr>
      <w:bookmarkStart w:id="3" w:name="_Toc454514374"/>
      <w:r w:rsidRPr="00244E44">
        <w:lastRenderedPageBreak/>
        <w:t>Inhalt</w:t>
      </w:r>
      <w:bookmarkEnd w:id="0"/>
      <w:bookmarkEnd w:id="1"/>
      <w:bookmarkEnd w:id="2"/>
      <w:r w:rsidR="00B61F9A" w:rsidRPr="00244E44">
        <w:t>sverzeichnis</w:t>
      </w:r>
      <w:bookmarkEnd w:id="3"/>
    </w:p>
    <w:p w14:paraId="5BB02F85" w14:textId="77777777" w:rsidR="009B3ED6" w:rsidRPr="00244E44" w:rsidRDefault="009B3ED6" w:rsidP="009B3ED6">
      <w:r w:rsidRPr="00244E44">
        <w:t xml:space="preserve">Hinweis: </w:t>
      </w:r>
      <w:r w:rsidR="002C0572" w:rsidRPr="00244E44">
        <w:t>Z</w:t>
      </w:r>
      <w:r w:rsidRPr="00244E44">
        <w:t>um Aktualisieren Verzeichnis markieren und F9 drücken.</w:t>
      </w:r>
    </w:p>
    <w:p w14:paraId="49518EF4" w14:textId="758376CA" w:rsidR="000B2B24" w:rsidRDefault="00294D1A">
      <w:pPr>
        <w:pStyle w:val="Verzeichnis1"/>
        <w:rPr>
          <w:rFonts w:eastAsiaTheme="minorEastAsia" w:cstheme="minorBidi"/>
          <w:szCs w:val="22"/>
          <w:lang w:val="en-GB" w:eastAsia="en-GB"/>
        </w:rPr>
      </w:pPr>
      <w:r w:rsidRPr="00244E44">
        <w:rPr>
          <w:noProof w:val="0"/>
        </w:rPr>
        <w:fldChar w:fldCharType="begin"/>
      </w:r>
      <w:r w:rsidR="00C26571" w:rsidRPr="00244E44">
        <w:rPr>
          <w:noProof w:val="0"/>
        </w:rPr>
        <w:instrText xml:space="preserve"> TOC \o "1-3" \h \z \u </w:instrText>
      </w:r>
      <w:r w:rsidRPr="00244E44">
        <w:rPr>
          <w:noProof w:val="0"/>
        </w:rPr>
        <w:fldChar w:fldCharType="separate"/>
      </w:r>
      <w:hyperlink w:anchor="_Toc454514374" w:history="1">
        <w:r w:rsidR="000B2B24" w:rsidRPr="00801FFA">
          <w:rPr>
            <w:rStyle w:val="Hyperlink"/>
          </w:rPr>
          <w:t>Inhaltsverzeichnis</w:t>
        </w:r>
        <w:r w:rsidR="000B2B24">
          <w:rPr>
            <w:webHidden/>
          </w:rPr>
          <w:tab/>
        </w:r>
        <w:r w:rsidR="000B2B24">
          <w:rPr>
            <w:webHidden/>
          </w:rPr>
          <w:fldChar w:fldCharType="begin"/>
        </w:r>
        <w:r w:rsidR="000B2B24">
          <w:rPr>
            <w:webHidden/>
          </w:rPr>
          <w:instrText xml:space="preserve"> PAGEREF _Toc454514374 \h </w:instrText>
        </w:r>
        <w:r w:rsidR="000B2B24">
          <w:rPr>
            <w:webHidden/>
          </w:rPr>
        </w:r>
        <w:r w:rsidR="000B2B24">
          <w:rPr>
            <w:webHidden/>
          </w:rPr>
          <w:fldChar w:fldCharType="separate"/>
        </w:r>
        <w:r w:rsidR="000B2B24">
          <w:rPr>
            <w:webHidden/>
          </w:rPr>
          <w:t>3</w:t>
        </w:r>
        <w:r w:rsidR="000B2B24">
          <w:rPr>
            <w:webHidden/>
          </w:rPr>
          <w:fldChar w:fldCharType="end"/>
        </w:r>
      </w:hyperlink>
    </w:p>
    <w:p w14:paraId="58E60F50" w14:textId="4ADA6E92" w:rsidR="000B2B24" w:rsidRDefault="000B2B24">
      <w:pPr>
        <w:pStyle w:val="Verzeichnis1"/>
        <w:rPr>
          <w:rFonts w:eastAsiaTheme="minorEastAsia" w:cstheme="minorBidi"/>
          <w:szCs w:val="22"/>
          <w:lang w:val="en-GB" w:eastAsia="en-GB"/>
        </w:rPr>
      </w:pPr>
      <w:hyperlink w:anchor="_Toc454514375" w:history="1">
        <w:r w:rsidRPr="00801FFA">
          <w:rPr>
            <w:rStyle w:val="Hyperlink"/>
          </w:rPr>
          <w:t>1</w:t>
        </w:r>
        <w:r>
          <w:rPr>
            <w:rFonts w:eastAsiaTheme="minorEastAsia" w:cstheme="minorBidi"/>
            <w:szCs w:val="22"/>
            <w:lang w:val="en-GB" w:eastAsia="en-GB"/>
          </w:rPr>
          <w:tab/>
        </w:r>
        <w:r w:rsidRPr="00801FFA">
          <w:rPr>
            <w:rStyle w:val="Hyperlink"/>
          </w:rPr>
          <w:t>Zusammenfassung</w:t>
        </w:r>
        <w:r>
          <w:rPr>
            <w:webHidden/>
          </w:rPr>
          <w:tab/>
        </w:r>
        <w:r>
          <w:rPr>
            <w:webHidden/>
          </w:rPr>
          <w:fldChar w:fldCharType="begin"/>
        </w:r>
        <w:r>
          <w:rPr>
            <w:webHidden/>
          </w:rPr>
          <w:instrText xml:space="preserve"> PAGEREF _Toc454514375 \h </w:instrText>
        </w:r>
        <w:r>
          <w:rPr>
            <w:webHidden/>
          </w:rPr>
        </w:r>
        <w:r>
          <w:rPr>
            <w:webHidden/>
          </w:rPr>
          <w:fldChar w:fldCharType="separate"/>
        </w:r>
        <w:r>
          <w:rPr>
            <w:webHidden/>
          </w:rPr>
          <w:t>5</w:t>
        </w:r>
        <w:r>
          <w:rPr>
            <w:webHidden/>
          </w:rPr>
          <w:fldChar w:fldCharType="end"/>
        </w:r>
      </w:hyperlink>
    </w:p>
    <w:p w14:paraId="0CE666C1" w14:textId="4FD6BBC4" w:rsidR="000B2B24" w:rsidRDefault="000B2B24">
      <w:pPr>
        <w:pStyle w:val="Verzeichnis2"/>
        <w:rPr>
          <w:rFonts w:eastAsiaTheme="minorEastAsia" w:cstheme="minorBidi"/>
          <w:szCs w:val="22"/>
          <w:lang w:val="en-GB" w:eastAsia="en-GB"/>
        </w:rPr>
      </w:pPr>
      <w:hyperlink w:anchor="_Toc454514376" w:history="1">
        <w:r w:rsidRPr="00801FFA">
          <w:rPr>
            <w:rStyle w:val="Hyperlink"/>
          </w:rPr>
          <w:t>1.1</w:t>
        </w:r>
        <w:r>
          <w:rPr>
            <w:rFonts w:eastAsiaTheme="minorEastAsia" w:cstheme="minorBidi"/>
            <w:szCs w:val="22"/>
            <w:lang w:val="en-GB" w:eastAsia="en-GB"/>
          </w:rPr>
          <w:tab/>
        </w:r>
        <w:r w:rsidRPr="00801FFA">
          <w:rPr>
            <w:rStyle w:val="Hyperlink"/>
          </w:rPr>
          <w:t>Überschrift 2</w:t>
        </w:r>
        <w:r>
          <w:rPr>
            <w:webHidden/>
          </w:rPr>
          <w:tab/>
        </w:r>
        <w:r>
          <w:rPr>
            <w:webHidden/>
          </w:rPr>
          <w:fldChar w:fldCharType="begin"/>
        </w:r>
        <w:r>
          <w:rPr>
            <w:webHidden/>
          </w:rPr>
          <w:instrText xml:space="preserve"> PAGEREF _Toc454514376 \h </w:instrText>
        </w:r>
        <w:r>
          <w:rPr>
            <w:webHidden/>
          </w:rPr>
        </w:r>
        <w:r>
          <w:rPr>
            <w:webHidden/>
          </w:rPr>
          <w:fldChar w:fldCharType="separate"/>
        </w:r>
        <w:r>
          <w:rPr>
            <w:webHidden/>
          </w:rPr>
          <w:t>6</w:t>
        </w:r>
        <w:r>
          <w:rPr>
            <w:webHidden/>
          </w:rPr>
          <w:fldChar w:fldCharType="end"/>
        </w:r>
      </w:hyperlink>
    </w:p>
    <w:p w14:paraId="7E00A2CC" w14:textId="3009A5BF" w:rsidR="000B2B24" w:rsidRDefault="000B2B24">
      <w:pPr>
        <w:pStyle w:val="Verzeichnis3"/>
        <w:tabs>
          <w:tab w:val="left" w:pos="1843"/>
        </w:tabs>
        <w:rPr>
          <w:rFonts w:eastAsiaTheme="minorEastAsia" w:cstheme="minorBidi"/>
          <w:szCs w:val="22"/>
          <w:lang w:val="en-GB" w:eastAsia="en-GB"/>
        </w:rPr>
      </w:pPr>
      <w:hyperlink w:anchor="_Toc454514377" w:history="1">
        <w:r w:rsidRPr="00801FFA">
          <w:rPr>
            <w:rStyle w:val="Hyperlink"/>
          </w:rPr>
          <w:t>1.1.1</w:t>
        </w:r>
        <w:r>
          <w:rPr>
            <w:rFonts w:eastAsiaTheme="minorEastAsia" w:cstheme="minorBidi"/>
            <w:szCs w:val="22"/>
            <w:lang w:val="en-GB" w:eastAsia="en-GB"/>
          </w:rPr>
          <w:tab/>
        </w:r>
        <w:r w:rsidRPr="00801FFA">
          <w:rPr>
            <w:rStyle w:val="Hyperlink"/>
          </w:rPr>
          <w:t>Überschrift 3</w:t>
        </w:r>
        <w:r>
          <w:rPr>
            <w:webHidden/>
          </w:rPr>
          <w:tab/>
        </w:r>
        <w:r>
          <w:rPr>
            <w:webHidden/>
          </w:rPr>
          <w:fldChar w:fldCharType="begin"/>
        </w:r>
        <w:r>
          <w:rPr>
            <w:webHidden/>
          </w:rPr>
          <w:instrText xml:space="preserve"> PAGEREF _Toc454514377 \h </w:instrText>
        </w:r>
        <w:r>
          <w:rPr>
            <w:webHidden/>
          </w:rPr>
        </w:r>
        <w:r>
          <w:rPr>
            <w:webHidden/>
          </w:rPr>
          <w:fldChar w:fldCharType="separate"/>
        </w:r>
        <w:r>
          <w:rPr>
            <w:webHidden/>
          </w:rPr>
          <w:t>6</w:t>
        </w:r>
        <w:r>
          <w:rPr>
            <w:webHidden/>
          </w:rPr>
          <w:fldChar w:fldCharType="end"/>
        </w:r>
      </w:hyperlink>
    </w:p>
    <w:p w14:paraId="79725E26" w14:textId="1B936956" w:rsidR="000B2B24" w:rsidRDefault="000B2B24">
      <w:pPr>
        <w:pStyle w:val="Verzeichnis2"/>
        <w:rPr>
          <w:rFonts w:eastAsiaTheme="minorEastAsia" w:cstheme="minorBidi"/>
          <w:szCs w:val="22"/>
          <w:lang w:val="en-GB" w:eastAsia="en-GB"/>
        </w:rPr>
      </w:pPr>
      <w:hyperlink w:anchor="_Toc454514378" w:history="1">
        <w:r w:rsidRPr="00801FFA">
          <w:rPr>
            <w:rStyle w:val="Hyperlink"/>
          </w:rPr>
          <w:t>1.2</w:t>
        </w:r>
        <w:r>
          <w:rPr>
            <w:rFonts w:eastAsiaTheme="minorEastAsia" w:cstheme="minorBidi"/>
            <w:szCs w:val="22"/>
            <w:lang w:val="en-GB" w:eastAsia="en-GB"/>
          </w:rPr>
          <w:tab/>
        </w:r>
        <w:r w:rsidRPr="00801FFA">
          <w:rPr>
            <w:rStyle w:val="Hyperlink"/>
          </w:rPr>
          <w:t>Neue Überschrift 2</w:t>
        </w:r>
        <w:r>
          <w:rPr>
            <w:webHidden/>
          </w:rPr>
          <w:tab/>
        </w:r>
        <w:r>
          <w:rPr>
            <w:webHidden/>
          </w:rPr>
          <w:fldChar w:fldCharType="begin"/>
        </w:r>
        <w:r>
          <w:rPr>
            <w:webHidden/>
          </w:rPr>
          <w:instrText xml:space="preserve"> PAGEREF _Toc454514378 \h </w:instrText>
        </w:r>
        <w:r>
          <w:rPr>
            <w:webHidden/>
          </w:rPr>
        </w:r>
        <w:r>
          <w:rPr>
            <w:webHidden/>
          </w:rPr>
          <w:fldChar w:fldCharType="separate"/>
        </w:r>
        <w:r>
          <w:rPr>
            <w:webHidden/>
          </w:rPr>
          <w:t>6</w:t>
        </w:r>
        <w:r>
          <w:rPr>
            <w:webHidden/>
          </w:rPr>
          <w:fldChar w:fldCharType="end"/>
        </w:r>
      </w:hyperlink>
    </w:p>
    <w:p w14:paraId="3392C354" w14:textId="2FFEA472" w:rsidR="000B2B24" w:rsidRDefault="000B2B24">
      <w:pPr>
        <w:pStyle w:val="Verzeichnis3"/>
        <w:tabs>
          <w:tab w:val="left" w:pos="1843"/>
        </w:tabs>
        <w:rPr>
          <w:rFonts w:eastAsiaTheme="minorEastAsia" w:cstheme="minorBidi"/>
          <w:szCs w:val="22"/>
          <w:lang w:val="en-GB" w:eastAsia="en-GB"/>
        </w:rPr>
      </w:pPr>
      <w:hyperlink w:anchor="_Toc454514379" w:history="1">
        <w:r w:rsidRPr="00801FFA">
          <w:rPr>
            <w:rStyle w:val="Hyperlink"/>
          </w:rPr>
          <w:t>1.2.1</w:t>
        </w:r>
        <w:r>
          <w:rPr>
            <w:rFonts w:eastAsiaTheme="minorEastAsia" w:cstheme="minorBidi"/>
            <w:szCs w:val="22"/>
            <w:lang w:val="en-GB" w:eastAsia="en-GB"/>
          </w:rPr>
          <w:tab/>
        </w:r>
        <w:r w:rsidRPr="00801FFA">
          <w:rPr>
            <w:rStyle w:val="Hyperlink"/>
          </w:rPr>
          <w:t>Neue Überschrift 3</w:t>
        </w:r>
        <w:r>
          <w:rPr>
            <w:webHidden/>
          </w:rPr>
          <w:tab/>
        </w:r>
        <w:r>
          <w:rPr>
            <w:webHidden/>
          </w:rPr>
          <w:fldChar w:fldCharType="begin"/>
        </w:r>
        <w:r>
          <w:rPr>
            <w:webHidden/>
          </w:rPr>
          <w:instrText xml:space="preserve"> PAGEREF _Toc454514379 \h </w:instrText>
        </w:r>
        <w:r>
          <w:rPr>
            <w:webHidden/>
          </w:rPr>
        </w:r>
        <w:r>
          <w:rPr>
            <w:webHidden/>
          </w:rPr>
          <w:fldChar w:fldCharType="separate"/>
        </w:r>
        <w:r>
          <w:rPr>
            <w:webHidden/>
          </w:rPr>
          <w:t>7</w:t>
        </w:r>
        <w:r>
          <w:rPr>
            <w:webHidden/>
          </w:rPr>
          <w:fldChar w:fldCharType="end"/>
        </w:r>
      </w:hyperlink>
    </w:p>
    <w:p w14:paraId="205C3A2B" w14:textId="379D77E4" w:rsidR="000B2B24" w:rsidRDefault="000B2B24">
      <w:pPr>
        <w:pStyle w:val="Verzeichnis1"/>
        <w:rPr>
          <w:rFonts w:eastAsiaTheme="minorEastAsia" w:cstheme="minorBidi"/>
          <w:szCs w:val="22"/>
          <w:lang w:val="en-GB" w:eastAsia="en-GB"/>
        </w:rPr>
      </w:pPr>
      <w:hyperlink w:anchor="_Toc454514380" w:history="1">
        <w:r w:rsidRPr="00801FFA">
          <w:rPr>
            <w:rStyle w:val="Hyperlink"/>
          </w:rPr>
          <w:t>2</w:t>
        </w:r>
        <w:r>
          <w:rPr>
            <w:rFonts w:eastAsiaTheme="minorEastAsia" w:cstheme="minorBidi"/>
            <w:szCs w:val="22"/>
            <w:lang w:val="en-GB" w:eastAsia="en-GB"/>
          </w:rPr>
          <w:tab/>
        </w:r>
        <w:r w:rsidRPr="00801FFA">
          <w:rPr>
            <w:rStyle w:val="Hyperlink"/>
          </w:rPr>
          <w:t>Einführung</w:t>
        </w:r>
        <w:r>
          <w:rPr>
            <w:webHidden/>
          </w:rPr>
          <w:tab/>
        </w:r>
        <w:r>
          <w:rPr>
            <w:webHidden/>
          </w:rPr>
          <w:fldChar w:fldCharType="begin"/>
        </w:r>
        <w:r>
          <w:rPr>
            <w:webHidden/>
          </w:rPr>
          <w:instrText xml:space="preserve"> PAGEREF _Toc454514380 \h </w:instrText>
        </w:r>
        <w:r>
          <w:rPr>
            <w:webHidden/>
          </w:rPr>
        </w:r>
        <w:r>
          <w:rPr>
            <w:webHidden/>
          </w:rPr>
          <w:fldChar w:fldCharType="separate"/>
        </w:r>
        <w:r>
          <w:rPr>
            <w:webHidden/>
          </w:rPr>
          <w:t>7</w:t>
        </w:r>
        <w:r>
          <w:rPr>
            <w:webHidden/>
          </w:rPr>
          <w:fldChar w:fldCharType="end"/>
        </w:r>
      </w:hyperlink>
    </w:p>
    <w:p w14:paraId="0D30567F" w14:textId="038A091B" w:rsidR="000B2B24" w:rsidRDefault="000B2B24">
      <w:pPr>
        <w:pStyle w:val="Verzeichnis1"/>
        <w:rPr>
          <w:rFonts w:eastAsiaTheme="minorEastAsia" w:cstheme="minorBidi"/>
          <w:szCs w:val="22"/>
          <w:lang w:val="en-GB" w:eastAsia="en-GB"/>
        </w:rPr>
      </w:pPr>
      <w:hyperlink w:anchor="_Toc454514381" w:history="1">
        <w:r w:rsidRPr="00801FFA">
          <w:rPr>
            <w:rStyle w:val="Hyperlink"/>
          </w:rPr>
          <w:t>3</w:t>
        </w:r>
        <w:r>
          <w:rPr>
            <w:rFonts w:eastAsiaTheme="minorEastAsia" w:cstheme="minorBidi"/>
            <w:szCs w:val="22"/>
            <w:lang w:val="en-GB" w:eastAsia="en-GB"/>
          </w:rPr>
          <w:tab/>
        </w:r>
        <w:r w:rsidRPr="00801FFA">
          <w:rPr>
            <w:rStyle w:val="Hyperlink"/>
          </w:rPr>
          <w:t>Modellierungstechniken</w:t>
        </w:r>
        <w:r>
          <w:rPr>
            <w:webHidden/>
          </w:rPr>
          <w:tab/>
        </w:r>
        <w:r>
          <w:rPr>
            <w:webHidden/>
          </w:rPr>
          <w:fldChar w:fldCharType="begin"/>
        </w:r>
        <w:r>
          <w:rPr>
            <w:webHidden/>
          </w:rPr>
          <w:instrText xml:space="preserve"> PAGEREF _Toc454514381 \h </w:instrText>
        </w:r>
        <w:r>
          <w:rPr>
            <w:webHidden/>
          </w:rPr>
        </w:r>
        <w:r>
          <w:rPr>
            <w:webHidden/>
          </w:rPr>
          <w:fldChar w:fldCharType="separate"/>
        </w:r>
        <w:r>
          <w:rPr>
            <w:webHidden/>
          </w:rPr>
          <w:t>8</w:t>
        </w:r>
        <w:r>
          <w:rPr>
            <w:webHidden/>
          </w:rPr>
          <w:fldChar w:fldCharType="end"/>
        </w:r>
      </w:hyperlink>
    </w:p>
    <w:p w14:paraId="1272F592" w14:textId="7178E083" w:rsidR="000B2B24" w:rsidRDefault="000B2B24">
      <w:pPr>
        <w:pStyle w:val="Verzeichnis2"/>
        <w:rPr>
          <w:rFonts w:eastAsiaTheme="minorEastAsia" w:cstheme="minorBidi"/>
          <w:szCs w:val="22"/>
          <w:lang w:val="en-GB" w:eastAsia="en-GB"/>
        </w:rPr>
      </w:pPr>
      <w:hyperlink w:anchor="_Toc454514382" w:history="1">
        <w:r w:rsidRPr="00801FFA">
          <w:rPr>
            <w:rStyle w:val="Hyperlink"/>
          </w:rPr>
          <w:t>3.1</w:t>
        </w:r>
        <w:r>
          <w:rPr>
            <w:rFonts w:eastAsiaTheme="minorEastAsia" w:cstheme="minorBidi"/>
            <w:szCs w:val="22"/>
            <w:lang w:val="en-GB" w:eastAsia="en-GB"/>
          </w:rPr>
          <w:tab/>
        </w:r>
        <w:r w:rsidRPr="00801FFA">
          <w:rPr>
            <w:rStyle w:val="Hyperlink"/>
          </w:rPr>
          <w:t>Business Process Modelling and Notation (BPMN)</w:t>
        </w:r>
        <w:r>
          <w:rPr>
            <w:webHidden/>
          </w:rPr>
          <w:tab/>
        </w:r>
        <w:r>
          <w:rPr>
            <w:webHidden/>
          </w:rPr>
          <w:fldChar w:fldCharType="begin"/>
        </w:r>
        <w:r>
          <w:rPr>
            <w:webHidden/>
          </w:rPr>
          <w:instrText xml:space="preserve"> PAGEREF _Toc454514382 \h </w:instrText>
        </w:r>
        <w:r>
          <w:rPr>
            <w:webHidden/>
          </w:rPr>
        </w:r>
        <w:r>
          <w:rPr>
            <w:webHidden/>
          </w:rPr>
          <w:fldChar w:fldCharType="separate"/>
        </w:r>
        <w:r>
          <w:rPr>
            <w:webHidden/>
          </w:rPr>
          <w:t>8</w:t>
        </w:r>
        <w:r>
          <w:rPr>
            <w:webHidden/>
          </w:rPr>
          <w:fldChar w:fldCharType="end"/>
        </w:r>
      </w:hyperlink>
    </w:p>
    <w:p w14:paraId="5F4394B0" w14:textId="60CD2457" w:rsidR="000B2B24" w:rsidRDefault="000B2B24">
      <w:pPr>
        <w:pStyle w:val="Verzeichnis3"/>
        <w:tabs>
          <w:tab w:val="left" w:pos="1843"/>
        </w:tabs>
        <w:rPr>
          <w:rFonts w:eastAsiaTheme="minorEastAsia" w:cstheme="minorBidi"/>
          <w:szCs w:val="22"/>
          <w:lang w:val="en-GB" w:eastAsia="en-GB"/>
        </w:rPr>
      </w:pPr>
      <w:hyperlink w:anchor="_Toc454514383" w:history="1">
        <w:r w:rsidRPr="00801FFA">
          <w:rPr>
            <w:rStyle w:val="Hyperlink"/>
          </w:rPr>
          <w:t>3.1.1</w:t>
        </w:r>
        <w:r>
          <w:rPr>
            <w:rFonts w:eastAsiaTheme="minorEastAsia" w:cstheme="minorBidi"/>
            <w:szCs w:val="22"/>
            <w:lang w:val="en-GB" w:eastAsia="en-GB"/>
          </w:rPr>
          <w:tab/>
        </w:r>
        <w:r w:rsidRPr="00801FFA">
          <w:rPr>
            <w:rStyle w:val="Hyperlink"/>
          </w:rPr>
          <w:t>BPMN Grundlagen</w:t>
        </w:r>
        <w:r>
          <w:rPr>
            <w:webHidden/>
          </w:rPr>
          <w:tab/>
        </w:r>
        <w:r>
          <w:rPr>
            <w:webHidden/>
          </w:rPr>
          <w:fldChar w:fldCharType="begin"/>
        </w:r>
        <w:r>
          <w:rPr>
            <w:webHidden/>
          </w:rPr>
          <w:instrText xml:space="preserve"> PAGEREF _Toc454514383 \h </w:instrText>
        </w:r>
        <w:r>
          <w:rPr>
            <w:webHidden/>
          </w:rPr>
        </w:r>
        <w:r>
          <w:rPr>
            <w:webHidden/>
          </w:rPr>
          <w:fldChar w:fldCharType="separate"/>
        </w:r>
        <w:r>
          <w:rPr>
            <w:webHidden/>
          </w:rPr>
          <w:t>8</w:t>
        </w:r>
        <w:r>
          <w:rPr>
            <w:webHidden/>
          </w:rPr>
          <w:fldChar w:fldCharType="end"/>
        </w:r>
      </w:hyperlink>
    </w:p>
    <w:p w14:paraId="3EAC1C0C" w14:textId="64DDF96A" w:rsidR="000B2B24" w:rsidRDefault="000B2B24">
      <w:pPr>
        <w:pStyle w:val="Verzeichnis3"/>
        <w:tabs>
          <w:tab w:val="left" w:pos="1843"/>
        </w:tabs>
        <w:rPr>
          <w:rFonts w:eastAsiaTheme="minorEastAsia" w:cstheme="minorBidi"/>
          <w:szCs w:val="22"/>
          <w:lang w:val="en-GB" w:eastAsia="en-GB"/>
        </w:rPr>
      </w:pPr>
      <w:hyperlink w:anchor="_Toc454514384" w:history="1">
        <w:r w:rsidRPr="00801FFA">
          <w:rPr>
            <w:rStyle w:val="Hyperlink"/>
          </w:rPr>
          <w:t>3.1.2</w:t>
        </w:r>
        <w:r>
          <w:rPr>
            <w:rFonts w:eastAsiaTheme="minorEastAsia" w:cstheme="minorBidi"/>
            <w:szCs w:val="22"/>
            <w:lang w:val="en-GB" w:eastAsia="en-GB"/>
          </w:rPr>
          <w:tab/>
        </w:r>
        <w:r w:rsidRPr="00801FFA">
          <w:rPr>
            <w:rStyle w:val="Hyperlink"/>
          </w:rPr>
          <w:t>Verwendungszweck</w:t>
        </w:r>
        <w:r>
          <w:rPr>
            <w:webHidden/>
          </w:rPr>
          <w:tab/>
        </w:r>
        <w:r>
          <w:rPr>
            <w:webHidden/>
          </w:rPr>
          <w:fldChar w:fldCharType="begin"/>
        </w:r>
        <w:r>
          <w:rPr>
            <w:webHidden/>
          </w:rPr>
          <w:instrText xml:space="preserve"> PAGEREF _Toc454514384 \h </w:instrText>
        </w:r>
        <w:r>
          <w:rPr>
            <w:webHidden/>
          </w:rPr>
        </w:r>
        <w:r>
          <w:rPr>
            <w:webHidden/>
          </w:rPr>
          <w:fldChar w:fldCharType="separate"/>
        </w:r>
        <w:r>
          <w:rPr>
            <w:webHidden/>
          </w:rPr>
          <w:t>10</w:t>
        </w:r>
        <w:r>
          <w:rPr>
            <w:webHidden/>
          </w:rPr>
          <w:fldChar w:fldCharType="end"/>
        </w:r>
      </w:hyperlink>
    </w:p>
    <w:p w14:paraId="6BBCD8B7" w14:textId="3C14F1C7" w:rsidR="000B2B24" w:rsidRDefault="000B2B24">
      <w:pPr>
        <w:pStyle w:val="Verzeichnis2"/>
        <w:rPr>
          <w:rFonts w:eastAsiaTheme="minorEastAsia" w:cstheme="minorBidi"/>
          <w:szCs w:val="22"/>
          <w:lang w:val="en-GB" w:eastAsia="en-GB"/>
        </w:rPr>
      </w:pPr>
      <w:hyperlink w:anchor="_Toc454514385" w:history="1">
        <w:r w:rsidRPr="00801FFA">
          <w:rPr>
            <w:rStyle w:val="Hyperlink"/>
          </w:rPr>
          <w:t>3.2</w:t>
        </w:r>
        <w:r>
          <w:rPr>
            <w:rFonts w:eastAsiaTheme="minorEastAsia" w:cstheme="minorBidi"/>
            <w:szCs w:val="22"/>
            <w:lang w:val="en-GB" w:eastAsia="en-GB"/>
          </w:rPr>
          <w:tab/>
        </w:r>
        <w:r w:rsidRPr="00801FFA">
          <w:rPr>
            <w:rStyle w:val="Hyperlink"/>
          </w:rPr>
          <w:t>Event Process Chain (EPC)</w:t>
        </w:r>
        <w:r>
          <w:rPr>
            <w:webHidden/>
          </w:rPr>
          <w:tab/>
        </w:r>
        <w:r>
          <w:rPr>
            <w:webHidden/>
          </w:rPr>
          <w:fldChar w:fldCharType="begin"/>
        </w:r>
        <w:r>
          <w:rPr>
            <w:webHidden/>
          </w:rPr>
          <w:instrText xml:space="preserve"> PAGEREF _Toc454514385 \h </w:instrText>
        </w:r>
        <w:r>
          <w:rPr>
            <w:webHidden/>
          </w:rPr>
        </w:r>
        <w:r>
          <w:rPr>
            <w:webHidden/>
          </w:rPr>
          <w:fldChar w:fldCharType="separate"/>
        </w:r>
        <w:r>
          <w:rPr>
            <w:webHidden/>
          </w:rPr>
          <w:t>10</w:t>
        </w:r>
        <w:r>
          <w:rPr>
            <w:webHidden/>
          </w:rPr>
          <w:fldChar w:fldCharType="end"/>
        </w:r>
      </w:hyperlink>
    </w:p>
    <w:p w14:paraId="46D2D4F3" w14:textId="6EB51275" w:rsidR="000B2B24" w:rsidRDefault="000B2B24">
      <w:pPr>
        <w:pStyle w:val="Verzeichnis1"/>
        <w:rPr>
          <w:rFonts w:eastAsiaTheme="minorEastAsia" w:cstheme="minorBidi"/>
          <w:szCs w:val="22"/>
          <w:lang w:val="en-GB" w:eastAsia="en-GB"/>
        </w:rPr>
      </w:pPr>
      <w:hyperlink w:anchor="_Toc454514386" w:history="1">
        <w:r w:rsidRPr="00801FFA">
          <w:rPr>
            <w:rStyle w:val="Hyperlink"/>
          </w:rPr>
          <w:t>Literaturverzeichnis</w:t>
        </w:r>
        <w:r>
          <w:rPr>
            <w:webHidden/>
          </w:rPr>
          <w:tab/>
        </w:r>
        <w:r>
          <w:rPr>
            <w:webHidden/>
          </w:rPr>
          <w:fldChar w:fldCharType="begin"/>
        </w:r>
        <w:r>
          <w:rPr>
            <w:webHidden/>
          </w:rPr>
          <w:instrText xml:space="preserve"> PAGEREF _Toc454514386 \h </w:instrText>
        </w:r>
        <w:r>
          <w:rPr>
            <w:webHidden/>
          </w:rPr>
        </w:r>
        <w:r>
          <w:rPr>
            <w:webHidden/>
          </w:rPr>
          <w:fldChar w:fldCharType="separate"/>
        </w:r>
        <w:r>
          <w:rPr>
            <w:webHidden/>
          </w:rPr>
          <w:t>11</w:t>
        </w:r>
        <w:r>
          <w:rPr>
            <w:webHidden/>
          </w:rPr>
          <w:fldChar w:fldCharType="end"/>
        </w:r>
      </w:hyperlink>
    </w:p>
    <w:p w14:paraId="6C0C6DD3" w14:textId="58E44C57" w:rsidR="00662016" w:rsidRPr="00244E44" w:rsidRDefault="00294D1A" w:rsidP="00396D64">
      <w:pPr>
        <w:pStyle w:val="Verzeichnis1"/>
        <w:ind w:left="0" w:firstLine="0"/>
        <w:rPr>
          <w:noProof w:val="0"/>
        </w:rPr>
      </w:pPr>
      <w:r w:rsidRPr="00244E44">
        <w:rPr>
          <w:noProof w:val="0"/>
        </w:rPr>
        <w:fldChar w:fldCharType="end"/>
      </w:r>
    </w:p>
    <w:p w14:paraId="33DE3442" w14:textId="77777777" w:rsidR="00682940" w:rsidRPr="00244E44" w:rsidRDefault="00682940">
      <w:pPr>
        <w:spacing w:after="0" w:line="240" w:lineRule="auto"/>
        <w:jc w:val="left"/>
      </w:pPr>
      <w:r w:rsidRPr="00244E44">
        <w:br w:type="page"/>
      </w:r>
    </w:p>
    <w:p w14:paraId="6E87A483" w14:textId="77777777" w:rsidR="009B3ED6" w:rsidRPr="00244E44" w:rsidRDefault="00682940" w:rsidP="00682940">
      <w:r w:rsidRPr="00244E44">
        <w:lastRenderedPageBreak/>
        <w:t>Ggf. zweite Seite Inhaltsverzeichnis.</w:t>
      </w:r>
    </w:p>
    <w:p w14:paraId="64BF1BF1" w14:textId="77777777" w:rsidR="00EE7336" w:rsidRPr="00244E44" w:rsidRDefault="00EE7336" w:rsidP="00682940"/>
    <w:p w14:paraId="129FCB30" w14:textId="77777777" w:rsidR="0074534D" w:rsidRPr="00244E44" w:rsidRDefault="0074534D" w:rsidP="00682940"/>
    <w:p w14:paraId="1742B3BA" w14:textId="77777777" w:rsidR="0074534D" w:rsidRPr="00244E44" w:rsidRDefault="0074534D" w:rsidP="0074534D"/>
    <w:p w14:paraId="74F59E64" w14:textId="77777777" w:rsidR="0074534D" w:rsidRPr="00244E44" w:rsidRDefault="0074534D" w:rsidP="0074534D"/>
    <w:p w14:paraId="0DCA4889" w14:textId="77777777" w:rsidR="0074534D" w:rsidRPr="00244E44" w:rsidRDefault="0074534D" w:rsidP="0074534D"/>
    <w:p w14:paraId="244D59F5" w14:textId="77777777" w:rsidR="0074534D" w:rsidRPr="00244E44" w:rsidRDefault="0074534D" w:rsidP="0074534D"/>
    <w:p w14:paraId="4680C998" w14:textId="77777777" w:rsidR="0074534D" w:rsidRPr="00244E44" w:rsidRDefault="0074534D" w:rsidP="0074534D"/>
    <w:p w14:paraId="55C2B1E5" w14:textId="77777777" w:rsidR="0074534D" w:rsidRPr="00244E44" w:rsidRDefault="0074534D" w:rsidP="0074534D"/>
    <w:p w14:paraId="292F8AB0" w14:textId="77777777" w:rsidR="0074534D" w:rsidRPr="00244E44" w:rsidRDefault="0074534D" w:rsidP="0074534D"/>
    <w:p w14:paraId="1FE85C61" w14:textId="77777777" w:rsidR="0074534D" w:rsidRPr="00244E44" w:rsidRDefault="0074534D" w:rsidP="0074534D"/>
    <w:p w14:paraId="302CB1EE" w14:textId="77777777" w:rsidR="0074534D" w:rsidRPr="00244E44" w:rsidRDefault="0074534D" w:rsidP="0074534D"/>
    <w:p w14:paraId="3DB2D63F" w14:textId="77777777" w:rsidR="0074534D" w:rsidRPr="00244E44" w:rsidRDefault="0074534D" w:rsidP="0074534D">
      <w:pPr>
        <w:tabs>
          <w:tab w:val="left" w:pos="6900"/>
        </w:tabs>
      </w:pPr>
      <w:r w:rsidRPr="00244E44">
        <w:tab/>
      </w:r>
    </w:p>
    <w:p w14:paraId="10D2001D" w14:textId="77777777" w:rsidR="000524F7" w:rsidRPr="00244E44" w:rsidRDefault="0074534D" w:rsidP="0074534D">
      <w:pPr>
        <w:tabs>
          <w:tab w:val="left" w:pos="6900"/>
        </w:tabs>
        <w:sectPr w:rsidR="000524F7" w:rsidRPr="00244E44" w:rsidSect="008B05A5">
          <w:headerReference w:type="default" r:id="rId12"/>
          <w:type w:val="oddPage"/>
          <w:pgSz w:w="11906" w:h="16838" w:code="9"/>
          <w:pgMar w:top="1418" w:right="1134" w:bottom="1247" w:left="1588" w:header="567" w:footer="397" w:gutter="0"/>
          <w:cols w:space="720"/>
        </w:sectPr>
      </w:pPr>
      <w:r w:rsidRPr="00244E44">
        <w:tab/>
      </w:r>
    </w:p>
    <w:p w14:paraId="635B081D" w14:textId="77777777" w:rsidR="00662016" w:rsidRPr="00244E44" w:rsidRDefault="00E63CF9" w:rsidP="00C0640E">
      <w:pPr>
        <w:pStyle w:val="berschrift1"/>
      </w:pPr>
      <w:bookmarkStart w:id="4" w:name="_Toc119117835"/>
      <w:bookmarkStart w:id="5" w:name="_Toc149700945"/>
      <w:bookmarkStart w:id="6" w:name="_Toc149701000"/>
      <w:bookmarkStart w:id="7" w:name="_Ref363298449"/>
      <w:bookmarkStart w:id="8" w:name="_Ref363298722"/>
      <w:bookmarkStart w:id="9" w:name="_Toc454514375"/>
      <w:r w:rsidRPr="00244E44">
        <w:lastRenderedPageBreak/>
        <w:t>Zusammenfassung</w:t>
      </w:r>
      <w:bookmarkEnd w:id="9"/>
      <w:r w:rsidR="00662016" w:rsidRPr="00244E44">
        <w:t xml:space="preserve"> </w:t>
      </w:r>
      <w:bookmarkEnd w:id="4"/>
      <w:bookmarkEnd w:id="5"/>
      <w:bookmarkEnd w:id="6"/>
      <w:bookmarkEnd w:id="7"/>
      <w:bookmarkEnd w:id="8"/>
    </w:p>
    <w:p w14:paraId="3653277D" w14:textId="77777777" w:rsidR="00BF77D4" w:rsidRPr="00244E44" w:rsidRDefault="006E4F23" w:rsidP="00E7508F">
      <w:r w:rsidRPr="00244E44">
        <w:t xml:space="preserve">Ein neues Kapitel startet immer auf </w:t>
      </w:r>
      <w:r w:rsidR="00FF13B8" w:rsidRPr="00244E44">
        <w:t xml:space="preserve">einer neuen </w:t>
      </w:r>
      <w:r w:rsidRPr="00244E44">
        <w:t>Seite.</w:t>
      </w:r>
      <w:r w:rsidR="00FF13B8" w:rsidRPr="00244E44">
        <w:t xml:space="preserve"> </w:t>
      </w:r>
      <w:r w:rsidR="00BF77D4" w:rsidRPr="00244E44">
        <w:t xml:space="preserve">Auf </w:t>
      </w:r>
      <w:r w:rsidR="007A177B" w:rsidRPr="00244E44">
        <w:t xml:space="preserve">der </w:t>
      </w:r>
      <w:r w:rsidR="00BF77D4" w:rsidRPr="00244E44">
        <w:t xml:space="preserve">rechten Seite </w:t>
      </w:r>
      <w:r w:rsidR="00FF13B8" w:rsidRPr="00244E44">
        <w:t xml:space="preserve">erscheint in der </w:t>
      </w:r>
      <w:r w:rsidR="00BF77D4" w:rsidRPr="00244E44">
        <w:t xml:space="preserve">Kopfzeile die aktuelle Kapitelüberschrift. Auf der linken Seite kann man </w:t>
      </w:r>
      <w:r w:rsidR="00FF13B8" w:rsidRPr="00244E44">
        <w:t xml:space="preserve">die </w:t>
      </w:r>
      <w:r w:rsidR="00BF77D4" w:rsidRPr="00244E44">
        <w:t xml:space="preserve">Namen </w:t>
      </w:r>
      <w:r w:rsidR="00FF13B8" w:rsidRPr="00244E44">
        <w:t xml:space="preserve">der </w:t>
      </w:r>
      <w:r w:rsidR="00BF77D4" w:rsidRPr="00244E44">
        <w:t>Autor</w:t>
      </w:r>
      <w:r w:rsidR="00FF13B8" w:rsidRPr="00244E44">
        <w:t>en</w:t>
      </w:r>
      <w:r w:rsidR="00BF77D4" w:rsidRPr="00244E44">
        <w:t xml:space="preserve"> eingeben.</w:t>
      </w:r>
    </w:p>
    <w:p w14:paraId="2F1EAFEB" w14:textId="77777777" w:rsidR="00BF77D4" w:rsidRPr="00244E44" w:rsidRDefault="00BF77D4" w:rsidP="00E7508F"/>
    <w:p w14:paraId="474F851D" w14:textId="77777777" w:rsidR="00BF77D4" w:rsidRPr="00244E44" w:rsidRDefault="00BF77D4" w:rsidP="00BF77D4">
      <w:pPr>
        <w:pStyle w:val="berschriftohneNummerierung"/>
      </w:pPr>
      <w:r w:rsidRPr="00244E44">
        <w:t>Abbildungen, Tabellen und Beschriftungen</w:t>
      </w:r>
    </w:p>
    <w:p w14:paraId="50B292F5" w14:textId="77777777" w:rsidR="00BF77D4" w:rsidRPr="00244E44" w:rsidRDefault="00BF77D4" w:rsidP="00BF77D4">
      <w:r w:rsidRPr="00244E44">
        <w:t xml:space="preserve">Für </w:t>
      </w:r>
      <w:r w:rsidRPr="00244E44">
        <w:rPr>
          <w:b/>
        </w:rPr>
        <w:t>Abbildungen</w:t>
      </w:r>
      <w:r w:rsidRPr="00244E44">
        <w:t xml:space="preserve"> die Formatvorlage „Abbildung“ benutzen! Für die Beschriftung von Abbildungen Einfügen – Referenz - Beschriftung wählen. Bezeichnung: Abb. Kapitelnummer-Abbildungsnummer, Doppelpunkt, Tabulator, Beschriftungstext. </w:t>
      </w:r>
    </w:p>
    <w:p w14:paraId="6DBCB0A5" w14:textId="77777777" w:rsidR="00BF77D4" w:rsidRPr="00244E44" w:rsidRDefault="00BF77D4" w:rsidP="00BF77D4">
      <w:r w:rsidRPr="00244E44">
        <w:t>Abbildungsbeschriftungen: unter der Abbildung</w:t>
      </w:r>
    </w:p>
    <w:p w14:paraId="7AD19C81" w14:textId="77777777" w:rsidR="005F438B" w:rsidRPr="00244E44" w:rsidRDefault="00860C32" w:rsidP="005F438B">
      <w:pPr>
        <w:pStyle w:val="Abbildung"/>
      </w:pPr>
      <w:r w:rsidRPr="00244E44">
        <w:rPr>
          <w:noProof/>
          <w:lang w:val="en-GB" w:eastAsia="en-GB"/>
        </w:rPr>
        <w:drawing>
          <wp:inline distT="0" distB="0" distL="0" distR="0" wp14:anchorId="5F07F3F2" wp14:editId="4F2662BB">
            <wp:extent cx="4691269" cy="31444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89456" cy="3143280"/>
                    </a:xfrm>
                    <a:prstGeom prst="rect">
                      <a:avLst/>
                    </a:prstGeom>
                    <a:noFill/>
                    <a:ln w="9525">
                      <a:noFill/>
                      <a:miter lim="800000"/>
                      <a:headEnd/>
                      <a:tailEnd/>
                    </a:ln>
                  </pic:spPr>
                </pic:pic>
              </a:graphicData>
            </a:graphic>
          </wp:inline>
        </w:drawing>
      </w:r>
    </w:p>
    <w:p w14:paraId="566DF6B9" w14:textId="46A0A66C" w:rsidR="00662016" w:rsidRPr="00244E44" w:rsidRDefault="005F438B" w:rsidP="005F438B">
      <w:pPr>
        <w:pStyle w:val="Beschriftung"/>
      </w:pPr>
      <w:r w:rsidRPr="00244E44">
        <w:t xml:space="preserve">Abb. </w:t>
      </w:r>
      <w:r w:rsidR="00294D1A" w:rsidRPr="00244E44">
        <w:fldChar w:fldCharType="begin"/>
      </w:r>
      <w:r w:rsidR="00095451" w:rsidRPr="00244E44">
        <w:instrText xml:space="preserve"> STYLEREF 1 \s </w:instrText>
      </w:r>
      <w:r w:rsidR="00294D1A" w:rsidRPr="00244E44">
        <w:fldChar w:fldCharType="separate"/>
      </w:r>
      <w:r w:rsidR="00EA6619">
        <w:rPr>
          <w:noProof/>
        </w:rPr>
        <w:t>1</w:t>
      </w:r>
      <w:r w:rsidR="00294D1A" w:rsidRPr="00244E44">
        <w:rPr>
          <w:noProof/>
        </w:rPr>
        <w:fldChar w:fldCharType="end"/>
      </w:r>
      <w:r w:rsidRPr="00244E44">
        <w:t>.</w:t>
      </w:r>
      <w:r w:rsidR="00294D1A" w:rsidRPr="00244E44">
        <w:fldChar w:fldCharType="begin"/>
      </w:r>
      <w:r w:rsidR="00095451" w:rsidRPr="00244E44">
        <w:instrText xml:space="preserve"> SEQ Abb. \* ARABIC \s 1 </w:instrText>
      </w:r>
      <w:r w:rsidR="00294D1A" w:rsidRPr="00244E44">
        <w:fldChar w:fldCharType="separate"/>
      </w:r>
      <w:r w:rsidR="00EA6619">
        <w:rPr>
          <w:noProof/>
        </w:rPr>
        <w:t>1</w:t>
      </w:r>
      <w:r w:rsidR="00294D1A" w:rsidRPr="00244E44">
        <w:rPr>
          <w:noProof/>
        </w:rPr>
        <w:fldChar w:fldCharType="end"/>
      </w:r>
      <w:r w:rsidR="00D40576" w:rsidRPr="00244E44">
        <w:t>: E-Business-Systematik (</w:t>
      </w:r>
      <w:r w:rsidRPr="00244E44">
        <w:t>Wölfle</w:t>
      </w:r>
      <w:r w:rsidR="00D40576" w:rsidRPr="00244E44">
        <w:t xml:space="preserve"> &amp; Schubert 2006, S. 22)</w:t>
      </w:r>
    </w:p>
    <w:p w14:paraId="539F0CC5" w14:textId="77777777" w:rsidR="00662016" w:rsidRPr="00244E44" w:rsidRDefault="00662016" w:rsidP="00CF212C">
      <w:pPr>
        <w:rPr>
          <w:b/>
        </w:rPr>
      </w:pPr>
      <w:r w:rsidRPr="00244E44">
        <w:rPr>
          <w:b/>
        </w:rPr>
        <w:t>Formatierungen</w:t>
      </w:r>
    </w:p>
    <w:p w14:paraId="17B9BB2F" w14:textId="77777777" w:rsidR="00662016" w:rsidRPr="00244E44" w:rsidRDefault="00662016">
      <w:r w:rsidRPr="00244E44">
        <w:t xml:space="preserve">Anführungsstriche „unten und oben“ in der </w:t>
      </w:r>
      <w:proofErr w:type="spellStart"/>
      <w:r w:rsidRPr="00244E44">
        <w:t>AutoKorrektur</w:t>
      </w:r>
      <w:proofErr w:type="spellEnd"/>
      <w:r w:rsidRPr="00244E44">
        <w:t xml:space="preserve"> einschalten. Die vorgegebene Spra</w:t>
      </w:r>
      <w:r w:rsidR="000D1D05" w:rsidRPr="00244E44">
        <w:t>che ist „Deutsch (Deutschland</w:t>
      </w:r>
      <w:r w:rsidRPr="00244E44">
        <w:t>)“.</w:t>
      </w:r>
    </w:p>
    <w:p w14:paraId="4B4EB6D7" w14:textId="77777777" w:rsidR="00662016" w:rsidRPr="00244E44" w:rsidRDefault="00662016">
      <w:pPr>
        <w:rPr>
          <w:u w:val="single"/>
        </w:rPr>
      </w:pPr>
      <w:r w:rsidRPr="00244E44">
        <w:rPr>
          <w:u w:val="single"/>
        </w:rPr>
        <w:t>Aufzählungen</w:t>
      </w:r>
    </w:p>
    <w:p w14:paraId="25C93BDC" w14:textId="77777777" w:rsidR="00662016" w:rsidRPr="00244E44" w:rsidRDefault="00D33BC6">
      <w:r w:rsidRPr="00244E44">
        <w:t xml:space="preserve">Für Auflistungen mit Punkten die </w:t>
      </w:r>
      <w:r w:rsidR="00662016" w:rsidRPr="00244E44">
        <w:t>Formatvorlage „Aufzählungszeichen“ benutzen.</w:t>
      </w:r>
    </w:p>
    <w:p w14:paraId="340A3406" w14:textId="77777777" w:rsidR="00D33BC6" w:rsidRPr="00244E44" w:rsidRDefault="00662016" w:rsidP="00895A7E">
      <w:pPr>
        <w:pStyle w:val="Aufzhlungszeichen"/>
        <w:numPr>
          <w:ilvl w:val="0"/>
          <w:numId w:val="21"/>
        </w:numPr>
        <w:ind w:left="357" w:hanging="357"/>
      </w:pPr>
      <w:r w:rsidRPr="00244E44">
        <w:t>Punkt 1</w:t>
      </w:r>
    </w:p>
    <w:p w14:paraId="067AA080" w14:textId="77777777" w:rsidR="00662016" w:rsidRPr="00244E44" w:rsidRDefault="00662016" w:rsidP="00895A7E">
      <w:pPr>
        <w:pStyle w:val="Aufzhlungszeichen"/>
        <w:numPr>
          <w:ilvl w:val="0"/>
          <w:numId w:val="21"/>
        </w:numPr>
        <w:ind w:left="357" w:hanging="357"/>
      </w:pPr>
      <w:r w:rsidRPr="00244E44">
        <w:t>Punkt 2</w:t>
      </w:r>
    </w:p>
    <w:p w14:paraId="296C0B91" w14:textId="77777777" w:rsidR="00D33BC6" w:rsidRPr="00244E44" w:rsidRDefault="00D33BC6" w:rsidP="00D33BC6">
      <w:r w:rsidRPr="00244E44">
        <w:lastRenderedPageBreak/>
        <w:t>Für Auflistungen mit Zahlen die Formatvorlage Listennummer benutzen.</w:t>
      </w:r>
    </w:p>
    <w:p w14:paraId="310494F1" w14:textId="77777777" w:rsidR="00D33BC6" w:rsidRPr="00244E44" w:rsidRDefault="00D33BC6" w:rsidP="00D33BC6">
      <w:pPr>
        <w:pStyle w:val="Listennummer"/>
        <w:numPr>
          <w:ilvl w:val="0"/>
          <w:numId w:val="15"/>
        </w:numPr>
        <w:ind w:left="357" w:hanging="357"/>
      </w:pPr>
      <w:r w:rsidRPr="00244E44">
        <w:t>Punkt 1</w:t>
      </w:r>
    </w:p>
    <w:p w14:paraId="17D29E2C" w14:textId="77777777" w:rsidR="00D33BC6" w:rsidRPr="00244E44" w:rsidRDefault="00D33BC6" w:rsidP="00D33BC6">
      <w:pPr>
        <w:pStyle w:val="Listennummer"/>
        <w:numPr>
          <w:ilvl w:val="0"/>
          <w:numId w:val="15"/>
        </w:numPr>
        <w:ind w:left="357" w:hanging="357"/>
      </w:pPr>
      <w:r w:rsidRPr="00244E44">
        <w:t>Punkt 2</w:t>
      </w:r>
    </w:p>
    <w:p w14:paraId="060AAF71" w14:textId="77777777" w:rsidR="00662016" w:rsidRPr="00244E44" w:rsidRDefault="00662016" w:rsidP="00C0640E">
      <w:pPr>
        <w:pStyle w:val="berschrift2"/>
      </w:pPr>
      <w:bookmarkStart w:id="10" w:name="_Toc10599443"/>
      <w:bookmarkStart w:id="11" w:name="_Toc119117836"/>
      <w:bookmarkStart w:id="12" w:name="_Toc149700946"/>
      <w:bookmarkStart w:id="13" w:name="_Toc149701001"/>
      <w:bookmarkStart w:id="14" w:name="_Toc454514376"/>
      <w:r w:rsidRPr="00244E44">
        <w:t>Überschrift 2</w:t>
      </w:r>
      <w:bookmarkEnd w:id="10"/>
      <w:bookmarkEnd w:id="11"/>
      <w:bookmarkEnd w:id="12"/>
      <w:bookmarkEnd w:id="13"/>
      <w:bookmarkEnd w:id="14"/>
    </w:p>
    <w:p w14:paraId="62F93107" w14:textId="77777777" w:rsidR="00E46E62" w:rsidRPr="00244E44" w:rsidRDefault="00E46E62" w:rsidP="00E46E62">
      <w:r w:rsidRPr="00244E44">
        <w:t>Achtung: Von jedem Unterpunkt muss es mindestens zwei geben (sonst braucht es keinen Unterpunkt). Sprich: Wo ein 1.1 muss auch ein 1.2 erscheinen.</w:t>
      </w:r>
    </w:p>
    <w:p w14:paraId="0CDAD57A" w14:textId="77777777" w:rsidR="00662016" w:rsidRPr="00244E44" w:rsidRDefault="00662016" w:rsidP="00C0640E">
      <w:pPr>
        <w:pStyle w:val="berschrift3"/>
      </w:pPr>
      <w:bookmarkStart w:id="15" w:name="_Toc10599444"/>
      <w:bookmarkStart w:id="16" w:name="_Toc119117837"/>
      <w:bookmarkStart w:id="17" w:name="_Toc149700947"/>
      <w:bookmarkStart w:id="18" w:name="_Toc149701002"/>
      <w:bookmarkStart w:id="19" w:name="_Toc454514377"/>
      <w:r w:rsidRPr="00244E44">
        <w:t>Überschrift 3</w:t>
      </w:r>
      <w:bookmarkEnd w:id="15"/>
      <w:bookmarkEnd w:id="16"/>
      <w:bookmarkEnd w:id="17"/>
      <w:bookmarkEnd w:id="18"/>
      <w:bookmarkEnd w:id="19"/>
    </w:p>
    <w:p w14:paraId="423C6D6E" w14:textId="77777777" w:rsidR="00E46E62" w:rsidRPr="00244E44" w:rsidRDefault="00E46E62" w:rsidP="00E46E62">
      <w:r w:rsidRPr="00244E44">
        <w:t>Beispiel für Text und Fußnote.</w:t>
      </w:r>
      <w:r w:rsidRPr="00244E44">
        <w:rPr>
          <w:rStyle w:val="Funotenzeichen"/>
        </w:rPr>
        <w:footnoteReference w:id="1"/>
      </w:r>
    </w:p>
    <w:p w14:paraId="233EF313" w14:textId="77777777" w:rsidR="00662016" w:rsidRPr="00244E44" w:rsidRDefault="00CF212C">
      <w:r w:rsidRPr="00244E44">
        <w:t>Die Fußzeile kann beliebig geändert werden!</w:t>
      </w:r>
    </w:p>
    <w:p w14:paraId="40FFD8C6" w14:textId="77777777" w:rsidR="00662016" w:rsidRPr="00244E44" w:rsidRDefault="00662016" w:rsidP="00C0640E">
      <w:pPr>
        <w:pStyle w:val="berschrift4"/>
      </w:pPr>
      <w:bookmarkStart w:id="20" w:name="_Toc10599445"/>
      <w:bookmarkStart w:id="21" w:name="_Toc119117838"/>
      <w:r w:rsidRPr="00244E44">
        <w:t>Überschrift 4</w:t>
      </w:r>
      <w:bookmarkEnd w:id="20"/>
      <w:bookmarkEnd w:id="21"/>
    </w:p>
    <w:p w14:paraId="322BF89A" w14:textId="77777777" w:rsidR="00BF77D4" w:rsidRPr="00244E44" w:rsidRDefault="00D5235B" w:rsidP="00BF77D4">
      <w:r w:rsidRPr="00244E44">
        <w:t>Vier Überschriften</w:t>
      </w:r>
      <w:r w:rsidR="00BF77D4" w:rsidRPr="00244E44">
        <w:t>ebenen sollten ausreichen.</w:t>
      </w:r>
    </w:p>
    <w:p w14:paraId="5BECE929" w14:textId="77777777" w:rsidR="00662016" w:rsidRPr="00244E44" w:rsidRDefault="00662016" w:rsidP="00C0640E">
      <w:pPr>
        <w:pStyle w:val="berschriftohneNummerierung"/>
      </w:pPr>
      <w:r w:rsidRPr="00244E44">
        <w:t>Überschrift ohne Nummerierung</w:t>
      </w:r>
    </w:p>
    <w:p w14:paraId="2AB9B318" w14:textId="77777777" w:rsidR="00E46E62" w:rsidRPr="00244E44" w:rsidRDefault="00E46E62" w:rsidP="00E46E62">
      <w:r w:rsidRPr="00244E44">
        <w:t>Dazu hier noch eine Überschrift ohne Nummerierung</w:t>
      </w:r>
    </w:p>
    <w:p w14:paraId="31187A75" w14:textId="77777777" w:rsidR="005B5DEF" w:rsidRPr="00244E44" w:rsidRDefault="005B5DEF" w:rsidP="00E46E62"/>
    <w:p w14:paraId="131EB312" w14:textId="77777777" w:rsidR="00662016" w:rsidRPr="00244E44" w:rsidRDefault="00662016" w:rsidP="00396D64">
      <w:bookmarkStart w:id="22" w:name="_Toc511191246"/>
      <w:r w:rsidRPr="00244E44">
        <w:rPr>
          <w:b/>
          <w:bCs/>
        </w:rPr>
        <w:t>Tabellen:</w:t>
      </w:r>
      <w:r w:rsidRPr="00244E44">
        <w:t xml:space="preserve"> Formatvorlage „Tabellenüberschrift“ für Titelzeile, Vorlage „Tabellentext“ für Tabelleninhalt wählen.</w:t>
      </w:r>
    </w:p>
    <w:p w14:paraId="1BC887D7" w14:textId="77777777" w:rsidR="00662016" w:rsidRPr="00244E44" w:rsidRDefault="00662016" w:rsidP="00396D64">
      <w:r w:rsidRPr="00244E44">
        <w:t>Für die Beschriftung von Tabellen Einfügen-Beschriftung wählen. Dann Umformatieren auf „Beschriftung Tabelle“ (Formatvorlage), Bezeichnung: Tab. Kapitelnummer-Abbildungsnummer, Doppelpunkt, Tabulator, Beschriftungstext.</w:t>
      </w:r>
    </w:p>
    <w:p w14:paraId="771015D3" w14:textId="77777777" w:rsidR="00396D64" w:rsidRPr="00244E44" w:rsidRDefault="00662016" w:rsidP="00396D64">
      <w:r w:rsidRPr="00244E44">
        <w:t>Tabellenbeschriftung: Über der Tabelle</w:t>
      </w:r>
    </w:p>
    <w:p w14:paraId="3F222DDF" w14:textId="46186056" w:rsidR="00662016" w:rsidRPr="00244E44" w:rsidRDefault="00EB7276" w:rsidP="00EB7276">
      <w:pPr>
        <w:pStyle w:val="BeschriftungTabelle"/>
      </w:pPr>
      <w:bookmarkStart w:id="23" w:name="_Toc149701235"/>
      <w:r w:rsidRPr="00244E44">
        <w:t xml:space="preserve">Tab. </w:t>
      </w:r>
      <w:r w:rsidR="00EA6619" w:rsidRPr="00244E44">
        <w:fldChar w:fldCharType="begin"/>
      </w:r>
      <w:r w:rsidR="00EA6619" w:rsidRPr="00244E44">
        <w:instrText xml:space="preserve"> STYLEREF 1 \s </w:instrText>
      </w:r>
      <w:r w:rsidR="00EA6619" w:rsidRPr="00244E44">
        <w:fldChar w:fldCharType="separate"/>
      </w:r>
      <w:r w:rsidR="00EA6619">
        <w:rPr>
          <w:noProof/>
        </w:rPr>
        <w:t>1</w:t>
      </w:r>
      <w:r w:rsidR="00EA6619" w:rsidRPr="00244E44">
        <w:rPr>
          <w:noProof/>
        </w:rPr>
        <w:fldChar w:fldCharType="end"/>
      </w:r>
      <w:r w:rsidRPr="00244E44">
        <w:t>.</w:t>
      </w:r>
      <w:r w:rsidR="00EA6619" w:rsidRPr="00244E44">
        <w:fldChar w:fldCharType="begin"/>
      </w:r>
      <w:r w:rsidR="00EA6619" w:rsidRPr="00244E44">
        <w:instrText xml:space="preserve"> SEQ Tab. \* ARABIC \s 1 </w:instrText>
      </w:r>
      <w:r w:rsidR="00EA6619" w:rsidRPr="00244E44">
        <w:fldChar w:fldCharType="separate"/>
      </w:r>
      <w:r w:rsidR="00EA6619">
        <w:rPr>
          <w:noProof/>
        </w:rPr>
        <w:t>1</w:t>
      </w:r>
      <w:r w:rsidR="00EA6619" w:rsidRPr="00244E44">
        <w:rPr>
          <w:noProof/>
        </w:rPr>
        <w:fldChar w:fldCharType="end"/>
      </w:r>
      <w:r w:rsidR="00C86B26" w:rsidRPr="00244E44">
        <w:t xml:space="preserve">: </w:t>
      </w:r>
      <w:r w:rsidR="00662016" w:rsidRPr="00244E44">
        <w:t>Tabellenbeschriftung</w:t>
      </w:r>
      <w:bookmarkEnd w:id="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56"/>
        <w:gridCol w:w="3024"/>
        <w:gridCol w:w="3024"/>
      </w:tblGrid>
      <w:tr w:rsidR="00662016" w:rsidRPr="00244E44" w14:paraId="305DF523" w14:textId="77777777" w:rsidTr="00D74703">
        <w:tc>
          <w:tcPr>
            <w:tcW w:w="3213" w:type="dxa"/>
            <w:shd w:val="clear" w:color="auto" w:fill="D9D9D9"/>
          </w:tcPr>
          <w:p w14:paraId="1D46A559" w14:textId="77777777" w:rsidR="00662016" w:rsidRPr="00244E44" w:rsidRDefault="00662016">
            <w:pPr>
              <w:pStyle w:val="Tabellenberschrift"/>
            </w:pPr>
            <w:r w:rsidRPr="00244E44">
              <w:t>Tabellenüberschrift</w:t>
            </w:r>
          </w:p>
        </w:tc>
        <w:tc>
          <w:tcPr>
            <w:tcW w:w="3213" w:type="dxa"/>
            <w:shd w:val="clear" w:color="auto" w:fill="D9D9D9"/>
          </w:tcPr>
          <w:p w14:paraId="3A41F8EF" w14:textId="77777777" w:rsidR="00662016" w:rsidRPr="00244E44" w:rsidRDefault="00662016">
            <w:pPr>
              <w:pStyle w:val="Tabellenberschrift"/>
            </w:pPr>
          </w:p>
        </w:tc>
        <w:tc>
          <w:tcPr>
            <w:tcW w:w="3213" w:type="dxa"/>
            <w:shd w:val="clear" w:color="auto" w:fill="D9D9D9"/>
          </w:tcPr>
          <w:p w14:paraId="0FF7CC1C" w14:textId="77777777" w:rsidR="00662016" w:rsidRPr="00244E44" w:rsidRDefault="00662016">
            <w:pPr>
              <w:pStyle w:val="Tabellenberschrift"/>
            </w:pPr>
          </w:p>
        </w:tc>
      </w:tr>
      <w:tr w:rsidR="00662016" w:rsidRPr="00244E44" w14:paraId="3490F29A" w14:textId="77777777" w:rsidTr="00D74703">
        <w:tc>
          <w:tcPr>
            <w:tcW w:w="3213" w:type="dxa"/>
          </w:tcPr>
          <w:p w14:paraId="1F920494" w14:textId="77777777" w:rsidR="00662016" w:rsidRPr="00244E44" w:rsidRDefault="00662016">
            <w:pPr>
              <w:pStyle w:val="Tabellentext"/>
            </w:pPr>
            <w:r w:rsidRPr="00244E44">
              <w:t>Tabellentext</w:t>
            </w:r>
          </w:p>
        </w:tc>
        <w:tc>
          <w:tcPr>
            <w:tcW w:w="3213" w:type="dxa"/>
          </w:tcPr>
          <w:p w14:paraId="3FC65278" w14:textId="77777777" w:rsidR="00662016" w:rsidRPr="00244E44" w:rsidRDefault="00662016">
            <w:pPr>
              <w:pStyle w:val="Tabellentext"/>
            </w:pPr>
          </w:p>
        </w:tc>
        <w:tc>
          <w:tcPr>
            <w:tcW w:w="3213" w:type="dxa"/>
          </w:tcPr>
          <w:p w14:paraId="3656A1FB" w14:textId="77777777" w:rsidR="00662016" w:rsidRPr="00244E44" w:rsidRDefault="00662016">
            <w:pPr>
              <w:pStyle w:val="Tabellentext"/>
            </w:pPr>
          </w:p>
        </w:tc>
      </w:tr>
    </w:tbl>
    <w:p w14:paraId="37B7BE4F" w14:textId="77777777" w:rsidR="00662016" w:rsidRPr="00244E44" w:rsidRDefault="00662016"/>
    <w:p w14:paraId="1F0CB7AA" w14:textId="77777777" w:rsidR="00662016" w:rsidRPr="00244E44" w:rsidRDefault="00662016" w:rsidP="00C0640E">
      <w:pPr>
        <w:pStyle w:val="berschrift2"/>
      </w:pPr>
      <w:bookmarkStart w:id="24" w:name="_Toc119117840"/>
      <w:bookmarkStart w:id="25" w:name="_Toc149700949"/>
      <w:bookmarkStart w:id="26" w:name="_Toc149701004"/>
      <w:bookmarkStart w:id="27" w:name="_Toc454514378"/>
      <w:r w:rsidRPr="00244E44">
        <w:t>Neue Überschrift 2</w:t>
      </w:r>
      <w:bookmarkEnd w:id="24"/>
      <w:bookmarkEnd w:id="25"/>
      <w:bookmarkEnd w:id="26"/>
      <w:bookmarkEnd w:id="27"/>
    </w:p>
    <w:p w14:paraId="45EEBBDD" w14:textId="77777777" w:rsidR="00662016" w:rsidRPr="00244E44" w:rsidRDefault="00662016">
      <w:pPr>
        <w:pStyle w:val="Abkrzungsverzeichnis"/>
        <w:tabs>
          <w:tab w:val="clear" w:pos="1701"/>
        </w:tabs>
      </w:pPr>
    </w:p>
    <w:p w14:paraId="72A9F595" w14:textId="77777777" w:rsidR="00662016" w:rsidRPr="00244E44" w:rsidRDefault="00662016" w:rsidP="00C0640E">
      <w:pPr>
        <w:pStyle w:val="berschrift3"/>
      </w:pPr>
      <w:bookmarkStart w:id="28" w:name="_Toc119117841"/>
      <w:bookmarkStart w:id="29" w:name="_Toc149700950"/>
      <w:bookmarkStart w:id="30" w:name="_Toc149701005"/>
      <w:bookmarkStart w:id="31" w:name="_Toc454514379"/>
      <w:r w:rsidRPr="00244E44">
        <w:lastRenderedPageBreak/>
        <w:t>Neue Überschrift 3</w:t>
      </w:r>
      <w:bookmarkEnd w:id="28"/>
      <w:bookmarkEnd w:id="29"/>
      <w:bookmarkEnd w:id="30"/>
      <w:bookmarkEnd w:id="31"/>
    </w:p>
    <w:p w14:paraId="7D3F4F55" w14:textId="77777777" w:rsidR="00662016" w:rsidRPr="00244E44" w:rsidRDefault="00662016"/>
    <w:p w14:paraId="00D379FA" w14:textId="77777777" w:rsidR="00662016" w:rsidRPr="00244E44" w:rsidRDefault="00662016" w:rsidP="00C0640E">
      <w:pPr>
        <w:pStyle w:val="berschrift4"/>
      </w:pPr>
      <w:bookmarkStart w:id="32" w:name="_Toc119117842"/>
      <w:r w:rsidRPr="00244E44">
        <w:t>Neue Überschrift 4</w:t>
      </w:r>
      <w:bookmarkEnd w:id="32"/>
    </w:p>
    <w:p w14:paraId="4BFB164E" w14:textId="77777777" w:rsidR="00BF77D4" w:rsidRPr="00244E44" w:rsidRDefault="003A3B7D" w:rsidP="00BF77D4">
      <w:r w:rsidRPr="00244E44">
        <w:t xml:space="preserve">Fließtext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w:t>
      </w:r>
    </w:p>
    <w:p w14:paraId="7A9387CC" w14:textId="77777777" w:rsidR="00EE7336" w:rsidRPr="00244E44" w:rsidRDefault="00E63CF9" w:rsidP="00EE7336">
      <w:pPr>
        <w:pStyle w:val="berschrift1"/>
      </w:pPr>
      <w:bookmarkStart w:id="33" w:name="_Toc454514380"/>
      <w:r w:rsidRPr="00244E44">
        <w:t>Einführung</w:t>
      </w:r>
      <w:bookmarkEnd w:id="33"/>
    </w:p>
    <w:p w14:paraId="08CDA422" w14:textId="77777777" w:rsidR="00EE7336" w:rsidRPr="00244E44" w:rsidRDefault="00EE7336" w:rsidP="00EE7336">
      <w:r w:rsidRPr="00244E44">
        <w:t>Hier folgt jetzt das zweite Kapitel</w:t>
      </w:r>
      <w:r w:rsidR="00EB33FE" w:rsidRPr="00244E44">
        <w:t>.</w:t>
      </w:r>
    </w:p>
    <w:p w14:paraId="541E6C1D" w14:textId="77777777" w:rsidR="003A74DF" w:rsidRPr="00244E44" w:rsidRDefault="007A177B" w:rsidP="00EE7336">
      <w:r w:rsidRPr="00244E44">
        <w:t xml:space="preserve">Fließtext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w:t>
      </w:r>
    </w:p>
    <w:p w14:paraId="2E26847B" w14:textId="77777777" w:rsidR="007A177B" w:rsidRPr="00244E44" w:rsidRDefault="003A74DF" w:rsidP="00266F53">
      <w:pPr>
        <w:spacing w:after="0" w:line="240" w:lineRule="auto"/>
        <w:jc w:val="left"/>
      </w:pPr>
      <w:r w:rsidRPr="00244E44">
        <w:br w:type="page"/>
      </w:r>
    </w:p>
    <w:p w14:paraId="16B52466" w14:textId="77777777" w:rsidR="005B5DEF" w:rsidRPr="00244E44" w:rsidRDefault="00E63CF9" w:rsidP="005B5DEF">
      <w:pPr>
        <w:pStyle w:val="berschrift1"/>
      </w:pPr>
      <w:bookmarkStart w:id="34" w:name="_Toc454514381"/>
      <w:r w:rsidRPr="00244E44">
        <w:lastRenderedPageBreak/>
        <w:t>Modellierungstechniken</w:t>
      </w:r>
      <w:bookmarkEnd w:id="34"/>
    </w:p>
    <w:p w14:paraId="3E421BFF" w14:textId="1B0DD658" w:rsidR="00E63CF9" w:rsidRPr="00244E44" w:rsidRDefault="00674AE5" w:rsidP="00E63CF9">
      <w:r w:rsidRPr="00244E44">
        <w:t xml:space="preserve">Businessprozesse müssen sowohl im Management als auch auf der Seite jener die Businessprozesse implementieren verstanden werden. </w:t>
      </w:r>
      <w:r w:rsidR="003A74DF" w:rsidRPr="00244E44">
        <w:t xml:space="preserve">Bisher konnte sich keine Modellierungstechnik als Standard durchsetzen. Im Folgenden </w:t>
      </w:r>
      <w:r w:rsidR="000B2B24">
        <w:t>wird</w:t>
      </w:r>
      <w:r w:rsidR="003A74DF" w:rsidRPr="00244E44">
        <w:t xml:space="preserve"> </w:t>
      </w:r>
      <w:r w:rsidR="000B2B24">
        <w:t>die</w:t>
      </w:r>
      <w:r w:rsidR="003A74DF" w:rsidRPr="00244E44">
        <w:t xml:space="preserve"> Modellierungstechniken Business </w:t>
      </w:r>
      <w:proofErr w:type="spellStart"/>
      <w:r w:rsidR="003A74DF" w:rsidRPr="00244E44">
        <w:t>Process</w:t>
      </w:r>
      <w:proofErr w:type="spellEnd"/>
      <w:r w:rsidR="003A74DF" w:rsidRPr="00244E44">
        <w:t xml:space="preserve"> </w:t>
      </w:r>
      <w:proofErr w:type="spellStart"/>
      <w:r w:rsidR="003A74DF" w:rsidRPr="00244E44">
        <w:t>Modelling</w:t>
      </w:r>
      <w:proofErr w:type="spellEnd"/>
      <w:r w:rsidR="003A74DF" w:rsidRPr="00244E44">
        <w:t xml:space="preserve"> </w:t>
      </w:r>
      <w:proofErr w:type="spellStart"/>
      <w:r w:rsidR="003A74DF" w:rsidRPr="00244E44">
        <w:t>and</w:t>
      </w:r>
      <w:proofErr w:type="spellEnd"/>
      <w:r w:rsidR="003A74DF" w:rsidRPr="00244E44">
        <w:t xml:space="preserve"> Notation (BPMN) vorgestellt</w:t>
      </w:r>
    </w:p>
    <w:p w14:paraId="0938CF4B" w14:textId="77777777" w:rsidR="005B5DEF" w:rsidRPr="000B2B24" w:rsidRDefault="003A74DF" w:rsidP="005B5DEF">
      <w:pPr>
        <w:pStyle w:val="berschrift2"/>
        <w:rPr>
          <w:lang w:val="en-GB"/>
        </w:rPr>
      </w:pPr>
      <w:bookmarkStart w:id="35" w:name="_Toc454514382"/>
      <w:r w:rsidRPr="000B2B24">
        <w:rPr>
          <w:lang w:val="en-GB"/>
        </w:rPr>
        <w:t>Business Process Modelling and Notation (BPMN)</w:t>
      </w:r>
      <w:bookmarkEnd w:id="35"/>
    </w:p>
    <w:p w14:paraId="637538ED" w14:textId="77777777" w:rsidR="003A74DF" w:rsidRPr="00244E44" w:rsidRDefault="00244E44" w:rsidP="003A74DF">
      <w:r>
        <w:t xml:space="preserve">BPMN ist der Versuch eine Standartnotation für Businessprozesse einzuführen. Zielsetzung von BPMN ist es eine </w:t>
      </w:r>
      <w:r w:rsidR="0000666F">
        <w:t xml:space="preserve">grafische </w:t>
      </w:r>
      <w:r>
        <w:t xml:space="preserve">Notation zu liefern, die von Analysten, welche Prozesse </w:t>
      </w:r>
      <w:r w:rsidR="00DD17BC">
        <w:t xml:space="preserve">modellieren, bis zu den </w:t>
      </w:r>
      <w:r w:rsidR="00716FED">
        <w:t>Verantwortliche</w:t>
      </w:r>
      <w:r w:rsidR="00266F53">
        <w:t>n</w:t>
      </w:r>
      <w:r w:rsidR="00716FED">
        <w:t xml:space="preserve">, welche die Prozesse managen und überwachen </w:t>
      </w:r>
      <w:r w:rsidR="00716FED">
        <w:fldChar w:fldCharType="begin" w:fldLock="1"/>
      </w:r>
      <w:r w:rsidR="0021130B">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716FED">
        <w:fldChar w:fldCharType="separate"/>
      </w:r>
      <w:r w:rsidR="00716FED" w:rsidRPr="00716FED">
        <w:rPr>
          <w:noProof/>
        </w:rPr>
        <w:t>(White, 2004)</w:t>
      </w:r>
      <w:r w:rsidR="00716FED">
        <w:fldChar w:fldCharType="end"/>
      </w:r>
      <w:r w:rsidR="00716FED">
        <w:t xml:space="preserve">. BPMN soll eine Brücke zwischen Prozessdesign und </w:t>
      </w:r>
      <w:proofErr w:type="spellStart"/>
      <w:r w:rsidR="00716FED">
        <w:t>Prozessimplementation</w:t>
      </w:r>
      <w:proofErr w:type="spellEnd"/>
      <w:r w:rsidR="00716FED">
        <w:t xml:space="preserve"> darstellen.</w:t>
      </w:r>
    </w:p>
    <w:p w14:paraId="2315BD48" w14:textId="77777777" w:rsidR="0000666F" w:rsidRDefault="0000666F" w:rsidP="0000666F">
      <w:pPr>
        <w:pStyle w:val="berschrift3"/>
      </w:pPr>
      <w:bookmarkStart w:id="36" w:name="_Toc454514383"/>
      <w:r>
        <w:t>BPMN Grundlagen</w:t>
      </w:r>
      <w:bookmarkEnd w:id="36"/>
    </w:p>
    <w:p w14:paraId="140B3D30" w14:textId="5F76E450" w:rsidR="0021130B" w:rsidRPr="0000666F" w:rsidRDefault="0000666F" w:rsidP="0000666F">
      <w:r>
        <w:t xml:space="preserve">Bei der Wahl der grafischen Elemente wurde darauf geachtet bereits vertraut aussehende Elemente aus </w:t>
      </w:r>
      <w:r w:rsidR="00266F53">
        <w:t>bereits bekannten Modellierungstechniken (z.</w:t>
      </w:r>
      <w:r w:rsidR="00266F53" w:rsidRPr="00266F53">
        <w:rPr>
          <w:w w:val="50"/>
        </w:rPr>
        <w:t> </w:t>
      </w:r>
      <w:r w:rsidR="00266F53">
        <w:t xml:space="preserve">B. </w:t>
      </w:r>
      <w:proofErr w:type="spellStart"/>
      <w:r w:rsidR="00266F53">
        <w:t>Flowchart</w:t>
      </w:r>
      <w:proofErr w:type="spellEnd"/>
      <w:r w:rsidR="00266F53">
        <w:t xml:space="preserve"> Diagramme). Zielsetzung ist einfach Diagramme zu erstellen, die aber die mögliche Komplexität von Businessprozessen handhaben können</w:t>
      </w:r>
      <w:r w:rsidR="0021130B">
        <w:t xml:space="preserve"> </w:t>
      </w:r>
      <w:r w:rsidR="0021130B">
        <w:fldChar w:fldCharType="begin" w:fldLock="1"/>
      </w:r>
      <w:r w:rsidR="0059534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1130B">
        <w:fldChar w:fldCharType="separate"/>
      </w:r>
      <w:r w:rsidR="0021130B" w:rsidRPr="0021130B">
        <w:rPr>
          <w:noProof/>
        </w:rPr>
        <w:t>(White, 2004)</w:t>
      </w:r>
      <w:r w:rsidR="0021130B">
        <w:fldChar w:fldCharType="end"/>
      </w:r>
      <w:r w:rsidR="00266F53">
        <w:t>.</w:t>
      </w:r>
      <w:r w:rsidR="0021130B">
        <w:t xml:space="preserve"> BPMN lässt sich 4 Basis Elemente aufteilen.</w:t>
      </w:r>
      <w:r w:rsidR="00496E16">
        <w:t xml:space="preserve"> Diese sind </w:t>
      </w:r>
      <w:r w:rsidR="00496E16" w:rsidRPr="00EA6619">
        <w:rPr>
          <w:i/>
        </w:rPr>
        <w:t>Flow Objects</w:t>
      </w:r>
      <w:r w:rsidR="00496E16">
        <w:t xml:space="preserve">, </w:t>
      </w:r>
      <w:proofErr w:type="spellStart"/>
      <w:r w:rsidR="00496E16">
        <w:t>Connecting</w:t>
      </w:r>
      <w:proofErr w:type="spellEnd"/>
      <w:r w:rsidR="00496E16">
        <w:t xml:space="preserve"> </w:t>
      </w:r>
      <w:proofErr w:type="spellStart"/>
      <w:r w:rsidR="00496E16">
        <w:t>Object</w:t>
      </w:r>
      <w:proofErr w:type="spellEnd"/>
      <w:r w:rsidR="00EA6619">
        <w:t xml:space="preserve">, </w:t>
      </w:r>
      <w:proofErr w:type="spellStart"/>
      <w:r w:rsidR="00EA6619" w:rsidRPr="00EA6619">
        <w:rPr>
          <w:i/>
        </w:rPr>
        <w:t>Swimlanes</w:t>
      </w:r>
      <w:proofErr w:type="spellEnd"/>
      <w:r w:rsidR="00EA6619">
        <w:t xml:space="preserve"> und </w:t>
      </w:r>
      <w:proofErr w:type="spellStart"/>
      <w:r w:rsidR="00EA6619" w:rsidRPr="00EA6619">
        <w:rPr>
          <w:i/>
        </w:rPr>
        <w:t>Artifatcs</w:t>
      </w:r>
      <w:proofErr w:type="spellEnd"/>
      <w:r w:rsidR="00EA6619">
        <w:t xml:space="preserve"> </w:t>
      </w:r>
    </w:p>
    <w:p w14:paraId="0E371F9A" w14:textId="77777777" w:rsidR="0021130B" w:rsidRDefault="0021130B" w:rsidP="00640066">
      <w:pPr>
        <w:pStyle w:val="berschrift4"/>
      </w:pPr>
      <w:r>
        <w:t>Flow Objects</w:t>
      </w:r>
    </w:p>
    <w:p w14:paraId="73C3FD28" w14:textId="4818DD55" w:rsidR="0059534E" w:rsidRDefault="000E3B7B" w:rsidP="0021130B">
      <w:r>
        <w:t>Die drei Kernelemente</w:t>
      </w:r>
      <w:r w:rsidR="00E91242">
        <w:t xml:space="preserve"> von BPMN sind die Flow Objects, zu sehen in Tab. 3.1</w:t>
      </w:r>
      <w:r>
        <w:t xml:space="preserve"> </w:t>
      </w:r>
    </w:p>
    <w:p w14:paraId="40D3D9CC" w14:textId="77777777" w:rsidR="00DD17BC" w:rsidRDefault="00DD17BC" w:rsidP="0021130B"/>
    <w:p w14:paraId="1A57411A" w14:textId="37AE0195" w:rsidR="0059534E" w:rsidRPr="0059534E" w:rsidRDefault="0059534E" w:rsidP="0059534E">
      <w:pPr>
        <w:pStyle w:val="BeschriftungTabelle"/>
        <w:rPr>
          <w:lang w:val="en-GB"/>
        </w:rPr>
      </w:pPr>
      <w:r w:rsidRPr="0059534E">
        <w:rPr>
          <w:lang w:val="en-GB"/>
        </w:rPr>
        <w:t xml:space="preserve">Tab 3.1 Flow Objects, </w:t>
      </w:r>
      <w:proofErr w:type="spellStart"/>
      <w:r w:rsidRPr="0059534E">
        <w:rPr>
          <w:lang w:val="en-GB"/>
        </w:rPr>
        <w:t>entnommen</w:t>
      </w:r>
      <w:proofErr w:type="spellEnd"/>
      <w:r w:rsidRPr="0059534E">
        <w:rPr>
          <w:lang w:val="en-GB"/>
        </w:rPr>
        <w:t xml:space="preserve"> </w:t>
      </w:r>
      <w:proofErr w:type="spellStart"/>
      <w:r w:rsidRPr="0059534E">
        <w:rPr>
          <w:lang w:val="en-GB"/>
        </w:rPr>
        <w:t>aus</w:t>
      </w:r>
      <w:proofErr w:type="spellEnd"/>
      <w:r w:rsidRPr="0059534E">
        <w:rPr>
          <w:lang w:val="en-GB"/>
        </w:rPr>
        <w:t xml:space="preserve"> </w:t>
      </w:r>
      <w:r>
        <w:fldChar w:fldCharType="begin" w:fldLock="1"/>
      </w:r>
      <w:r w:rsid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59534E">
        <w:rPr>
          <w:noProof/>
          <w:lang w:val="en-GB"/>
        </w:rPr>
        <w:t>(White, 2004)</w:t>
      </w:r>
      <w:r>
        <w:fldChar w:fldCharType="end"/>
      </w:r>
    </w:p>
    <w:tbl>
      <w:tblPr>
        <w:tblW w:w="91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29"/>
        <w:gridCol w:w="5380"/>
        <w:gridCol w:w="2330"/>
      </w:tblGrid>
      <w:tr w:rsidR="00331D01" w:rsidRPr="00D74703" w14:paraId="29D3C8D3" w14:textId="77777777" w:rsidTr="00496E16">
        <w:tc>
          <w:tcPr>
            <w:tcW w:w="1485" w:type="dxa"/>
            <w:shd w:val="clear" w:color="auto" w:fill="D9D9D9"/>
          </w:tcPr>
          <w:p w14:paraId="20693BB1" w14:textId="77777777" w:rsidR="0059534E" w:rsidRPr="00D74703" w:rsidRDefault="00331D01" w:rsidP="00EA6619">
            <w:pPr>
              <w:pStyle w:val="Tabellenberschrift"/>
            </w:pPr>
            <w:r>
              <w:t>Flow Objects</w:t>
            </w:r>
          </w:p>
        </w:tc>
        <w:tc>
          <w:tcPr>
            <w:tcW w:w="5670" w:type="dxa"/>
            <w:shd w:val="clear" w:color="auto" w:fill="D9D9D9"/>
          </w:tcPr>
          <w:p w14:paraId="0023C674" w14:textId="77777777" w:rsidR="0059534E" w:rsidRPr="00D74703" w:rsidRDefault="00DD17BC" w:rsidP="00EA6619">
            <w:pPr>
              <w:pStyle w:val="Tabellenberschrift"/>
            </w:pPr>
            <w:r>
              <w:t>Beschreibung</w:t>
            </w:r>
          </w:p>
        </w:tc>
        <w:tc>
          <w:tcPr>
            <w:tcW w:w="1984" w:type="dxa"/>
            <w:shd w:val="clear" w:color="auto" w:fill="D9D9D9"/>
          </w:tcPr>
          <w:p w14:paraId="7780F8C0" w14:textId="77777777" w:rsidR="0059534E" w:rsidRPr="00D74703" w:rsidRDefault="00DD17BC" w:rsidP="00331D01">
            <w:pPr>
              <w:pStyle w:val="Tabellenberschrift"/>
              <w:jc w:val="center"/>
            </w:pPr>
            <w:r>
              <w:t>Abbildung</w:t>
            </w:r>
          </w:p>
        </w:tc>
      </w:tr>
      <w:tr w:rsidR="00331D01" w:rsidRPr="00D74703" w14:paraId="4C74E80D" w14:textId="77777777" w:rsidTr="00496E16">
        <w:tc>
          <w:tcPr>
            <w:tcW w:w="1485" w:type="dxa"/>
          </w:tcPr>
          <w:p w14:paraId="3CCC1E3E" w14:textId="77777777" w:rsidR="00331D01" w:rsidRPr="00D74703" w:rsidRDefault="00331D01" w:rsidP="00EA6619">
            <w:pPr>
              <w:pStyle w:val="Tabellentext"/>
            </w:pPr>
            <w:r>
              <w:t>Event</w:t>
            </w:r>
          </w:p>
        </w:tc>
        <w:tc>
          <w:tcPr>
            <w:tcW w:w="5670" w:type="dxa"/>
          </w:tcPr>
          <w:p w14:paraId="7DB11752" w14:textId="15DF1395" w:rsidR="0059534E" w:rsidRPr="00D74703" w:rsidRDefault="00331D01" w:rsidP="004574A6">
            <w:pPr>
              <w:pStyle w:val="Tabellentext"/>
            </w:pPr>
            <w:r>
              <w:t>Ein Ereignis, welches während eines Prozesses auftritt. Beeinflusst den Fluss</w:t>
            </w:r>
            <w:r w:rsidR="00DD17BC">
              <w:t xml:space="preserve"> des Prozesses. Haben einen Auslöser oder eine Auswirkung. Es gibt die drei Basistypen </w:t>
            </w:r>
            <w:r w:rsidR="004574A6">
              <w:t>Start</w:t>
            </w:r>
            <w:r w:rsidR="002F2F95">
              <w:t>(links), Intermediate (Mitte)</w:t>
            </w:r>
            <w:r w:rsidR="004574A6">
              <w:t>, End</w:t>
            </w:r>
            <w:r w:rsidR="002F2F95">
              <w:t>(rechts).</w:t>
            </w:r>
          </w:p>
        </w:tc>
        <w:tc>
          <w:tcPr>
            <w:tcW w:w="1984" w:type="dxa"/>
          </w:tcPr>
          <w:p w14:paraId="0DD8AD16" w14:textId="629E9127" w:rsidR="0059534E" w:rsidRPr="00D74703" w:rsidRDefault="002F2F95" w:rsidP="00EA6619">
            <w:pPr>
              <w:pStyle w:val="Tabellentext"/>
            </w:pPr>
            <w:r>
              <w:object w:dxaOrig="2460" w:dyaOrig="795" w14:anchorId="738AE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9.5pt;height:35.25pt" o:ole="">
                  <v:imagedata r:id="rId14" o:title=""/>
                </v:shape>
                <o:OLEObject Type="Embed" ProgID="PBrush" ShapeID="_x0000_i1096" DrawAspect="Content" ObjectID="_1528280703" r:id="rId15"/>
              </w:object>
            </w:r>
          </w:p>
        </w:tc>
      </w:tr>
      <w:tr w:rsidR="00496E16" w:rsidRPr="00D74703" w14:paraId="7C804D6A" w14:textId="77777777" w:rsidTr="00496E16">
        <w:tc>
          <w:tcPr>
            <w:tcW w:w="1485" w:type="dxa"/>
          </w:tcPr>
          <w:p w14:paraId="3BF72A5E" w14:textId="77777777" w:rsidR="00331D01" w:rsidRDefault="00331D01" w:rsidP="00EA6619">
            <w:pPr>
              <w:pStyle w:val="Tabellentext"/>
            </w:pPr>
            <w:proofErr w:type="spellStart"/>
            <w:r>
              <w:t>Activity</w:t>
            </w:r>
            <w:proofErr w:type="spellEnd"/>
          </w:p>
        </w:tc>
        <w:tc>
          <w:tcPr>
            <w:tcW w:w="5670" w:type="dxa"/>
          </w:tcPr>
          <w:p w14:paraId="1421245A" w14:textId="11CA0B51" w:rsidR="00331D01" w:rsidRPr="00D74703" w:rsidRDefault="004574A6" w:rsidP="00A700CA">
            <w:pPr>
              <w:pStyle w:val="Tabellentext"/>
            </w:pPr>
            <w:r>
              <w:t xml:space="preserve">Beschreibt eine Tätigkeit, die im Prozess auszuführen ist. Kann </w:t>
            </w:r>
            <w:r w:rsidR="00C1347B">
              <w:t xml:space="preserve">Atomar (Task) </w:t>
            </w:r>
            <w:r>
              <w:t xml:space="preserve">oder zusammengesetzt </w:t>
            </w:r>
            <w:r w:rsidR="00C1347B">
              <w:t>(Sub</w:t>
            </w:r>
            <w:r w:rsidR="00A700CA">
              <w:t>-</w:t>
            </w:r>
            <w:proofErr w:type="spellStart"/>
            <w:r w:rsidR="00A700CA">
              <w:t>P</w:t>
            </w:r>
            <w:r w:rsidR="00C1347B">
              <w:t>rocess</w:t>
            </w:r>
            <w:proofErr w:type="spellEnd"/>
            <w:r w:rsidR="00C1347B">
              <w:t xml:space="preserve">) </w:t>
            </w:r>
            <w:r>
              <w:t>sein</w:t>
            </w:r>
            <w:r w:rsidR="00C1347B">
              <w:t xml:space="preserve">. </w:t>
            </w:r>
            <w:r w:rsidR="002F2F95">
              <w:t>Ein Sub</w:t>
            </w:r>
            <w:r w:rsidR="00A700CA">
              <w:t>-</w:t>
            </w:r>
            <w:proofErr w:type="spellStart"/>
            <w:r w:rsidR="00A700CA">
              <w:t>P</w:t>
            </w:r>
            <w:r w:rsidR="002F2F95">
              <w:t>rocess</w:t>
            </w:r>
            <w:proofErr w:type="spellEnd"/>
            <w:r w:rsidR="00C1347B">
              <w:t xml:space="preserve"> </w:t>
            </w:r>
            <w:r w:rsidR="002F2F95">
              <w:t>ist</w:t>
            </w:r>
            <w:r w:rsidR="00C1347B">
              <w:t xml:space="preserve"> mit einem Plussymbol gekennzeichnet.</w:t>
            </w:r>
          </w:p>
        </w:tc>
        <w:tc>
          <w:tcPr>
            <w:tcW w:w="1984" w:type="dxa"/>
          </w:tcPr>
          <w:p w14:paraId="567C601E" w14:textId="2FD11262" w:rsidR="00331D01" w:rsidRPr="00D74703" w:rsidRDefault="00C1347B" w:rsidP="00A700CA">
            <w:pPr>
              <w:pStyle w:val="Tabellentext"/>
            </w:pPr>
            <w:r>
              <w:t>Siehe Anhang Abb. 3.</w:t>
            </w:r>
            <w:r w:rsidR="00A700CA">
              <w:t>1</w:t>
            </w:r>
          </w:p>
        </w:tc>
      </w:tr>
      <w:tr w:rsidR="00496E16" w:rsidRPr="00D74703" w14:paraId="0BEBB1A0" w14:textId="77777777" w:rsidTr="00496E16">
        <w:tc>
          <w:tcPr>
            <w:tcW w:w="1485" w:type="dxa"/>
          </w:tcPr>
          <w:p w14:paraId="6126D8A3" w14:textId="77777777" w:rsidR="00331D01" w:rsidRDefault="00331D01" w:rsidP="00EA6619">
            <w:pPr>
              <w:pStyle w:val="Tabellentext"/>
            </w:pPr>
            <w:r>
              <w:t>Gateway</w:t>
            </w:r>
          </w:p>
        </w:tc>
        <w:tc>
          <w:tcPr>
            <w:tcW w:w="5670" w:type="dxa"/>
          </w:tcPr>
          <w:p w14:paraId="2A51CC3E" w14:textId="1AB52A5D" w:rsidR="00331D01" w:rsidRPr="00D74703" w:rsidRDefault="00C1347B" w:rsidP="00EA6619">
            <w:pPr>
              <w:pStyle w:val="Tabellentext"/>
            </w:pPr>
            <w:r>
              <w:t>Teilt bzw. fügt den Kon</w:t>
            </w:r>
            <w:r w:rsidR="00401A97">
              <w:t>trollfluss zusammen. Es können logische Operationen (AND; OR, XOR) oder Events zur Entscheidungstreffung eingesetzt werden</w:t>
            </w:r>
          </w:p>
        </w:tc>
        <w:tc>
          <w:tcPr>
            <w:tcW w:w="1984" w:type="dxa"/>
          </w:tcPr>
          <w:p w14:paraId="1F153700" w14:textId="14643E99" w:rsidR="00331D01" w:rsidRPr="00D74703" w:rsidRDefault="00401A97" w:rsidP="00A700CA">
            <w:pPr>
              <w:pStyle w:val="Tabellentext"/>
            </w:pPr>
            <w:r>
              <w:t>Siehe Anhang Abb. 3</w:t>
            </w:r>
            <w:bookmarkStart w:id="37" w:name="_GoBack"/>
            <w:bookmarkEnd w:id="37"/>
            <w:r>
              <w:t>.</w:t>
            </w:r>
            <w:r w:rsidR="00A700CA">
              <w:t>2</w:t>
            </w:r>
          </w:p>
        </w:tc>
      </w:tr>
    </w:tbl>
    <w:p w14:paraId="2081B984" w14:textId="52D45217" w:rsidR="00401A97" w:rsidRDefault="00401A97" w:rsidP="00640066">
      <w:pPr>
        <w:pStyle w:val="berschrift4"/>
      </w:pPr>
      <w:proofErr w:type="spellStart"/>
      <w:r>
        <w:t>Connecting</w:t>
      </w:r>
      <w:proofErr w:type="spellEnd"/>
      <w:r>
        <w:t xml:space="preserve"> Objects </w:t>
      </w:r>
    </w:p>
    <w:p w14:paraId="225EF8B6" w14:textId="034E145D" w:rsidR="00E91242" w:rsidRPr="00E91242" w:rsidRDefault="00E91242" w:rsidP="00E91242">
      <w:pPr>
        <w:rPr>
          <w:lang w:val="en-GB"/>
        </w:rPr>
      </w:pPr>
      <w:r w:rsidRPr="00E91242">
        <w:rPr>
          <w:lang w:val="en-GB"/>
        </w:rPr>
        <w:t xml:space="preserve">Connecting Objects </w:t>
      </w:r>
      <w:proofErr w:type="spellStart"/>
      <w:r w:rsidRPr="00E91242">
        <w:rPr>
          <w:lang w:val="en-GB"/>
        </w:rPr>
        <w:t>verbinden</w:t>
      </w:r>
      <w:proofErr w:type="spellEnd"/>
      <w:r w:rsidRPr="00E91242">
        <w:rPr>
          <w:lang w:val="en-GB"/>
        </w:rPr>
        <w:t xml:space="preserve"> Flow Objects </w:t>
      </w:r>
      <w:proofErr w:type="spellStart"/>
      <w:r w:rsidRPr="00E91242">
        <w:rPr>
          <w:lang w:val="en-GB"/>
        </w:rPr>
        <w:t>miteinander</w:t>
      </w:r>
      <w:proofErr w:type="spellEnd"/>
      <w:r w:rsidRPr="00E91242">
        <w:rPr>
          <w:lang w:val="en-GB"/>
        </w:rPr>
        <w:t xml:space="preserve">, </w:t>
      </w:r>
      <w:proofErr w:type="spellStart"/>
      <w:r w:rsidRPr="00E91242">
        <w:rPr>
          <w:lang w:val="en-GB"/>
        </w:rPr>
        <w:t>zu</w:t>
      </w:r>
      <w:proofErr w:type="spellEnd"/>
      <w:r w:rsidRPr="00E91242">
        <w:rPr>
          <w:lang w:val="en-GB"/>
        </w:rPr>
        <w:t xml:space="preserve"> </w:t>
      </w:r>
      <w:proofErr w:type="spellStart"/>
      <w:r w:rsidRPr="00E91242">
        <w:rPr>
          <w:lang w:val="en-GB"/>
        </w:rPr>
        <w:t>sehen</w:t>
      </w:r>
      <w:proofErr w:type="spellEnd"/>
      <w:r w:rsidRPr="00E91242">
        <w:rPr>
          <w:lang w:val="en-GB"/>
        </w:rPr>
        <w:t xml:space="preserve"> in Tab 3.2</w:t>
      </w:r>
    </w:p>
    <w:p w14:paraId="1C278DC3" w14:textId="77777777" w:rsidR="00E91242" w:rsidRPr="00E91242" w:rsidRDefault="00E91242" w:rsidP="00E91242">
      <w:pPr>
        <w:rPr>
          <w:lang w:val="en-GB"/>
        </w:rPr>
      </w:pPr>
    </w:p>
    <w:p w14:paraId="30782D78" w14:textId="458493F4" w:rsidR="00E91242" w:rsidRPr="001E68C3" w:rsidRDefault="00E91242" w:rsidP="00E91242">
      <w:pPr>
        <w:pStyle w:val="BeschriftungTabelle"/>
        <w:rPr>
          <w:lang w:val="en-GB"/>
        </w:rPr>
      </w:pPr>
      <w:r w:rsidRPr="001E68C3">
        <w:rPr>
          <w:lang w:val="en-GB"/>
        </w:rPr>
        <w:t xml:space="preserve">Tab 3.2 Connecting Objects, </w:t>
      </w:r>
      <w:proofErr w:type="spellStart"/>
      <w:r w:rsidRPr="001E68C3">
        <w:rPr>
          <w:lang w:val="en-GB"/>
        </w:rPr>
        <w:t>entnommen</w:t>
      </w:r>
      <w:proofErr w:type="spellEnd"/>
      <w:r w:rsidRPr="001E68C3">
        <w:rPr>
          <w:lang w:val="en-GB"/>
        </w:rPr>
        <w:t xml:space="preserve"> </w:t>
      </w:r>
      <w:proofErr w:type="spellStart"/>
      <w:r w:rsidRPr="001E68C3">
        <w:rPr>
          <w:lang w:val="en-GB"/>
        </w:rPr>
        <w:t>aus</w:t>
      </w:r>
      <w:proofErr w:type="spellEnd"/>
      <w:r w:rsidRPr="001E68C3">
        <w:rPr>
          <w:lang w:val="en-GB"/>
        </w:rPr>
        <w:t xml:space="preserve"> </w:t>
      </w:r>
      <w:r w:rsidRPr="00E91242">
        <w:fldChar w:fldCharType="begin" w:fldLock="1"/>
      </w:r>
      <w:r w:rsidR="001E68C3" w:rsidRP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1E68C3">
        <w:rPr>
          <w:noProof/>
          <w:lang w:val="en-GB"/>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2"/>
        <w:gridCol w:w="4817"/>
        <w:gridCol w:w="2615"/>
      </w:tblGrid>
      <w:tr w:rsidR="00E91242" w:rsidRPr="00D74703" w14:paraId="6227C90E" w14:textId="77777777" w:rsidTr="00496E16">
        <w:tc>
          <w:tcPr>
            <w:tcW w:w="1768" w:type="dxa"/>
            <w:shd w:val="clear" w:color="auto" w:fill="D9D9D9"/>
          </w:tcPr>
          <w:p w14:paraId="0D7515C9" w14:textId="6D9D4288" w:rsidR="00E91242" w:rsidRPr="00D74703" w:rsidRDefault="00E91242" w:rsidP="00EA6619">
            <w:pPr>
              <w:pStyle w:val="Tabellenberschrift"/>
            </w:pPr>
            <w:proofErr w:type="spellStart"/>
            <w:r>
              <w:t>Connecting</w:t>
            </w:r>
            <w:proofErr w:type="spellEnd"/>
            <w:r>
              <w:t xml:space="preserve"> Objects</w:t>
            </w:r>
          </w:p>
        </w:tc>
        <w:tc>
          <w:tcPr>
            <w:tcW w:w="5245" w:type="dxa"/>
            <w:shd w:val="clear" w:color="auto" w:fill="D9D9D9"/>
          </w:tcPr>
          <w:p w14:paraId="5FD1748B" w14:textId="77777777" w:rsidR="00E91242" w:rsidRPr="00D74703" w:rsidRDefault="00E91242" w:rsidP="00EA6619">
            <w:pPr>
              <w:pStyle w:val="Tabellenberschrift"/>
            </w:pPr>
            <w:r>
              <w:t>Beschreibung</w:t>
            </w:r>
          </w:p>
        </w:tc>
        <w:tc>
          <w:tcPr>
            <w:tcW w:w="2091" w:type="dxa"/>
            <w:shd w:val="clear" w:color="auto" w:fill="D9D9D9"/>
          </w:tcPr>
          <w:p w14:paraId="0170DF01" w14:textId="77777777" w:rsidR="00E91242" w:rsidRPr="00D74703" w:rsidRDefault="00E91242" w:rsidP="00EA6619">
            <w:pPr>
              <w:pStyle w:val="Tabellenberschrift"/>
              <w:jc w:val="center"/>
            </w:pPr>
            <w:r>
              <w:t>Abbildung</w:t>
            </w:r>
          </w:p>
        </w:tc>
      </w:tr>
      <w:tr w:rsidR="00E91242" w:rsidRPr="00D74703" w14:paraId="0D514B16" w14:textId="77777777" w:rsidTr="00496E16">
        <w:tc>
          <w:tcPr>
            <w:tcW w:w="1768" w:type="dxa"/>
          </w:tcPr>
          <w:p w14:paraId="2B5917EC" w14:textId="7A488A98" w:rsidR="00E91242" w:rsidRPr="00D74703" w:rsidRDefault="00E91242" w:rsidP="00EA6619">
            <w:pPr>
              <w:pStyle w:val="Tabellentext"/>
            </w:pPr>
            <w:proofErr w:type="spellStart"/>
            <w:r>
              <w:t>S</w:t>
            </w:r>
            <w:r w:rsidR="00B77FCA">
              <w:t>e</w:t>
            </w:r>
            <w:r>
              <w:t>quence</w:t>
            </w:r>
            <w:proofErr w:type="spellEnd"/>
            <w:r>
              <w:t xml:space="preserve"> Flow</w:t>
            </w:r>
          </w:p>
        </w:tc>
        <w:tc>
          <w:tcPr>
            <w:tcW w:w="5245" w:type="dxa"/>
          </w:tcPr>
          <w:p w14:paraId="13F78504" w14:textId="024A1CC0" w:rsidR="00E91242" w:rsidRPr="00D74703" w:rsidRDefault="00496E16" w:rsidP="00EA6619">
            <w:pPr>
              <w:pStyle w:val="Tabellentext"/>
            </w:pPr>
            <w:r>
              <w:t>Verbindet Flow Objects miteinander. Mit der Pfeilrichtung wird dargestellt, in welcher Reihenfolge die Flow Objects ausgeführt werden.</w:t>
            </w:r>
          </w:p>
        </w:tc>
        <w:tc>
          <w:tcPr>
            <w:tcW w:w="2091" w:type="dxa"/>
          </w:tcPr>
          <w:p w14:paraId="19B69A7C" w14:textId="597C07F9" w:rsidR="00E91242" w:rsidRPr="00D74703" w:rsidRDefault="00B77FCA" w:rsidP="00EA6619">
            <w:pPr>
              <w:pStyle w:val="Tabellentext"/>
            </w:pPr>
            <w:r>
              <w:object w:dxaOrig="2295" w:dyaOrig="195" w14:anchorId="78AE8046">
                <v:shape id="_x0000_i1054" type="#_x0000_t75" style="width:114.75pt;height:9.75pt" o:ole="">
                  <v:imagedata r:id="rId16" o:title=""/>
                </v:shape>
                <o:OLEObject Type="Embed" ProgID="PBrush" ShapeID="_x0000_i1054" DrawAspect="Content" ObjectID="_1528280704" r:id="rId17"/>
              </w:object>
            </w:r>
          </w:p>
        </w:tc>
      </w:tr>
      <w:tr w:rsidR="00E91242" w:rsidRPr="00D74703" w14:paraId="0ACB03A7" w14:textId="77777777" w:rsidTr="00496E16">
        <w:tc>
          <w:tcPr>
            <w:tcW w:w="1768" w:type="dxa"/>
          </w:tcPr>
          <w:p w14:paraId="02BA3BC6" w14:textId="627EF9F4" w:rsidR="00E91242" w:rsidRDefault="00E91242" w:rsidP="00EA6619">
            <w:pPr>
              <w:pStyle w:val="Tabellentext"/>
            </w:pPr>
            <w:r>
              <w:t>Message Flow</w:t>
            </w:r>
          </w:p>
        </w:tc>
        <w:tc>
          <w:tcPr>
            <w:tcW w:w="5245" w:type="dxa"/>
          </w:tcPr>
          <w:p w14:paraId="3D93D7EC" w14:textId="3F57AB24" w:rsidR="00E91242" w:rsidRPr="00D74703" w:rsidRDefault="00496E16" w:rsidP="00EA6619">
            <w:pPr>
              <w:pStyle w:val="Tabellentext"/>
            </w:pPr>
            <w:r>
              <w:t>Beschreibt den Nachrichtenaustausch zweier Prozessteilnehmer</w:t>
            </w:r>
            <w:r w:rsidR="00E91242">
              <w:t>.</w:t>
            </w:r>
            <w:r>
              <w:t xml:space="preserve"> Diese werden in BPMN als Pools </w:t>
            </w:r>
            <w:r w:rsidR="00EA6619">
              <w:t xml:space="preserve">in </w:t>
            </w:r>
            <w:proofErr w:type="spellStart"/>
            <w:r w:rsidR="00EA6619">
              <w:t>Swimlanes</w:t>
            </w:r>
            <w:proofErr w:type="spellEnd"/>
            <w:r w:rsidR="00EA6619">
              <w:t xml:space="preserve"> </w:t>
            </w:r>
            <w:r>
              <w:t>dargestellt.</w:t>
            </w:r>
          </w:p>
        </w:tc>
        <w:tc>
          <w:tcPr>
            <w:tcW w:w="2091" w:type="dxa"/>
          </w:tcPr>
          <w:p w14:paraId="6BCF4D07" w14:textId="376D2BB3" w:rsidR="00E91242" w:rsidRPr="00D74703" w:rsidRDefault="00B77FCA" w:rsidP="00EA6619">
            <w:pPr>
              <w:pStyle w:val="Tabellentext"/>
            </w:pPr>
            <w:r>
              <w:object w:dxaOrig="2370" w:dyaOrig="195" w14:anchorId="3F6C43AD">
                <v:shape id="_x0000_i1056" type="#_x0000_t75" style="width:118.5pt;height:9.75pt" o:ole="">
                  <v:imagedata r:id="rId18" o:title=""/>
                </v:shape>
                <o:OLEObject Type="Embed" ProgID="PBrush" ShapeID="_x0000_i1056" DrawAspect="Content" ObjectID="_1528280705" r:id="rId19"/>
              </w:object>
            </w:r>
          </w:p>
        </w:tc>
      </w:tr>
      <w:tr w:rsidR="00E91242" w:rsidRPr="00D74703" w14:paraId="68789A80" w14:textId="77777777" w:rsidTr="00496E16">
        <w:tc>
          <w:tcPr>
            <w:tcW w:w="1768" w:type="dxa"/>
          </w:tcPr>
          <w:p w14:paraId="2957C5C2" w14:textId="6167FFFD" w:rsidR="00E91242" w:rsidRDefault="00496E16" w:rsidP="00EA6619">
            <w:pPr>
              <w:pStyle w:val="Tabellentext"/>
            </w:pPr>
            <w:proofErr w:type="spellStart"/>
            <w:r>
              <w:t>Association</w:t>
            </w:r>
            <w:proofErr w:type="spellEnd"/>
          </w:p>
        </w:tc>
        <w:tc>
          <w:tcPr>
            <w:tcW w:w="5245" w:type="dxa"/>
          </w:tcPr>
          <w:p w14:paraId="274A5DC6" w14:textId="12F13250" w:rsidR="00E91242" w:rsidRPr="00D74703" w:rsidRDefault="00EA6619" w:rsidP="00EA6619">
            <w:pPr>
              <w:pStyle w:val="Tabellentext"/>
            </w:pPr>
            <w:proofErr w:type="spellStart"/>
            <w:r w:rsidRPr="000B2B24">
              <w:rPr>
                <w:lang w:val="en-GB"/>
              </w:rPr>
              <w:t>Verbinden</w:t>
            </w:r>
            <w:proofErr w:type="spellEnd"/>
            <w:r w:rsidRPr="000B2B24">
              <w:rPr>
                <w:lang w:val="en-GB"/>
              </w:rPr>
              <w:t xml:space="preserve"> </w:t>
            </w:r>
            <w:proofErr w:type="spellStart"/>
            <w:r w:rsidRPr="000B2B24">
              <w:rPr>
                <w:lang w:val="en-GB"/>
              </w:rPr>
              <w:t>Artifacts</w:t>
            </w:r>
            <w:proofErr w:type="spellEnd"/>
            <w:r w:rsidRPr="000B2B24">
              <w:rPr>
                <w:lang w:val="en-GB"/>
              </w:rPr>
              <w:t xml:space="preserve"> </w:t>
            </w:r>
            <w:proofErr w:type="spellStart"/>
            <w:r w:rsidRPr="000B2B24">
              <w:rPr>
                <w:lang w:val="en-GB"/>
              </w:rPr>
              <w:t>mit</w:t>
            </w:r>
            <w:proofErr w:type="spellEnd"/>
            <w:r w:rsidRPr="000B2B24">
              <w:rPr>
                <w:lang w:val="en-GB"/>
              </w:rPr>
              <w:t xml:space="preserve"> Flow Objects. </w:t>
            </w:r>
            <w:r>
              <w:t xml:space="preserve">Werden benutzt um </w:t>
            </w:r>
            <w:proofErr w:type="spellStart"/>
            <w:r>
              <w:t>Eigabe</w:t>
            </w:r>
            <w:proofErr w:type="spellEnd"/>
            <w:r>
              <w:t xml:space="preserve"> und Ausgabe von </w:t>
            </w:r>
            <w:proofErr w:type="spellStart"/>
            <w:r>
              <w:t>Activities</w:t>
            </w:r>
            <w:proofErr w:type="spellEnd"/>
            <w:r>
              <w:t xml:space="preserve"> zu zeigen.</w:t>
            </w:r>
          </w:p>
        </w:tc>
        <w:tc>
          <w:tcPr>
            <w:tcW w:w="2091" w:type="dxa"/>
          </w:tcPr>
          <w:p w14:paraId="6AFC348B" w14:textId="5BD887F8" w:rsidR="00E91242" w:rsidRPr="00D74703" w:rsidRDefault="00B77FCA" w:rsidP="00EA6619">
            <w:pPr>
              <w:pStyle w:val="Tabellentext"/>
            </w:pPr>
            <w:r>
              <w:object w:dxaOrig="2475" w:dyaOrig="225" w14:anchorId="4060C7A9">
                <v:shape id="_x0000_i1059" type="#_x0000_t75" style="width:123.75pt;height:11.25pt" o:ole="">
                  <v:imagedata r:id="rId20" o:title=""/>
                </v:shape>
                <o:OLEObject Type="Embed" ProgID="PBrush" ShapeID="_x0000_i1059" DrawAspect="Content" ObjectID="_1528280706" r:id="rId21"/>
              </w:object>
            </w:r>
          </w:p>
        </w:tc>
      </w:tr>
    </w:tbl>
    <w:p w14:paraId="5B4DC534" w14:textId="03C88124" w:rsidR="00EA6619" w:rsidRDefault="00EA6619" w:rsidP="00640066">
      <w:pPr>
        <w:pStyle w:val="berschrift4"/>
      </w:pPr>
      <w:proofErr w:type="spellStart"/>
      <w:r>
        <w:t>Swimlanes</w:t>
      </w:r>
      <w:proofErr w:type="spellEnd"/>
    </w:p>
    <w:p w14:paraId="3E0EF242" w14:textId="4EFA62C2" w:rsidR="00EA6619" w:rsidRDefault="00205198" w:rsidP="00EA6619">
      <w:proofErr w:type="spellStart"/>
      <w:r>
        <w:t>Swimlanes</w:t>
      </w:r>
      <w:proofErr w:type="spellEnd"/>
      <w:r>
        <w:t xml:space="preserve"> dienen zur Gruppierung von Flow Objects. BPMN unterstützt die Arten </w:t>
      </w:r>
      <w:r w:rsidRPr="00205198">
        <w:rPr>
          <w:i/>
        </w:rPr>
        <w:t>Pool</w:t>
      </w:r>
      <w:r>
        <w:t xml:space="preserve"> und </w:t>
      </w:r>
      <w:r w:rsidRPr="00205198">
        <w:rPr>
          <w:i/>
        </w:rPr>
        <w:t>Lane</w:t>
      </w:r>
      <w:r>
        <w:t xml:space="preserve"> Zu sehen in Tab 3.3 </w:t>
      </w:r>
    </w:p>
    <w:p w14:paraId="139C6DD4" w14:textId="2C94B55C" w:rsidR="00205198" w:rsidRPr="000463DE" w:rsidRDefault="000463DE" w:rsidP="00205198">
      <w:pPr>
        <w:pStyle w:val="BeschriftungTabelle"/>
        <w:rPr>
          <w:lang w:val="en-GB"/>
        </w:rPr>
      </w:pPr>
      <w:r w:rsidRPr="000463DE">
        <w:rPr>
          <w:lang w:val="en-GB"/>
        </w:rPr>
        <w:t>Tab 3.4</w:t>
      </w:r>
      <w:r w:rsidR="00205198" w:rsidRPr="000463DE">
        <w:rPr>
          <w:lang w:val="en-GB"/>
        </w:rPr>
        <w:t xml:space="preserve"> Connecting Objects, </w:t>
      </w:r>
      <w:proofErr w:type="spellStart"/>
      <w:r w:rsidR="00205198" w:rsidRPr="000463DE">
        <w:rPr>
          <w:lang w:val="en-GB"/>
        </w:rPr>
        <w:t>entnommen</w:t>
      </w:r>
      <w:proofErr w:type="spellEnd"/>
      <w:r w:rsidR="00205198" w:rsidRPr="000463DE">
        <w:rPr>
          <w:lang w:val="en-GB"/>
        </w:rPr>
        <w:t xml:space="preserve"> </w:t>
      </w:r>
      <w:proofErr w:type="spellStart"/>
      <w:r w:rsidR="00205198" w:rsidRPr="000463DE">
        <w:rPr>
          <w:lang w:val="en-GB"/>
        </w:rPr>
        <w:t>aus</w:t>
      </w:r>
      <w:proofErr w:type="spellEnd"/>
      <w:r w:rsidR="00205198" w:rsidRPr="000463DE">
        <w:rPr>
          <w:lang w:val="en-GB"/>
        </w:rPr>
        <w:t xml:space="preserve"> </w:t>
      </w:r>
      <w:r w:rsidR="00205198" w:rsidRPr="00E91242">
        <w:fldChar w:fldCharType="begin" w:fldLock="1"/>
      </w:r>
      <w:r w:rsidR="001E68C3" w:rsidRPr="000463DE">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05198" w:rsidRPr="00E91242">
        <w:fldChar w:fldCharType="separate"/>
      </w:r>
      <w:r w:rsidR="00205198" w:rsidRPr="000463DE">
        <w:rPr>
          <w:noProof/>
          <w:lang w:val="en-GB"/>
        </w:rPr>
        <w:t>(White, 2004)</w:t>
      </w:r>
      <w:r w:rsidR="00205198"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205198" w:rsidRPr="00D74703" w14:paraId="23ADF5A5" w14:textId="77777777" w:rsidTr="00931A8C">
        <w:tc>
          <w:tcPr>
            <w:tcW w:w="1768" w:type="dxa"/>
            <w:shd w:val="clear" w:color="auto" w:fill="D9D9D9"/>
          </w:tcPr>
          <w:p w14:paraId="732E2A24" w14:textId="2268D826" w:rsidR="00205198" w:rsidRPr="00D74703" w:rsidRDefault="00BC2A4E" w:rsidP="00931A8C">
            <w:pPr>
              <w:pStyle w:val="Tabellenberschrift"/>
            </w:pPr>
            <w:proofErr w:type="spellStart"/>
            <w:r>
              <w:t>Swimlanes</w:t>
            </w:r>
            <w:proofErr w:type="spellEnd"/>
          </w:p>
        </w:tc>
        <w:tc>
          <w:tcPr>
            <w:tcW w:w="5245" w:type="dxa"/>
            <w:shd w:val="clear" w:color="auto" w:fill="D9D9D9"/>
          </w:tcPr>
          <w:p w14:paraId="4D1395E6" w14:textId="77777777" w:rsidR="00205198" w:rsidRPr="00D74703" w:rsidRDefault="00205198" w:rsidP="00931A8C">
            <w:pPr>
              <w:pStyle w:val="Tabellenberschrift"/>
            </w:pPr>
            <w:r>
              <w:t>Beschreibung</w:t>
            </w:r>
          </w:p>
        </w:tc>
        <w:tc>
          <w:tcPr>
            <w:tcW w:w="2091" w:type="dxa"/>
            <w:shd w:val="clear" w:color="auto" w:fill="D9D9D9"/>
          </w:tcPr>
          <w:p w14:paraId="036A64E9" w14:textId="77777777" w:rsidR="00205198" w:rsidRPr="00D74703" w:rsidRDefault="00205198" w:rsidP="00931A8C">
            <w:pPr>
              <w:pStyle w:val="Tabellenberschrift"/>
              <w:jc w:val="center"/>
            </w:pPr>
            <w:r>
              <w:t>Abbildung</w:t>
            </w:r>
          </w:p>
        </w:tc>
      </w:tr>
      <w:tr w:rsidR="00205198" w:rsidRPr="00D74703" w14:paraId="30A8FD5A" w14:textId="77777777" w:rsidTr="00931A8C">
        <w:tc>
          <w:tcPr>
            <w:tcW w:w="1768" w:type="dxa"/>
          </w:tcPr>
          <w:p w14:paraId="63B57ADA" w14:textId="5E2ECE60" w:rsidR="00205198" w:rsidRPr="00D74703" w:rsidRDefault="00205198" w:rsidP="00931A8C">
            <w:pPr>
              <w:pStyle w:val="Tabellentext"/>
            </w:pPr>
            <w:r>
              <w:t>Pool</w:t>
            </w:r>
          </w:p>
        </w:tc>
        <w:tc>
          <w:tcPr>
            <w:tcW w:w="5245" w:type="dxa"/>
          </w:tcPr>
          <w:p w14:paraId="4436FB13" w14:textId="25764CA4" w:rsidR="00205198" w:rsidRPr="00D74703" w:rsidRDefault="00334C18" w:rsidP="00E70CDF">
            <w:pPr>
              <w:pStyle w:val="Tabellentext"/>
            </w:pPr>
            <w:r>
              <w:t>Repräsentiert einen Teilnehmer eines</w:t>
            </w:r>
            <w:r w:rsidR="00E70CDF">
              <w:t xml:space="preserve"> Prozesses. Kann zur Abgrenzung von </w:t>
            </w:r>
            <w:proofErr w:type="spellStart"/>
            <w:r w:rsidR="00E70CDF">
              <w:t>Activities</w:t>
            </w:r>
            <w:proofErr w:type="spellEnd"/>
            <w:r w:rsidR="00E70CDF">
              <w:t xml:space="preserve"> anderer Pools verwendet werden, siehe Business </w:t>
            </w:r>
            <w:proofErr w:type="spellStart"/>
            <w:r w:rsidR="00E70CDF">
              <w:t>to</w:t>
            </w:r>
            <w:proofErr w:type="spellEnd"/>
            <w:r w:rsidR="00E70CDF">
              <w:t xml:space="preserve"> Business Prozesse. </w:t>
            </w:r>
            <w:r w:rsidR="0008792D">
              <w:t xml:space="preserve">Verknüpfungen von zwei </w:t>
            </w:r>
            <w:proofErr w:type="spellStart"/>
            <w:r w:rsidR="0008792D">
              <w:t>Activities</w:t>
            </w:r>
            <w:proofErr w:type="spellEnd"/>
            <w:r w:rsidR="0008792D">
              <w:t xml:space="preserve"> zweier Pools erfolgt nur über Message </w:t>
            </w:r>
            <w:proofErr w:type="spellStart"/>
            <w:r w:rsidR="0008792D">
              <w:t>Flows</w:t>
            </w:r>
            <w:proofErr w:type="spellEnd"/>
            <w:r w:rsidR="00BC2A4E">
              <w:t>.</w:t>
            </w:r>
          </w:p>
        </w:tc>
        <w:tc>
          <w:tcPr>
            <w:tcW w:w="2091" w:type="dxa"/>
          </w:tcPr>
          <w:p w14:paraId="0C4AE7BD" w14:textId="7FFB356E" w:rsidR="00205198" w:rsidRPr="00D74703" w:rsidRDefault="00AD1366" w:rsidP="00931A8C">
            <w:pPr>
              <w:pStyle w:val="Tabellentext"/>
            </w:pPr>
            <w:r>
              <w:t>Siehe Anhang Abb. 3.</w:t>
            </w:r>
            <w:r w:rsidR="00C658B5">
              <w:t>3</w:t>
            </w:r>
          </w:p>
        </w:tc>
      </w:tr>
      <w:tr w:rsidR="00205198" w:rsidRPr="00D74703" w14:paraId="098F626C" w14:textId="77777777" w:rsidTr="00931A8C">
        <w:tc>
          <w:tcPr>
            <w:tcW w:w="1768" w:type="dxa"/>
          </w:tcPr>
          <w:p w14:paraId="5E0C284E" w14:textId="718DE199" w:rsidR="00205198" w:rsidRDefault="00334C18" w:rsidP="00931A8C">
            <w:pPr>
              <w:pStyle w:val="Tabellentext"/>
            </w:pPr>
            <w:r>
              <w:t>Lane</w:t>
            </w:r>
          </w:p>
        </w:tc>
        <w:tc>
          <w:tcPr>
            <w:tcW w:w="5245" w:type="dxa"/>
          </w:tcPr>
          <w:p w14:paraId="13732489" w14:textId="1DDF013F" w:rsidR="00205198" w:rsidRPr="00D74703" w:rsidRDefault="004B544B" w:rsidP="00931A8C">
            <w:pPr>
              <w:pStyle w:val="Tabellentext"/>
            </w:pPr>
            <w:r>
              <w:t xml:space="preserve">Wird verwendet um Pools noch feiner zu gruppieren. </w:t>
            </w:r>
          </w:p>
        </w:tc>
        <w:tc>
          <w:tcPr>
            <w:tcW w:w="2091" w:type="dxa"/>
          </w:tcPr>
          <w:p w14:paraId="434D5A56" w14:textId="11C8C53B" w:rsidR="00205198" w:rsidRPr="00D74703" w:rsidRDefault="00C658B5" w:rsidP="00931A8C">
            <w:pPr>
              <w:pStyle w:val="Tabellentext"/>
            </w:pPr>
            <w:r>
              <w:t>Siehe Anhang Abb. 3.3</w:t>
            </w:r>
          </w:p>
        </w:tc>
      </w:tr>
    </w:tbl>
    <w:p w14:paraId="76AB8231" w14:textId="77777777" w:rsidR="00205198" w:rsidRPr="00EA6619" w:rsidRDefault="00205198" w:rsidP="00EA6619"/>
    <w:p w14:paraId="22310863" w14:textId="52DDAE2C" w:rsidR="004B544B" w:rsidRDefault="001C5C65" w:rsidP="00640066">
      <w:pPr>
        <w:pStyle w:val="berschrift4"/>
      </w:pPr>
      <w:proofErr w:type="spellStart"/>
      <w:r>
        <w:t>Artifacts</w:t>
      </w:r>
      <w:proofErr w:type="spellEnd"/>
    </w:p>
    <w:p w14:paraId="1D6FABDF" w14:textId="18694681" w:rsidR="001C5C65" w:rsidRDefault="0008792D" w:rsidP="001C5C65">
      <w:proofErr w:type="spellStart"/>
      <w:r>
        <w:t>Artifacts</w:t>
      </w:r>
      <w:proofErr w:type="spellEnd"/>
      <w:r>
        <w:t xml:space="preserve"> erlauben beim Modellieren ein wenig Flexibilitä</w:t>
      </w:r>
      <w:r w:rsidR="001E68C3">
        <w:t>t. Dies ermöglicht einen Einsatz in den verschiedensten Branchen (z.</w:t>
      </w:r>
      <w:r w:rsidR="001E68C3" w:rsidRPr="00266F53">
        <w:rPr>
          <w:w w:val="50"/>
        </w:rPr>
        <w:t> </w:t>
      </w:r>
      <w:r w:rsidR="001E68C3">
        <w:t xml:space="preserve">B. Banken-, Versicherungsbranche) </w:t>
      </w:r>
      <w:r w:rsidR="001E68C3">
        <w:fldChar w:fldCharType="begin" w:fldLock="1"/>
      </w:r>
      <w:r w:rsid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1E68C3">
        <w:fldChar w:fldCharType="separate"/>
      </w:r>
      <w:r w:rsidR="001E68C3" w:rsidRPr="001E68C3">
        <w:rPr>
          <w:noProof/>
        </w:rPr>
        <w:t>(White, 2004)</w:t>
      </w:r>
      <w:r w:rsidR="001E68C3">
        <w:fldChar w:fldCharType="end"/>
      </w:r>
      <w:r w:rsidR="001E68C3">
        <w:t xml:space="preserve">. Es ist ebenfalls möglich neue </w:t>
      </w:r>
      <w:proofErr w:type="spellStart"/>
      <w:r w:rsidR="001E68C3">
        <w:t>Artifacts</w:t>
      </w:r>
      <w:proofErr w:type="spellEnd"/>
      <w:r w:rsidR="001E68C3">
        <w:t xml:space="preserve"> einzuführen, wenn dies erforderlich ist. </w:t>
      </w:r>
      <w:r w:rsidR="000463DE">
        <w:t xml:space="preserve"> In Tab 3.4 sind drei Beispiele zu sehen</w:t>
      </w:r>
    </w:p>
    <w:p w14:paraId="7D29E00C" w14:textId="77777777" w:rsidR="000463DE" w:rsidRPr="000463DE" w:rsidRDefault="000463DE" w:rsidP="000463DE">
      <w:pPr>
        <w:pStyle w:val="BeschriftungTabelle"/>
      </w:pPr>
      <w:r w:rsidRPr="000463DE">
        <w:t xml:space="preserve">Tab 3.4 </w:t>
      </w:r>
      <w:proofErr w:type="spellStart"/>
      <w:r w:rsidRPr="000463DE">
        <w:t>Connecting</w:t>
      </w:r>
      <w:proofErr w:type="spellEnd"/>
      <w:r w:rsidRPr="000463DE">
        <w:t xml:space="preserve"> Objects, entnommen aus </w:t>
      </w:r>
      <w:r w:rsidRPr="00E91242">
        <w:fldChar w:fldCharType="begin" w:fldLock="1"/>
      </w:r>
      <w:r w:rsidRP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0463DE">
        <w:rPr>
          <w:noProof/>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0463DE" w:rsidRPr="00D74703" w14:paraId="1D92E247" w14:textId="77777777" w:rsidTr="00931A8C">
        <w:tc>
          <w:tcPr>
            <w:tcW w:w="1768" w:type="dxa"/>
            <w:shd w:val="clear" w:color="auto" w:fill="D9D9D9"/>
          </w:tcPr>
          <w:p w14:paraId="4A852BD0" w14:textId="6C5C45D8" w:rsidR="000463DE" w:rsidRPr="00D74703" w:rsidRDefault="00BC2A4E" w:rsidP="00931A8C">
            <w:pPr>
              <w:pStyle w:val="Tabellenberschrift"/>
            </w:pPr>
            <w:proofErr w:type="spellStart"/>
            <w:r>
              <w:t>Artifacts</w:t>
            </w:r>
            <w:proofErr w:type="spellEnd"/>
          </w:p>
        </w:tc>
        <w:tc>
          <w:tcPr>
            <w:tcW w:w="5245" w:type="dxa"/>
            <w:shd w:val="clear" w:color="auto" w:fill="D9D9D9"/>
          </w:tcPr>
          <w:p w14:paraId="71EEA35A" w14:textId="77777777" w:rsidR="000463DE" w:rsidRPr="00D74703" w:rsidRDefault="000463DE" w:rsidP="00931A8C">
            <w:pPr>
              <w:pStyle w:val="Tabellenberschrift"/>
            </w:pPr>
            <w:r>
              <w:t>Beschreibung</w:t>
            </w:r>
          </w:p>
        </w:tc>
        <w:tc>
          <w:tcPr>
            <w:tcW w:w="2091" w:type="dxa"/>
            <w:shd w:val="clear" w:color="auto" w:fill="D9D9D9"/>
          </w:tcPr>
          <w:p w14:paraId="6AFD96E6" w14:textId="77777777" w:rsidR="000463DE" w:rsidRPr="00D74703" w:rsidRDefault="000463DE" w:rsidP="00931A8C">
            <w:pPr>
              <w:pStyle w:val="Tabellenberschrift"/>
              <w:jc w:val="center"/>
            </w:pPr>
            <w:r>
              <w:t>Abbildung</w:t>
            </w:r>
          </w:p>
        </w:tc>
      </w:tr>
      <w:tr w:rsidR="000463DE" w:rsidRPr="00D74703" w14:paraId="77619457" w14:textId="77777777" w:rsidTr="00931A8C">
        <w:tc>
          <w:tcPr>
            <w:tcW w:w="1768" w:type="dxa"/>
          </w:tcPr>
          <w:p w14:paraId="26FF86DA" w14:textId="1003F3EB" w:rsidR="000463DE" w:rsidRPr="00D74703" w:rsidRDefault="00BC2A4E" w:rsidP="00931A8C">
            <w:pPr>
              <w:pStyle w:val="Tabellentext"/>
            </w:pPr>
            <w:r>
              <w:t xml:space="preserve">Data </w:t>
            </w:r>
            <w:proofErr w:type="spellStart"/>
            <w:r>
              <w:t>Object</w:t>
            </w:r>
            <w:proofErr w:type="spellEnd"/>
          </w:p>
        </w:tc>
        <w:tc>
          <w:tcPr>
            <w:tcW w:w="5245" w:type="dxa"/>
          </w:tcPr>
          <w:p w14:paraId="33E5107E" w14:textId="3F653669" w:rsidR="000463DE" w:rsidRPr="00D74703" w:rsidRDefault="00BC2A4E" w:rsidP="00931A8C">
            <w:pPr>
              <w:pStyle w:val="Tabellentext"/>
            </w:pPr>
            <w:r>
              <w:t xml:space="preserve">Mit Data Objects kann dargestellt werden, welche Daten eine </w:t>
            </w:r>
            <w:proofErr w:type="spellStart"/>
            <w:r>
              <w:t>Activity</w:t>
            </w:r>
            <w:proofErr w:type="spellEnd"/>
            <w:r>
              <w:t xml:space="preserve"> benötigt oder erzeugt. Die Verbindung mit </w:t>
            </w:r>
            <w:proofErr w:type="spellStart"/>
            <w:r>
              <w:t>Activities</w:t>
            </w:r>
            <w:proofErr w:type="spellEnd"/>
            <w:r>
              <w:t xml:space="preserve"> erfolgt über </w:t>
            </w:r>
            <w:proofErr w:type="spellStart"/>
            <w:r>
              <w:t>Associations</w:t>
            </w:r>
            <w:proofErr w:type="spellEnd"/>
            <w:r>
              <w:t>.</w:t>
            </w:r>
          </w:p>
        </w:tc>
        <w:tc>
          <w:tcPr>
            <w:tcW w:w="2091" w:type="dxa"/>
          </w:tcPr>
          <w:p w14:paraId="75B68D8F" w14:textId="568BC6FB" w:rsidR="000463DE" w:rsidRPr="00D74703" w:rsidRDefault="00C658B5" w:rsidP="00931A8C">
            <w:pPr>
              <w:pStyle w:val="Tabellentext"/>
            </w:pPr>
            <w:r>
              <w:t>Siehe Anhang Abb. 3.4</w:t>
            </w:r>
          </w:p>
        </w:tc>
      </w:tr>
      <w:tr w:rsidR="000463DE" w:rsidRPr="00D74703" w14:paraId="704496AE" w14:textId="77777777" w:rsidTr="00931A8C">
        <w:tc>
          <w:tcPr>
            <w:tcW w:w="1768" w:type="dxa"/>
          </w:tcPr>
          <w:p w14:paraId="7584D54C" w14:textId="3073BD3F" w:rsidR="000463DE" w:rsidRDefault="00BC2A4E" w:rsidP="00931A8C">
            <w:pPr>
              <w:pStyle w:val="Tabellentext"/>
            </w:pPr>
            <w:r>
              <w:t>Group</w:t>
            </w:r>
          </w:p>
        </w:tc>
        <w:tc>
          <w:tcPr>
            <w:tcW w:w="5245" w:type="dxa"/>
          </w:tcPr>
          <w:p w14:paraId="03F7C304" w14:textId="4777A062" w:rsidR="000463DE" w:rsidRPr="00D74703" w:rsidRDefault="00BC2A4E" w:rsidP="00931A8C">
            <w:pPr>
              <w:pStyle w:val="Tabellentext"/>
            </w:pPr>
            <w:r>
              <w:t>Kann zur Dokumentation oder Analyse eingesetzt werden</w:t>
            </w:r>
            <w:r w:rsidR="000463DE">
              <w:t>.</w:t>
            </w:r>
            <w:r>
              <w:t xml:space="preserve"> Beeinflusst nicht den </w:t>
            </w:r>
            <w:proofErr w:type="spellStart"/>
            <w:r>
              <w:t>Sequenzflow</w:t>
            </w:r>
            <w:proofErr w:type="spellEnd"/>
            <w:r>
              <w:t>.</w:t>
            </w:r>
          </w:p>
        </w:tc>
        <w:tc>
          <w:tcPr>
            <w:tcW w:w="2091" w:type="dxa"/>
          </w:tcPr>
          <w:p w14:paraId="5301346A" w14:textId="42587C83" w:rsidR="000463DE" w:rsidRPr="00D74703" w:rsidRDefault="00C658B5" w:rsidP="00931A8C">
            <w:pPr>
              <w:pStyle w:val="Tabellentext"/>
            </w:pPr>
            <w:r>
              <w:t>Siehe Anhang Abb. 3.4</w:t>
            </w:r>
          </w:p>
        </w:tc>
      </w:tr>
      <w:tr w:rsidR="000463DE" w:rsidRPr="00D74703" w14:paraId="4B57B3DC" w14:textId="77777777" w:rsidTr="00931A8C">
        <w:tc>
          <w:tcPr>
            <w:tcW w:w="1768" w:type="dxa"/>
          </w:tcPr>
          <w:p w14:paraId="1BC03205" w14:textId="54E9E737" w:rsidR="000463DE" w:rsidRDefault="00BC2A4E" w:rsidP="00931A8C">
            <w:pPr>
              <w:pStyle w:val="Tabellentext"/>
            </w:pPr>
            <w:r>
              <w:t>Annotation</w:t>
            </w:r>
          </w:p>
        </w:tc>
        <w:tc>
          <w:tcPr>
            <w:tcW w:w="5245" w:type="dxa"/>
          </w:tcPr>
          <w:p w14:paraId="374BAAEE" w14:textId="0381688E" w:rsidR="000463DE" w:rsidRDefault="00640066" w:rsidP="00931A8C">
            <w:pPr>
              <w:pStyle w:val="Tabellentext"/>
            </w:pPr>
            <w:r>
              <w:t>Wird verwendet um dem Leser des Diagramms mehr Informationen über das modellierte zukommen zu lassen.</w:t>
            </w:r>
          </w:p>
        </w:tc>
        <w:tc>
          <w:tcPr>
            <w:tcW w:w="2091" w:type="dxa"/>
          </w:tcPr>
          <w:p w14:paraId="6CE94061" w14:textId="63D4C9F9" w:rsidR="000463DE" w:rsidRDefault="00C658B5" w:rsidP="00931A8C">
            <w:pPr>
              <w:pStyle w:val="Tabellentext"/>
            </w:pPr>
            <w:r>
              <w:t>Siehe Anhang Abb. 3.4</w:t>
            </w:r>
          </w:p>
        </w:tc>
      </w:tr>
    </w:tbl>
    <w:p w14:paraId="4373A8AE" w14:textId="1CFD5EF2" w:rsidR="000463DE" w:rsidRPr="001C5C65" w:rsidRDefault="000463DE" w:rsidP="001C5C65"/>
    <w:p w14:paraId="5F2A3619" w14:textId="794C2BCC" w:rsidR="00F3006C" w:rsidRDefault="00E5705B">
      <w:pPr>
        <w:pStyle w:val="berschrift3"/>
      </w:pPr>
      <w:bookmarkStart w:id="38" w:name="_Toc454514384"/>
      <w:r>
        <w:t>Verwendungszweck</w:t>
      </w:r>
      <w:bookmarkEnd w:id="38"/>
    </w:p>
    <w:p w14:paraId="7A39392D" w14:textId="3071A80A" w:rsidR="00FB5517" w:rsidRDefault="00AD3A9A" w:rsidP="00E5705B">
      <w:r>
        <w:t xml:space="preserve">BPMN ist strikt auf die Modellierung von Businessprozessen ausgelegt. Dementsprechend lassen sich </w:t>
      </w:r>
      <w:r w:rsidR="00A61ADB">
        <w:t>z.</w:t>
      </w:r>
      <w:r w:rsidR="00A61ADB" w:rsidRPr="00266F53">
        <w:rPr>
          <w:w w:val="50"/>
        </w:rPr>
        <w:t> </w:t>
      </w:r>
      <w:r w:rsidR="00A61ADB">
        <w:t xml:space="preserve">B. keine Businessregeln modellieren </w:t>
      </w:r>
      <w:r w:rsidR="00A61ADB">
        <w:fldChar w:fldCharType="begin" w:fldLock="1"/>
      </w:r>
      <w:r w:rsidR="00816EE4">
        <w:instrText>ADDIN CSL_CITATION { "citationItems" : [ { "id" : "ITEM-1", "itemData" : { "DOI" : "10.1016/j.is.2009.02.006", "ISBN" : "6173381141", "ISSN" : "03064379", "abstract" : "Process modeling and rule modeling languages are both used to document organizational policies and procedures. To date, their synergies and overlap are under-researched. Understanding the relationship between the two modeling types would allow organizations to maximize synergies, avoid content duplication, and thus reduce their overall modeling effort. In this paper, we use the Bunge-Wand-Weber (BWW) representation theory to compare the representation capabilities of process and rule modeling languages. We perform a representational analysis of four rule modeling specifications: The Simple Rule Markup Language (SRML), the Semantic Web Rules Language (SWRL), the Production Rule Representation (PRR), and the Semantics of Business Vocabulary and Business Rules (SBVR) specification. We compare their BWW representation capabilities with those of four popular conceptual process modeling languages. In our analysis, we focus on the aspects of maximum ontological completeness and minimum ontological overlap. The outcome of this study shows that no single language is internally complete with respect to the BWW representation model. We also show that a combination of two languages, in particular SRML and BPMN, appears to be better suited for combined process and rule modeling than any of these modeling languages used independently. ?? 2009 Elsevier B.V. All rights reserved.", "author" : [ { "dropping-particle" : "", "family" : "Muehlen", "given" : "Michael", "non-dropping-particle" : "zur", "parse-names" : false, "suffix" : "" }, { "dropping-particle" : "", "family" : "Indulska", "given" : "Marta", "non-dropping-particle" : "", "parse-names" : false, "suffix" : "" } ], "container-title" : "Information Systems", "id" : "ITEM-1", "issue" : "4", "issued" : { "date-parts" : [ [ "2010" ] ] }, "page" : "379-390", "publisher" : "Elsevier", "title" : "Modeling languages for business processes and business rules: A representational analysis", "type" : "article-journal", "volume" : "35" }, "uris" : [ "http://www.mendeley.com/documents/?uuid=30c59d16-5de7-42a5-8a0e-65e8267a91f9" ] } ], "mendeley" : { "formattedCitation" : "(zur Muehlen &amp; Indulska, 2010)", "plainTextFormattedCitation" : "(zur Muehlen &amp; Indulska, 2010)", "previouslyFormattedCitation" : "(zur Muehlen &amp; Indulska, 2010)" }, "properties" : { "noteIndex" : 0 }, "schema" : "https://github.com/citation-style-language/schema/raw/master/csl-citation.json" }</w:instrText>
      </w:r>
      <w:r w:rsidR="00A61ADB">
        <w:fldChar w:fldCharType="separate"/>
      </w:r>
      <w:r w:rsidR="00A61ADB" w:rsidRPr="00A61ADB">
        <w:rPr>
          <w:noProof/>
        </w:rPr>
        <w:t>(zur Muehlen &amp; Indulska, 2010)</w:t>
      </w:r>
      <w:r w:rsidR="00A61ADB">
        <w:fldChar w:fldCharType="end"/>
      </w:r>
      <w:r w:rsidR="00A61ADB">
        <w:t xml:space="preserve">. </w:t>
      </w:r>
      <w:r w:rsidR="00D13992">
        <w:t>Auch lassen sich Geschäftsstrategien nicht modellieren</w:t>
      </w:r>
      <w:r w:rsidR="00816EE4">
        <w:t>. Für eine Verwendung in</w:t>
      </w:r>
      <w:r w:rsidR="00D13992">
        <w:t xml:space="preserve"> höheren </w:t>
      </w:r>
      <w:r w:rsidR="00816EE4">
        <w:t>Ebenen der Prozessmodellierung</w:t>
      </w:r>
      <w:r w:rsidR="00D13992">
        <w:t xml:space="preserve"> ist BPMN nicht geeignet. </w:t>
      </w:r>
      <w:r w:rsidR="00EE22EE">
        <w:t xml:space="preserve"> Die Stärke von BPMN ist,</w:t>
      </w:r>
      <w:r w:rsidR="00816EE4">
        <w:t xml:space="preserve"> dass modellierte Prozesse nach WS-</w:t>
      </w:r>
      <w:r w:rsidR="00EE22EE">
        <w:t>BPEL (</w:t>
      </w:r>
      <w:r w:rsidR="00816EE4">
        <w:t>Webservice-</w:t>
      </w:r>
      <w:r w:rsidR="00EE22EE">
        <w:t xml:space="preserve">Business </w:t>
      </w:r>
      <w:proofErr w:type="spellStart"/>
      <w:r w:rsidR="00EE22EE">
        <w:t>Process</w:t>
      </w:r>
      <w:proofErr w:type="spellEnd"/>
      <w:r w:rsidR="00EE22EE">
        <w:t xml:space="preserve"> </w:t>
      </w:r>
      <w:proofErr w:type="spellStart"/>
      <w:r w:rsidR="00EE22EE">
        <w:t>Execution</w:t>
      </w:r>
      <w:proofErr w:type="spellEnd"/>
      <w:r w:rsidR="00EE22EE">
        <w:t xml:space="preserve"> Language)</w:t>
      </w:r>
      <w:r w:rsidR="00816EE4">
        <w:t>,</w:t>
      </w:r>
      <w:r w:rsidR="00EE22EE">
        <w:t xml:space="preserve"> maschinell übersetzt werden </w:t>
      </w:r>
      <w:r w:rsidR="00816EE4">
        <w:fldChar w:fldCharType="begin" w:fldLock="1"/>
      </w:r>
      <w:r w:rsidR="00AD1366">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rsidR="00816EE4">
        <w:fldChar w:fldCharType="separate"/>
      </w:r>
      <w:r w:rsidR="00816EE4" w:rsidRPr="00816EE4">
        <w:rPr>
          <w:noProof/>
        </w:rPr>
        <w:t>(Chinosi &amp; Trombetta, 2012)</w:t>
      </w:r>
      <w:r w:rsidR="00816EE4">
        <w:fldChar w:fldCharType="end"/>
      </w:r>
      <w:r w:rsidR="00816EE4">
        <w:t xml:space="preserve"> </w:t>
      </w:r>
      <w:r w:rsidR="00EE22EE">
        <w:t xml:space="preserve">und damit zur </w:t>
      </w:r>
      <w:proofErr w:type="spellStart"/>
      <w:r w:rsidR="00EE22EE">
        <w:t>Pro</w:t>
      </w:r>
      <w:r w:rsidR="00816EE4">
        <w:t>zessimplementation</w:t>
      </w:r>
      <w:proofErr w:type="spellEnd"/>
      <w:r w:rsidR="00816EE4">
        <w:t xml:space="preserve"> durch Webservices eingesetzt werden</w:t>
      </w:r>
      <w:r w:rsidR="002D38AE">
        <w:t xml:space="preserve"> können</w:t>
      </w:r>
      <w:r w:rsidR="00816EE4">
        <w:t xml:space="preserve">. BPMN eignet sich also eher für Prozessmodellierungen </w:t>
      </w:r>
      <w:r w:rsidR="002D38AE">
        <w:t>auf niedriger Ebene, vor allem wenn diese durch Webservices implementiert werden sollen.</w:t>
      </w:r>
    </w:p>
    <w:p w14:paraId="1859F3A7" w14:textId="77777777" w:rsidR="00FB5517" w:rsidRDefault="00FB5517">
      <w:pPr>
        <w:spacing w:after="0" w:line="240" w:lineRule="auto"/>
        <w:jc w:val="left"/>
      </w:pPr>
      <w:r>
        <w:br w:type="page"/>
      </w:r>
    </w:p>
    <w:p w14:paraId="4FAC709C" w14:textId="128350CC" w:rsidR="00FB5517" w:rsidRDefault="00FB5517" w:rsidP="00AD1366">
      <w:pPr>
        <w:pStyle w:val="berschrift1ohneNummerierung"/>
      </w:pPr>
      <w:bookmarkStart w:id="39" w:name="_Toc57457378"/>
      <w:bookmarkStart w:id="40" w:name="_Toc119117843"/>
      <w:bookmarkStart w:id="41" w:name="_Toc149700951"/>
      <w:bookmarkStart w:id="42" w:name="_Toc149701006"/>
      <w:bookmarkStart w:id="43" w:name="_Toc51063184"/>
      <w:bookmarkStart w:id="44" w:name="_Toc10599446"/>
      <w:bookmarkStart w:id="45" w:name="_Toc454514386"/>
      <w:r>
        <w:lastRenderedPageBreak/>
        <w:t>Anhang</w:t>
      </w:r>
    </w:p>
    <w:p w14:paraId="49E37CB7" w14:textId="77777777" w:rsidR="00282D35" w:rsidRPr="00D74703" w:rsidRDefault="00282D35" w:rsidP="00282D35"/>
    <w:p w14:paraId="37345ACA" w14:textId="58E532B3" w:rsidR="00282D35" w:rsidRDefault="005F13FD" w:rsidP="00282D35">
      <w:pPr>
        <w:pStyle w:val="Abbildung"/>
      </w:pPr>
      <w:r>
        <w:rPr>
          <w:noProof/>
          <w:lang w:val="en-GB" w:eastAsia="en-GB"/>
        </w:rPr>
        <w:drawing>
          <wp:inline distT="0" distB="0" distL="0" distR="0" wp14:anchorId="319E6986" wp14:editId="1E3B02C0">
            <wp:extent cx="2838450" cy="857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857250"/>
                    </a:xfrm>
                    <a:prstGeom prst="rect">
                      <a:avLst/>
                    </a:prstGeom>
                    <a:noFill/>
                    <a:ln>
                      <a:noFill/>
                    </a:ln>
                  </pic:spPr>
                </pic:pic>
              </a:graphicData>
            </a:graphic>
          </wp:inline>
        </w:drawing>
      </w:r>
    </w:p>
    <w:p w14:paraId="6E8BB6D8" w14:textId="66C12A97" w:rsidR="00282D35" w:rsidRPr="005F13FD" w:rsidRDefault="00282D35" w:rsidP="00282D35">
      <w:pPr>
        <w:pStyle w:val="Beschriftung"/>
        <w:rPr>
          <w:lang w:val="en-GB"/>
        </w:rPr>
      </w:pPr>
      <w:r w:rsidRPr="005F13FD">
        <w:rPr>
          <w:lang w:val="en-GB"/>
        </w:rPr>
        <w:t xml:space="preserve">Abb. </w:t>
      </w:r>
      <w:r w:rsidR="005F13FD" w:rsidRPr="005F13FD">
        <w:rPr>
          <w:lang w:val="en-GB"/>
        </w:rPr>
        <w:t>3</w:t>
      </w:r>
      <w:r w:rsidRPr="005F13FD">
        <w:rPr>
          <w:lang w:val="en-GB"/>
        </w:rPr>
        <w:t>.</w:t>
      </w:r>
      <w:r w:rsidR="00A700CA">
        <w:rPr>
          <w:lang w:val="en-GB"/>
        </w:rPr>
        <w:t>1</w:t>
      </w:r>
      <w:r w:rsidRPr="005F13FD">
        <w:rPr>
          <w:lang w:val="en-GB"/>
        </w:rPr>
        <w:t xml:space="preserve">: </w:t>
      </w:r>
      <w:r w:rsidR="005F13FD" w:rsidRPr="005F13FD">
        <w:rPr>
          <w:lang w:val="en-GB"/>
        </w:rPr>
        <w:t xml:space="preserve">Activities </w:t>
      </w:r>
      <w:r w:rsidR="005F13FD">
        <w:fldChar w:fldCharType="begin" w:fldLock="1"/>
      </w:r>
      <w:r w:rsidR="00C658B5">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5F13FD">
        <w:fldChar w:fldCharType="separate"/>
      </w:r>
      <w:r w:rsidR="005F13FD" w:rsidRPr="005F13FD">
        <w:rPr>
          <w:noProof/>
          <w:lang w:val="en-GB"/>
        </w:rPr>
        <w:t>(White, 2004)</w:t>
      </w:r>
      <w:r w:rsidR="005F13FD">
        <w:fldChar w:fldCharType="end"/>
      </w:r>
      <w:r w:rsidR="00C658B5" w:rsidRPr="00C658B5">
        <w:rPr>
          <w:lang w:val="en-GB"/>
        </w:rPr>
        <w:t>.</w:t>
      </w:r>
      <w:r w:rsidR="005F13FD" w:rsidRPr="005F13FD">
        <w:rPr>
          <w:lang w:val="en-GB"/>
        </w:rPr>
        <w:t xml:space="preserve"> Von links </w:t>
      </w:r>
      <w:proofErr w:type="spellStart"/>
      <w:r w:rsidR="005F13FD" w:rsidRPr="005F13FD">
        <w:rPr>
          <w:lang w:val="en-GB"/>
        </w:rPr>
        <w:t>nach</w:t>
      </w:r>
      <w:proofErr w:type="spellEnd"/>
      <w:r w:rsidR="005F13FD" w:rsidRPr="005F13FD">
        <w:rPr>
          <w:lang w:val="en-GB"/>
        </w:rPr>
        <w:t xml:space="preserve"> </w:t>
      </w:r>
      <w:proofErr w:type="spellStart"/>
      <w:r w:rsidR="005F13FD" w:rsidRPr="005F13FD">
        <w:rPr>
          <w:lang w:val="en-GB"/>
        </w:rPr>
        <w:t>rechts</w:t>
      </w:r>
      <w:proofErr w:type="spellEnd"/>
      <w:r w:rsidR="005F13FD" w:rsidRPr="005F13FD">
        <w:rPr>
          <w:lang w:val="en-GB"/>
        </w:rPr>
        <w:t>: Task, Sub-Process</w:t>
      </w:r>
    </w:p>
    <w:p w14:paraId="489F0859" w14:textId="7E08A43B" w:rsidR="00C658B5" w:rsidRPr="00D74703" w:rsidRDefault="00C658B5" w:rsidP="00C658B5"/>
    <w:p w14:paraId="181015C7" w14:textId="4967F593" w:rsidR="00C658B5" w:rsidRDefault="00C658B5" w:rsidP="00C658B5">
      <w:pPr>
        <w:pStyle w:val="Abbildung"/>
      </w:pPr>
      <w:r w:rsidRPr="00C658B5">
        <w:rPr>
          <w:noProof/>
          <w:lang w:val="en-GB" w:eastAsia="en-GB"/>
        </w:rPr>
        <w:drawing>
          <wp:inline distT="0" distB="0" distL="0" distR="0" wp14:anchorId="2173D0A6" wp14:editId="05633153">
            <wp:extent cx="2838450" cy="733425"/>
            <wp:effectExtent l="0" t="0" r="0" b="9525"/>
            <wp:docPr id="18" name="Grafik 18" descr="C:\Users\Kumori\Documents\GitHub\EWI_2006_5C\Report\Pics\Gate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umori\Documents\GitHub\EWI_2006_5C\Report\Pics\Gateway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733425"/>
                    </a:xfrm>
                    <a:prstGeom prst="rect">
                      <a:avLst/>
                    </a:prstGeom>
                    <a:noFill/>
                    <a:ln>
                      <a:noFill/>
                    </a:ln>
                  </pic:spPr>
                </pic:pic>
              </a:graphicData>
            </a:graphic>
          </wp:inline>
        </w:drawing>
      </w:r>
    </w:p>
    <w:p w14:paraId="3C2025CC" w14:textId="3557EA90" w:rsidR="00C658B5" w:rsidRPr="00D74703" w:rsidRDefault="00C658B5" w:rsidP="00C658B5">
      <w:pPr>
        <w:pStyle w:val="Beschriftung"/>
      </w:pPr>
      <w:r>
        <w:t xml:space="preserve">Abb. </w:t>
      </w:r>
      <w:r>
        <w:t>3</w:t>
      </w:r>
      <w:r>
        <w:t>.</w:t>
      </w:r>
      <w:r>
        <w:t>2</w:t>
      </w:r>
      <w:r>
        <w:t>:</w:t>
      </w:r>
      <w:r>
        <w:t xml:space="preserve"> Gateways </w:t>
      </w:r>
      <w:r>
        <w:fldChar w:fldCharType="begin" w:fldLock="1"/>
      </w:r>
      <w:r>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 "properties" : { "noteIndex" : 0 }, "schema" : "https://github.com/citation-style-language/schema/raw/master/csl-citation.json" }</w:instrText>
      </w:r>
      <w:r>
        <w:fldChar w:fldCharType="separate"/>
      </w:r>
      <w:r w:rsidRPr="00C658B5">
        <w:rPr>
          <w:noProof/>
        </w:rPr>
        <w:t>(Chinosi &amp; Trombetta, 2012)</w:t>
      </w:r>
      <w:r>
        <w:fldChar w:fldCharType="end"/>
      </w:r>
      <w:r>
        <w:t>. Von links nach rechts: XOR, OR, AND, eventbasiert.</w:t>
      </w:r>
    </w:p>
    <w:p w14:paraId="60508DD5" w14:textId="7D4AC557" w:rsidR="00FB0E31" w:rsidRPr="00AD1366" w:rsidRDefault="00FB0E31" w:rsidP="00FB0E31">
      <w:pPr>
        <w:rPr>
          <w:lang w:val="en-GB"/>
        </w:rPr>
      </w:pPr>
    </w:p>
    <w:p w14:paraId="0D5E0AA9" w14:textId="77777777" w:rsidR="00FB0E31" w:rsidRDefault="00FB0E31" w:rsidP="00FB0E31">
      <w:pPr>
        <w:pStyle w:val="Abbildung"/>
      </w:pPr>
      <w:r>
        <w:rPr>
          <w:noProof/>
          <w:lang w:val="en-GB" w:eastAsia="en-GB"/>
        </w:rPr>
        <w:drawing>
          <wp:inline distT="0" distB="0" distL="0" distR="0" wp14:anchorId="7EC128B0" wp14:editId="5342F46D">
            <wp:extent cx="3038475" cy="14763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8475" cy="1476375"/>
                    </a:xfrm>
                    <a:prstGeom prst="rect">
                      <a:avLst/>
                    </a:prstGeom>
                    <a:noFill/>
                    <a:ln>
                      <a:noFill/>
                    </a:ln>
                  </pic:spPr>
                </pic:pic>
              </a:graphicData>
            </a:graphic>
          </wp:inline>
        </w:drawing>
      </w:r>
    </w:p>
    <w:p w14:paraId="6BCBA68C" w14:textId="428F2A6D" w:rsidR="00FB0E31" w:rsidRPr="00D74703" w:rsidRDefault="00FB0E31" w:rsidP="00FB0E31">
      <w:pPr>
        <w:pStyle w:val="Beschriftung"/>
      </w:pPr>
      <w:r>
        <w:t>Abb. 3.</w:t>
      </w:r>
      <w:r>
        <w:t>3</w:t>
      </w:r>
      <w:r>
        <w:t xml:space="preserve">: </w:t>
      </w:r>
      <w:proofErr w:type="spellStart"/>
      <w:r>
        <w:t>Swimlanes</w:t>
      </w:r>
      <w:proofErr w:type="spellEnd"/>
      <w:r>
        <w:t xml:space="preserve">. </w:t>
      </w:r>
      <w:r>
        <w:fldChar w:fldCharType="begin" w:fldLock="1"/>
      </w:r>
      <w: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282D35">
        <w:rPr>
          <w:noProof/>
        </w:rPr>
        <w:t>(White, 2004)</w:t>
      </w:r>
      <w:r>
        <w:fldChar w:fldCharType="end"/>
      </w:r>
      <w:r>
        <w:t xml:space="preserve"> Von oben nach unten: Pool, Lane</w:t>
      </w:r>
    </w:p>
    <w:p w14:paraId="279FEB0E" w14:textId="5AC67B7F" w:rsidR="00FB0E31" w:rsidRPr="00C658B5" w:rsidRDefault="00FB0E31" w:rsidP="00282D35"/>
    <w:p w14:paraId="2568F933" w14:textId="3B02A846" w:rsidR="00FB5517" w:rsidRPr="00C658B5" w:rsidRDefault="00AD1366" w:rsidP="00FB5517">
      <w:pPr>
        <w:pStyle w:val="Abbildung"/>
        <w:rPr>
          <w:lang w:val="en-GB"/>
        </w:rPr>
      </w:pPr>
      <w:r w:rsidRPr="00AD1366">
        <w:rPr>
          <w:noProof/>
          <w:lang w:val="en-GB" w:eastAsia="en-GB"/>
        </w:rPr>
        <w:lastRenderedPageBreak/>
        <w:drawing>
          <wp:inline distT="0" distB="0" distL="0" distR="0" wp14:anchorId="7EFA5664" wp14:editId="471991FE">
            <wp:extent cx="3295650" cy="904875"/>
            <wp:effectExtent l="0" t="0" r="0" b="9525"/>
            <wp:docPr id="6" name="Grafik 6" descr="C:\Users\Kumori\Documents\GitHub\EWI_2006_5C\Report\Pics\Artif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umori\Documents\GitHub\EWI_2006_5C\Report\Pics\Artifac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904875"/>
                    </a:xfrm>
                    <a:prstGeom prst="rect">
                      <a:avLst/>
                    </a:prstGeom>
                    <a:noFill/>
                    <a:ln>
                      <a:noFill/>
                    </a:ln>
                  </pic:spPr>
                </pic:pic>
              </a:graphicData>
            </a:graphic>
          </wp:inline>
        </w:drawing>
      </w:r>
    </w:p>
    <w:p w14:paraId="472CDBEA" w14:textId="4E6C7366" w:rsidR="00FB5517" w:rsidRPr="00FB0E31" w:rsidRDefault="00FB5517" w:rsidP="00AD1366">
      <w:pPr>
        <w:pStyle w:val="Beschriftung"/>
      </w:pPr>
      <w:r w:rsidRPr="00FB0E31">
        <w:t xml:space="preserve">Abb. </w:t>
      </w:r>
      <w:r w:rsidR="00AD1366" w:rsidRPr="00FB0E31">
        <w:t>3</w:t>
      </w:r>
      <w:r w:rsidRPr="00FB0E31">
        <w:t>.</w:t>
      </w:r>
      <w:r w:rsidR="00FB0E31">
        <w:t>4</w:t>
      </w:r>
      <w:r w:rsidRPr="00FB0E31">
        <w:t xml:space="preserve">: </w:t>
      </w:r>
      <w:proofErr w:type="spellStart"/>
      <w:r w:rsidR="00AD1366" w:rsidRPr="00FB0E31">
        <w:t>Artifacts</w:t>
      </w:r>
      <w:proofErr w:type="spellEnd"/>
      <w:r w:rsidR="00AD1366" w:rsidRPr="00FB0E31">
        <w:t xml:space="preserve"> </w:t>
      </w:r>
      <w:r w:rsidR="00AD1366">
        <w:fldChar w:fldCharType="begin" w:fldLock="1"/>
      </w:r>
      <w:r w:rsidR="00282D35" w:rsidRPr="00FB0E31">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AD1366">
        <w:fldChar w:fldCharType="separate"/>
      </w:r>
      <w:r w:rsidR="00AD1366" w:rsidRPr="00FB0E31">
        <w:rPr>
          <w:noProof/>
        </w:rPr>
        <w:t>(White, 2004)</w:t>
      </w:r>
      <w:r w:rsidR="00AD1366">
        <w:fldChar w:fldCharType="end"/>
      </w:r>
      <w:r w:rsidR="00AD1366" w:rsidRPr="00FB0E31">
        <w:t xml:space="preserve">. Von links nach rechts: Data </w:t>
      </w:r>
      <w:proofErr w:type="spellStart"/>
      <w:r w:rsidR="00AD1366" w:rsidRPr="00FB0E31">
        <w:t>Object</w:t>
      </w:r>
      <w:proofErr w:type="spellEnd"/>
      <w:r w:rsidR="00AD1366" w:rsidRPr="00FB0E31">
        <w:t>, Group, Annotation</w:t>
      </w:r>
      <w:r w:rsidR="00C658B5" w:rsidRPr="00FB0E31">
        <w:t>.</w:t>
      </w:r>
    </w:p>
    <w:p w14:paraId="777DCC27" w14:textId="75862A63" w:rsidR="00FB0E31" w:rsidRDefault="00FB0E31">
      <w:pPr>
        <w:spacing w:after="0" w:line="240" w:lineRule="auto"/>
        <w:jc w:val="left"/>
      </w:pPr>
      <w:r>
        <w:br w:type="page"/>
      </w:r>
    </w:p>
    <w:p w14:paraId="47450746" w14:textId="2076EC25" w:rsidR="00662016" w:rsidRPr="00244E44" w:rsidRDefault="00662016" w:rsidP="00C0640E">
      <w:pPr>
        <w:pStyle w:val="berschrift1ohneNummerierung"/>
      </w:pPr>
      <w:r w:rsidRPr="00244E44">
        <w:lastRenderedPageBreak/>
        <w:t>Literaturverzeichnis</w:t>
      </w:r>
      <w:bookmarkEnd w:id="39"/>
      <w:bookmarkEnd w:id="40"/>
      <w:bookmarkEnd w:id="41"/>
      <w:bookmarkEnd w:id="42"/>
      <w:bookmarkEnd w:id="45"/>
    </w:p>
    <w:bookmarkEnd w:id="43"/>
    <w:p w14:paraId="13B1BECC" w14:textId="77777777" w:rsidR="00D13992" w:rsidRDefault="00D13992">
      <w:pPr>
        <w:pStyle w:val="Literatureintrag"/>
        <w:rPr>
          <w:snapToGrid/>
        </w:rPr>
      </w:pPr>
    </w:p>
    <w:p w14:paraId="3E34DDEC" w14:textId="707D584F" w:rsidR="00662016" w:rsidRPr="00244E44" w:rsidRDefault="00662016">
      <w:pPr>
        <w:pStyle w:val="Literatureintrag"/>
      </w:pPr>
      <w:r w:rsidRPr="00244E44">
        <w:rPr>
          <w:snapToGrid/>
        </w:rPr>
        <w:t>Formatierung</w:t>
      </w:r>
      <w:r w:rsidRPr="00244E44">
        <w:t>: „Literatureintrag“</w:t>
      </w:r>
    </w:p>
    <w:p w14:paraId="0D328A3E" w14:textId="77777777" w:rsidR="00D46926" w:rsidRPr="00244E44" w:rsidRDefault="00D46926">
      <w:pPr>
        <w:pStyle w:val="Literatureintrag"/>
      </w:pPr>
      <w:r w:rsidRPr="00244E44">
        <w:t>Literaturverzeichnis alphabetisch sortieren!</w:t>
      </w:r>
    </w:p>
    <w:p w14:paraId="66EE2864" w14:textId="77777777" w:rsidR="009519C2" w:rsidRPr="00244E44" w:rsidRDefault="00D46926">
      <w:pPr>
        <w:pStyle w:val="Literatureintrag"/>
      </w:pPr>
      <w:r w:rsidRPr="00244E44">
        <w:rPr>
          <w:i/>
        </w:rPr>
        <w:t>Die Literaturtypen in Klammern sind zur Erläuterung und gehören nicht ins Literaturverzeichnis</w:t>
      </w:r>
    </w:p>
    <w:p w14:paraId="59906330" w14:textId="77777777" w:rsidR="002F6002" w:rsidRPr="00244E44" w:rsidRDefault="0059158F">
      <w:pPr>
        <w:pStyle w:val="Literatureintrag"/>
      </w:pPr>
      <w:r w:rsidRPr="000B2B24">
        <w:rPr>
          <w:lang w:val="en-GB"/>
        </w:rPr>
        <w:t xml:space="preserve">Schubert, Petra; Williams, Susan P.; </w:t>
      </w:r>
      <w:proofErr w:type="spellStart"/>
      <w:r w:rsidRPr="000B2B24">
        <w:rPr>
          <w:lang w:val="en-GB"/>
        </w:rPr>
        <w:t>Wölfle</w:t>
      </w:r>
      <w:proofErr w:type="spellEnd"/>
      <w:r w:rsidRPr="000B2B24">
        <w:rPr>
          <w:lang w:val="en-GB"/>
        </w:rPr>
        <w:t xml:space="preserve">, Ralf (2011): Sustainable Competitive Advantage in E-Commerce and the Role of the Enterprise System, in: </w:t>
      </w:r>
      <w:r w:rsidRPr="000B2B24">
        <w:rPr>
          <w:i/>
          <w:lang w:val="en-GB"/>
        </w:rPr>
        <w:t>International Journal of Enterprise Information Systems (IJEIS)</w:t>
      </w:r>
      <w:r w:rsidRPr="000B2B24">
        <w:rPr>
          <w:lang w:val="en-GB"/>
        </w:rPr>
        <w:t>, April-June 2011, 7(2), S. 1-17.</w:t>
      </w:r>
      <w:r w:rsidR="002F6002" w:rsidRPr="000B2B24">
        <w:rPr>
          <w:lang w:val="en-GB"/>
        </w:rPr>
        <w:t xml:space="preserve"> </w:t>
      </w:r>
      <w:r w:rsidR="002F6002" w:rsidRPr="00244E44">
        <w:t>(</w:t>
      </w:r>
      <w:r w:rsidR="002F6002" w:rsidRPr="00244E44">
        <w:rPr>
          <w:i/>
        </w:rPr>
        <w:t>Artikel in akademischem Journal</w:t>
      </w:r>
      <w:r w:rsidR="002F6002" w:rsidRPr="00244E44">
        <w:t>)</w:t>
      </w:r>
    </w:p>
    <w:p w14:paraId="133A00A2" w14:textId="77777777" w:rsidR="00FD161A" w:rsidRPr="000B2B24" w:rsidRDefault="00FD161A">
      <w:pPr>
        <w:pStyle w:val="Literatureintrag"/>
        <w:rPr>
          <w:lang w:val="en-GB"/>
        </w:rPr>
      </w:pPr>
      <w:r w:rsidRPr="00244E44">
        <w:t xml:space="preserve">Schubert, Petra (2008): Integrationsszenarien für Business </w:t>
      </w:r>
      <w:proofErr w:type="spellStart"/>
      <w:r w:rsidRPr="00244E44">
        <w:t>Collaboration</w:t>
      </w:r>
      <w:proofErr w:type="spellEnd"/>
      <w:r w:rsidRPr="00244E44">
        <w:t xml:space="preserve">, in: </w:t>
      </w:r>
      <w:r w:rsidRPr="00244E44">
        <w:rPr>
          <w:i/>
        </w:rPr>
        <w:t>HMD - Praxis der Wirtschaftsinformatik</w:t>
      </w:r>
      <w:r w:rsidRPr="00244E44">
        <w:t xml:space="preserve">, Nr. 261, Juni 2008, S. 32-42. </w:t>
      </w:r>
      <w:r w:rsidRPr="000B2B24">
        <w:rPr>
          <w:lang w:val="en-GB"/>
        </w:rPr>
        <w:t>(</w:t>
      </w:r>
      <w:proofErr w:type="spellStart"/>
      <w:r w:rsidRPr="000B2B24">
        <w:rPr>
          <w:lang w:val="en-GB"/>
        </w:rPr>
        <w:t>Artikel</w:t>
      </w:r>
      <w:proofErr w:type="spellEnd"/>
      <w:r w:rsidRPr="000B2B24">
        <w:rPr>
          <w:lang w:val="en-GB"/>
        </w:rPr>
        <w:t xml:space="preserve"> in </w:t>
      </w:r>
      <w:proofErr w:type="spellStart"/>
      <w:r w:rsidRPr="000B2B24">
        <w:rPr>
          <w:lang w:val="en-GB"/>
        </w:rPr>
        <w:t>einem</w:t>
      </w:r>
      <w:proofErr w:type="spellEnd"/>
      <w:r w:rsidRPr="000B2B24">
        <w:rPr>
          <w:lang w:val="en-GB"/>
        </w:rPr>
        <w:t xml:space="preserve"> WI-Journal)</w:t>
      </w:r>
    </w:p>
    <w:p w14:paraId="3336F250" w14:textId="77777777" w:rsidR="002F6002" w:rsidRPr="00244E44" w:rsidRDefault="002F6002">
      <w:pPr>
        <w:pStyle w:val="Literatureintrag"/>
      </w:pPr>
      <w:r w:rsidRPr="000B2B24">
        <w:rPr>
          <w:lang w:val="en-GB"/>
        </w:rPr>
        <w:t xml:space="preserve">Schubert, Petra; Williams, Susan P. (2009): Constructing a Framework for Investigating and Visualizing ERP Benefits and Business Change, in: </w:t>
      </w:r>
      <w:r w:rsidRPr="000B2B24">
        <w:rPr>
          <w:i/>
          <w:lang w:val="en-GB"/>
        </w:rPr>
        <w:t>Proceedings of the 22nd International Bled Conference</w:t>
      </w:r>
      <w:r w:rsidRPr="000B2B24">
        <w:rPr>
          <w:lang w:val="en-GB"/>
        </w:rPr>
        <w:t xml:space="preserve">, Bled, Slovenia, </w:t>
      </w:r>
      <w:r w:rsidR="009E09B5" w:rsidRPr="000B2B24">
        <w:rPr>
          <w:lang w:val="en-GB"/>
        </w:rPr>
        <w:t xml:space="preserve">S. </w:t>
      </w:r>
      <w:r w:rsidRPr="000B2B24">
        <w:rPr>
          <w:lang w:val="en-GB"/>
        </w:rPr>
        <w:t xml:space="preserve">14-17, 2009. </w:t>
      </w:r>
      <w:r w:rsidRPr="00244E44">
        <w:t>(</w:t>
      </w:r>
      <w:r w:rsidRPr="00244E44">
        <w:rPr>
          <w:i/>
        </w:rPr>
        <w:t>Paper in Konferenzb</w:t>
      </w:r>
      <w:r w:rsidR="000149EE" w:rsidRPr="00244E44">
        <w:rPr>
          <w:i/>
        </w:rPr>
        <w:t>and</w:t>
      </w:r>
      <w:r w:rsidRPr="00244E44">
        <w:t>)</w:t>
      </w:r>
    </w:p>
    <w:p w14:paraId="5DFAA806" w14:textId="77777777" w:rsidR="00FD161A" w:rsidRPr="00244E44" w:rsidRDefault="00FD161A">
      <w:pPr>
        <w:pStyle w:val="Literatureintrag"/>
      </w:pPr>
      <w:r w:rsidRPr="00244E44">
        <w:t xml:space="preserve">Schubert, Petra; </w:t>
      </w:r>
      <w:proofErr w:type="spellStart"/>
      <w:r w:rsidRPr="00244E44">
        <w:t>Selz</w:t>
      </w:r>
      <w:proofErr w:type="spellEnd"/>
      <w:r w:rsidRPr="00244E44">
        <w:t xml:space="preserve">, Dorian; </w:t>
      </w:r>
      <w:proofErr w:type="spellStart"/>
      <w:r w:rsidRPr="00244E44">
        <w:t>Haertsch</w:t>
      </w:r>
      <w:proofErr w:type="spellEnd"/>
      <w:r w:rsidRPr="00244E44">
        <w:t>, Patrick (2002): Digital erfolgreich: Fallstudien zu strategischen E-Business-Konzepten, Berlin, Heidelberg, 2. Auflage: Springer, 2002. (</w:t>
      </w:r>
      <w:r w:rsidRPr="00244E44">
        <w:rPr>
          <w:i/>
        </w:rPr>
        <w:t>Buch</w:t>
      </w:r>
      <w:r w:rsidRPr="00244E44">
        <w:t>)</w:t>
      </w:r>
    </w:p>
    <w:p w14:paraId="740CDA86" w14:textId="77777777" w:rsidR="00662016" w:rsidRPr="00244E44" w:rsidRDefault="00662016">
      <w:pPr>
        <w:pStyle w:val="Literatureintrag"/>
        <w:rPr>
          <w:snapToGrid/>
        </w:rPr>
      </w:pPr>
      <w:r w:rsidRPr="00244E44">
        <w:rPr>
          <w:snapToGrid/>
        </w:rPr>
        <w:t>Schubert, Petra; Wölfle, Ralf; Dettling, Walter (Hrsg.): E-Business-Integration: Fallstudien zur Optimierung elektronischer Geschäftsprozesse, München, Wien: Hanser Verlag, 2003.</w:t>
      </w:r>
      <w:r w:rsidR="002F6002" w:rsidRPr="00244E44">
        <w:rPr>
          <w:snapToGrid/>
        </w:rPr>
        <w:t xml:space="preserve"> (</w:t>
      </w:r>
      <w:r w:rsidR="002F6002" w:rsidRPr="00244E44">
        <w:rPr>
          <w:i/>
          <w:snapToGrid/>
        </w:rPr>
        <w:t>Herausgeberbuch</w:t>
      </w:r>
      <w:r w:rsidR="002F6002" w:rsidRPr="00244E44">
        <w:rPr>
          <w:snapToGrid/>
        </w:rPr>
        <w:t>)</w:t>
      </w:r>
    </w:p>
    <w:p w14:paraId="2C28398C" w14:textId="77777777" w:rsidR="00F47636" w:rsidRPr="00244E44" w:rsidRDefault="00F47636">
      <w:pPr>
        <w:pStyle w:val="Literatureintrag"/>
        <w:rPr>
          <w:snapToGrid/>
        </w:rPr>
      </w:pPr>
      <w:r w:rsidRPr="00244E44">
        <w:rPr>
          <w:snapToGrid/>
        </w:rPr>
        <w:t xml:space="preserve">Frick, Norbert (2011): Fallstudie </w:t>
      </w:r>
      <w:proofErr w:type="spellStart"/>
      <w:r w:rsidRPr="00244E44">
        <w:rPr>
          <w:snapToGrid/>
        </w:rPr>
        <w:t>Proteros</w:t>
      </w:r>
      <w:proofErr w:type="spellEnd"/>
      <w:r w:rsidRPr="00244E44">
        <w:rPr>
          <w:snapToGrid/>
        </w:rPr>
        <w:t xml:space="preserve"> </w:t>
      </w:r>
      <w:proofErr w:type="spellStart"/>
      <w:r w:rsidRPr="00244E44">
        <w:rPr>
          <w:snapToGrid/>
        </w:rPr>
        <w:t>Biostructures</w:t>
      </w:r>
      <w:proofErr w:type="spellEnd"/>
      <w:r w:rsidRPr="00244E44">
        <w:rPr>
          <w:snapToGrid/>
        </w:rPr>
        <w:t>: Auftragsbezogene Projektabwicklung, in: Schubert, Petra; Koch, Michael (Hrsg.), Wettbewerbsfaktor Business Software, S. 39</w:t>
      </w:r>
      <w:r w:rsidRPr="00244E44">
        <w:rPr>
          <w:snapToGrid/>
        </w:rPr>
        <w:noBreakHyphen/>
        <w:t>54, München: Hanser, 2011. (</w:t>
      </w:r>
      <w:r w:rsidRPr="00244E44">
        <w:rPr>
          <w:i/>
          <w:snapToGrid/>
        </w:rPr>
        <w:t>Buchkapitel in Herausgeberband</w:t>
      </w:r>
      <w:r w:rsidRPr="00244E44">
        <w:rPr>
          <w:snapToGrid/>
        </w:rPr>
        <w:t>)</w:t>
      </w:r>
    </w:p>
    <w:p w14:paraId="1E3474DF" w14:textId="77777777" w:rsidR="00662016" w:rsidRPr="00244E44" w:rsidRDefault="00662016">
      <w:pPr>
        <w:pStyle w:val="Literatureintrag"/>
      </w:pPr>
      <w:r w:rsidRPr="00244E44">
        <w:t xml:space="preserve">Schubert, Petra; </w:t>
      </w:r>
      <w:proofErr w:type="spellStart"/>
      <w:r w:rsidRPr="00244E44">
        <w:t>Leimstoll</w:t>
      </w:r>
      <w:proofErr w:type="spellEnd"/>
      <w:r w:rsidRPr="00244E44">
        <w:t xml:space="preserve">, Uwe (2002): Handbuch zur Personalisierung von E-Commerce-Applikationen, Basel: Fachhochschule </w:t>
      </w:r>
      <w:proofErr w:type="gramStart"/>
      <w:r w:rsidRPr="00244E44">
        <w:t>beider Basel</w:t>
      </w:r>
      <w:proofErr w:type="gramEnd"/>
      <w:r w:rsidRPr="00244E44">
        <w:t xml:space="preserve"> (FHBB), Institut für angewandte Betriebsökonomie (IAB), Arbeitsbericht E-Business Nr. 7, 2002.</w:t>
      </w:r>
      <w:r w:rsidR="002F6002" w:rsidRPr="00244E44">
        <w:t xml:space="preserve"> (</w:t>
      </w:r>
      <w:r w:rsidR="002F6002" w:rsidRPr="00244E44">
        <w:rPr>
          <w:i/>
        </w:rPr>
        <w:t>Arbeitsbericht/Working Report</w:t>
      </w:r>
      <w:r w:rsidR="002F6002" w:rsidRPr="00244E44">
        <w:t>)</w:t>
      </w:r>
    </w:p>
    <w:p w14:paraId="5D744DA6" w14:textId="77777777" w:rsidR="005F438B" w:rsidRPr="00244E44" w:rsidRDefault="00C312F9">
      <w:pPr>
        <w:pStyle w:val="Literatureintrag"/>
      </w:pPr>
      <w:r w:rsidRPr="000B2B24">
        <w:rPr>
          <w:lang w:val="en-GB"/>
        </w:rPr>
        <w:t>Ovum (2010): Planning for Cloud Computing: Understanding the organizational, governance, and cost implications, in: Ovum IT Management and Strategy Report, November 2010, S.</w:t>
      </w:r>
      <w:r w:rsidR="00B520F1" w:rsidRPr="000B2B24">
        <w:rPr>
          <w:lang w:val="en-GB"/>
        </w:rPr>
        <w:t> </w:t>
      </w:r>
      <w:r w:rsidRPr="000B2B24">
        <w:rPr>
          <w:lang w:val="en-GB"/>
        </w:rPr>
        <w:t xml:space="preserve">1-117. </w:t>
      </w:r>
      <w:r w:rsidRPr="00244E44">
        <w:t>(</w:t>
      </w:r>
      <w:r w:rsidRPr="00244E44">
        <w:rPr>
          <w:i/>
        </w:rPr>
        <w:t>Whitepaper</w:t>
      </w:r>
      <w:r w:rsidRPr="00244E44">
        <w:t>)</w:t>
      </w:r>
    </w:p>
    <w:p w14:paraId="51D3D3D0" w14:textId="77777777" w:rsidR="00FA47AA" w:rsidRPr="000B2B24" w:rsidRDefault="00FA47AA">
      <w:pPr>
        <w:pStyle w:val="Literatureintrag"/>
        <w:rPr>
          <w:lang w:val="en-GB"/>
        </w:rPr>
      </w:pPr>
      <w:r w:rsidRPr="00244E44">
        <w:t xml:space="preserve">Gold Interactive (2007): Coop will schwarze Zahlen schreiben, [http://www.goldinteractive.ch/index.php?section=news&amp;cmd=details&amp;newsid=126], 14.03.2007. </w:t>
      </w:r>
      <w:r w:rsidRPr="000B2B24">
        <w:rPr>
          <w:lang w:val="en-GB"/>
        </w:rPr>
        <w:t>[</w:t>
      </w:r>
      <w:proofErr w:type="spellStart"/>
      <w:r w:rsidRPr="000B2B24">
        <w:rPr>
          <w:lang w:val="en-GB"/>
        </w:rPr>
        <w:t>Zugriff</w:t>
      </w:r>
      <w:proofErr w:type="spellEnd"/>
      <w:r w:rsidRPr="000B2B24">
        <w:rPr>
          <w:lang w:val="en-GB"/>
        </w:rPr>
        <w:t>: 29.12.2010]. (</w:t>
      </w:r>
      <w:proofErr w:type="spellStart"/>
      <w:r w:rsidRPr="000B2B24">
        <w:rPr>
          <w:i/>
          <w:lang w:val="en-GB"/>
        </w:rPr>
        <w:t>Internetlink</w:t>
      </w:r>
      <w:proofErr w:type="spellEnd"/>
      <w:r w:rsidRPr="000B2B24">
        <w:rPr>
          <w:lang w:val="en-GB"/>
        </w:rPr>
        <w:t>)</w:t>
      </w:r>
    </w:p>
    <w:p w14:paraId="4671ABBA" w14:textId="77777777" w:rsidR="002F4536" w:rsidRPr="00244E44" w:rsidRDefault="002F4536">
      <w:pPr>
        <w:pStyle w:val="Literatureintrag"/>
      </w:pPr>
      <w:r w:rsidRPr="000B2B24">
        <w:rPr>
          <w:lang w:val="en-GB"/>
        </w:rPr>
        <w:t xml:space="preserve">McCabe, Bruce (2009): Cloud computing: Australian lessons and experiences, in: KPMG IT Advisory, [http://www.kpmg.com/AU/en/IssuesAndInsights/ArticlesPublications/Documents/Cloud-computing-Australian-lessons-and-experiences.pdf], 2009. </w:t>
      </w:r>
      <w:r w:rsidRPr="00244E44">
        <w:t>[Zugriff: 07/12/2010]. (</w:t>
      </w:r>
      <w:r w:rsidRPr="00244E44">
        <w:rPr>
          <w:i/>
        </w:rPr>
        <w:t>Internetlink</w:t>
      </w:r>
      <w:r w:rsidRPr="00244E44">
        <w:t>)</w:t>
      </w:r>
    </w:p>
    <w:p w14:paraId="11D5DE42" w14:textId="77777777" w:rsidR="004A1EF8" w:rsidRPr="00244E44" w:rsidRDefault="004A1EF8">
      <w:pPr>
        <w:spacing w:after="0" w:line="240" w:lineRule="auto"/>
        <w:jc w:val="left"/>
        <w:rPr>
          <w:snapToGrid w:val="0"/>
          <w:color w:val="000000"/>
        </w:rPr>
      </w:pPr>
      <w:r w:rsidRPr="00244E44">
        <w:br w:type="page"/>
      </w:r>
    </w:p>
    <w:p w14:paraId="54BC3BBA" w14:textId="77777777" w:rsidR="00C21793" w:rsidRPr="00244E44" w:rsidRDefault="00826959" w:rsidP="00DE45AB">
      <w:r w:rsidRPr="00244E44">
        <w:lastRenderedPageBreak/>
        <w:t xml:space="preserve">Falls mit dem </w:t>
      </w:r>
      <w:r w:rsidRPr="00244E44">
        <w:rPr>
          <w:b/>
        </w:rPr>
        <w:t>automatischen Literaturverzeichnis</w:t>
      </w:r>
      <w:r w:rsidRPr="00244E44">
        <w:t xml:space="preserve"> von Word gearbeitet wird, bitte </w:t>
      </w:r>
      <w:r w:rsidR="00C21793" w:rsidRPr="00244E44">
        <w:rPr>
          <w:b/>
        </w:rPr>
        <w:t xml:space="preserve">Harvard </w:t>
      </w:r>
      <w:proofErr w:type="spellStart"/>
      <w:r w:rsidR="00C21793" w:rsidRPr="00244E44">
        <w:rPr>
          <w:b/>
        </w:rPr>
        <w:t>Anglia</w:t>
      </w:r>
      <w:proofErr w:type="spellEnd"/>
      <w:r w:rsidR="00C21793" w:rsidRPr="00244E44">
        <w:rPr>
          <w:b/>
        </w:rPr>
        <w:t xml:space="preserve"> 2008</w:t>
      </w:r>
      <w:r w:rsidRPr="00244E44">
        <w:t xml:space="preserve"> als Stil auswählen</w:t>
      </w:r>
      <w:r w:rsidR="00C21793" w:rsidRPr="00244E44">
        <w:t>.</w:t>
      </w:r>
    </w:p>
    <w:p w14:paraId="544C3FC9" w14:textId="77777777" w:rsidR="00C21793" w:rsidRPr="00244E44" w:rsidRDefault="00C21793" w:rsidP="00DE45AB"/>
    <w:p w14:paraId="0C37ED78" w14:textId="77777777" w:rsidR="00C21793" w:rsidRPr="00244E44" w:rsidRDefault="00C21793" w:rsidP="00DE45AB">
      <w:r w:rsidRPr="00244E44">
        <w:t>Referenz im Text sieht dann so aus:</w:t>
      </w:r>
    </w:p>
    <w:p w14:paraId="589DDA33" w14:textId="0D0C98A5" w:rsidR="00826959" w:rsidRPr="00244E44" w:rsidRDefault="00C21793" w:rsidP="00DE45AB">
      <w:r w:rsidRPr="00244E44">
        <w:t xml:space="preserve">Das 8C-Modell dient zur Einordnung von </w:t>
      </w:r>
      <w:proofErr w:type="spellStart"/>
      <w:r w:rsidRPr="00244E44">
        <w:t>kollaborativen</w:t>
      </w:r>
      <w:proofErr w:type="spellEnd"/>
      <w:r w:rsidRPr="00244E44">
        <w:t xml:space="preserve"> Funktionen</w:t>
      </w:r>
      <w:r w:rsidR="002B0189" w:rsidRPr="00244E44">
        <w:t xml:space="preserve"> </w:t>
      </w:r>
      <w:sdt>
        <w:sdtPr>
          <w:id w:val="8694457"/>
          <w:citation/>
        </w:sdtPr>
        <w:sdtEndPr/>
        <w:sdtContent>
          <w:r w:rsidR="00294D1A" w:rsidRPr="00244E44">
            <w:fldChar w:fldCharType="begin"/>
          </w:r>
          <w:r w:rsidR="00095451" w:rsidRPr="00244E44">
            <w:instrText xml:space="preserve"> CITATION Sch11 \l 1031 </w:instrText>
          </w:r>
          <w:r w:rsidR="00294D1A" w:rsidRPr="00244E44">
            <w:fldChar w:fldCharType="separate"/>
          </w:r>
          <w:r w:rsidR="00EA6619">
            <w:rPr>
              <w:noProof/>
            </w:rPr>
            <w:t>(Schubert &amp; Williams, Sustainable Competitive Advantage in E-Commerce and the Role of the Enterprise System, 2011)</w:t>
          </w:r>
          <w:r w:rsidR="00294D1A" w:rsidRPr="00244E44">
            <w:rPr>
              <w:noProof/>
            </w:rPr>
            <w:fldChar w:fldCharType="end"/>
          </w:r>
        </w:sdtContent>
      </w:sdt>
      <w:r w:rsidRPr="00244E44">
        <w:t>.</w:t>
      </w:r>
    </w:p>
    <w:p w14:paraId="3AC8CCEA" w14:textId="0F7E56D3" w:rsidR="00C21793" w:rsidRPr="00244E44" w:rsidRDefault="00C21793" w:rsidP="00DE45AB">
      <w:r w:rsidRPr="00244E44">
        <w:t xml:space="preserve">Erfolg von E-Commerce wird zum Beispiel von Schubert et al. diskutiert </w:t>
      </w:r>
      <w:sdt>
        <w:sdtPr>
          <w:id w:val="8694508"/>
          <w:citation/>
        </w:sdtPr>
        <w:sdtEndPr/>
        <w:sdtContent>
          <w:r w:rsidR="00557F95" w:rsidRPr="00244E44">
            <w:fldChar w:fldCharType="begin"/>
          </w:r>
          <w:r w:rsidR="00557F95" w:rsidRPr="00244E44">
            <w:instrText xml:space="preserve"> CITATION Sch02 \l 1031  </w:instrText>
          </w:r>
          <w:r w:rsidR="00557F95" w:rsidRPr="00244E44">
            <w:fldChar w:fldCharType="separate"/>
          </w:r>
          <w:r w:rsidR="00EA6619">
            <w:rPr>
              <w:noProof/>
            </w:rPr>
            <w:t>(Schubert, Selz, &amp; Haertsch, Digital erfolgreich: Fallstudien zu strategischen E-Business-Konzepten, 2002)</w:t>
          </w:r>
          <w:r w:rsidR="00557F95" w:rsidRPr="00244E44">
            <w:rPr>
              <w:noProof/>
            </w:rPr>
            <w:fldChar w:fldCharType="end"/>
          </w:r>
        </w:sdtContent>
      </w:sdt>
      <w:r w:rsidRPr="00244E44">
        <w:t>.</w:t>
      </w:r>
    </w:p>
    <w:p w14:paraId="446A068C" w14:textId="0ABE05E8" w:rsidR="00C21793" w:rsidRPr="00244E44" w:rsidRDefault="00C21793" w:rsidP="00DE45AB">
      <w:r w:rsidRPr="00244E44">
        <w:t xml:space="preserve">Die Fallstudie </w:t>
      </w:r>
      <w:proofErr w:type="spellStart"/>
      <w:r w:rsidRPr="00244E44">
        <w:t>LeShop</w:t>
      </w:r>
      <w:proofErr w:type="spellEnd"/>
      <w:r w:rsidRPr="00244E44">
        <w:t xml:space="preserve"> zeigt, wie man dauerhaften Erfolg als E-Shop-Betreiber haben kann </w:t>
      </w:r>
      <w:sdt>
        <w:sdtPr>
          <w:id w:val="8694512"/>
          <w:citation/>
        </w:sdtPr>
        <w:sdtEndPr/>
        <w:sdtContent>
          <w:r w:rsidR="00294D1A" w:rsidRPr="00244E44">
            <w:fldChar w:fldCharType="begin"/>
          </w:r>
          <w:r w:rsidR="00095451" w:rsidRPr="00244E44">
            <w:instrText xml:space="preserve"> CITATION Sch11 \l 1031 </w:instrText>
          </w:r>
          <w:r w:rsidR="00294D1A" w:rsidRPr="00244E44">
            <w:fldChar w:fldCharType="separate"/>
          </w:r>
          <w:r w:rsidR="00EA6619">
            <w:rPr>
              <w:noProof/>
            </w:rPr>
            <w:t>(Schubert &amp; Williams, Sustainable Competitive Advantage in E-Commerce and the Role of the Enterprise System, 2011)</w:t>
          </w:r>
          <w:r w:rsidR="00294D1A" w:rsidRPr="00244E44">
            <w:rPr>
              <w:noProof/>
            </w:rPr>
            <w:fldChar w:fldCharType="end"/>
          </w:r>
        </w:sdtContent>
      </w:sdt>
      <w:r w:rsidRPr="00244E44">
        <w:t>.</w:t>
      </w:r>
    </w:p>
    <w:p w14:paraId="328A0506" w14:textId="77777777" w:rsidR="00826959" w:rsidRPr="00244E44" w:rsidRDefault="00826959">
      <w:pPr>
        <w:pStyle w:val="Literatureintrag"/>
      </w:pPr>
    </w:p>
    <w:p w14:paraId="73EF7AB0" w14:textId="77777777" w:rsidR="00DE45AB" w:rsidRPr="00244E44" w:rsidRDefault="00C21793">
      <w:pPr>
        <w:pStyle w:val="Literatureintrag"/>
        <w:rPr>
          <w:b/>
        </w:rPr>
      </w:pPr>
      <w:r w:rsidRPr="00244E44">
        <w:rPr>
          <w:b/>
        </w:rPr>
        <w:t>Das Literaturverzeichnis sieht dann so aus</w:t>
      </w:r>
      <w:r w:rsidR="00DE45AB" w:rsidRPr="00244E44">
        <w:rPr>
          <w:b/>
        </w:rPr>
        <w:t>:</w:t>
      </w:r>
    </w:p>
    <w:sdt>
      <w:sdtPr>
        <w:id w:val="8694404"/>
        <w:docPartObj>
          <w:docPartGallery w:val="Bibliographies"/>
          <w:docPartUnique/>
        </w:docPartObj>
      </w:sdtPr>
      <w:sdtEndPr/>
      <w:sdtContent>
        <w:p w14:paraId="4542A507" w14:textId="77777777" w:rsidR="00826959" w:rsidRPr="00244E44" w:rsidRDefault="00826959" w:rsidP="00826959">
          <w:r w:rsidRPr="00244E44">
            <w:t>Literaturverzeichnis</w:t>
          </w:r>
        </w:p>
        <w:sdt>
          <w:sdtPr>
            <w:id w:val="111145805"/>
            <w:bibliography/>
          </w:sdtPr>
          <w:sdtEndPr/>
          <w:sdtContent>
            <w:p w14:paraId="727AEBD2" w14:textId="77777777" w:rsidR="00EA6619" w:rsidRPr="00EA6619" w:rsidRDefault="00294D1A" w:rsidP="00EA6619">
              <w:pPr>
                <w:pStyle w:val="Literaturverzeichnis"/>
                <w:ind w:left="720" w:hanging="720"/>
                <w:rPr>
                  <w:noProof/>
                  <w:sz w:val="24"/>
                  <w:szCs w:val="24"/>
                  <w:lang w:val="en-GB"/>
                </w:rPr>
              </w:pPr>
              <w:r w:rsidRPr="00244E44">
                <w:fldChar w:fldCharType="begin"/>
              </w:r>
              <w:r w:rsidR="00826959" w:rsidRPr="00244E44">
                <w:instrText xml:space="preserve"> BIBLIOGRAPHY </w:instrText>
              </w:r>
              <w:r w:rsidRPr="00244E44">
                <w:fldChar w:fldCharType="separate"/>
              </w:r>
              <w:r w:rsidR="00EA6619">
                <w:rPr>
                  <w:noProof/>
                </w:rPr>
                <w:t xml:space="preserve">Schubert, P., &amp; Williams, S. P. (2009). </w:t>
              </w:r>
              <w:r w:rsidR="00EA6619" w:rsidRPr="00EA6619">
                <w:rPr>
                  <w:noProof/>
                  <w:lang w:val="en-GB"/>
                </w:rPr>
                <w:t xml:space="preserve">Constructing a Framework for Investigating and Visualizing ERP Benefits and Business Change. </w:t>
              </w:r>
              <w:r w:rsidR="00EA6619" w:rsidRPr="00EA6619">
                <w:rPr>
                  <w:i/>
                  <w:iCs/>
                  <w:noProof/>
                  <w:lang w:val="en-GB"/>
                </w:rPr>
                <w:t>Proceedings of the 22nd International Bled Conference, Bled, Slovenia</w:t>
              </w:r>
              <w:r w:rsidR="00EA6619" w:rsidRPr="00EA6619">
                <w:rPr>
                  <w:noProof/>
                  <w:lang w:val="en-GB"/>
                </w:rPr>
                <w:t>, S. 14-17.</w:t>
              </w:r>
            </w:p>
            <w:p w14:paraId="70B5CC8D" w14:textId="77777777" w:rsidR="00EA6619" w:rsidRDefault="00EA6619" w:rsidP="00EA6619">
              <w:pPr>
                <w:pStyle w:val="Literaturverzeichnis"/>
                <w:ind w:left="720" w:hanging="720"/>
                <w:rPr>
                  <w:noProof/>
                </w:rPr>
              </w:pPr>
              <w:r w:rsidRPr="00EA6619">
                <w:rPr>
                  <w:noProof/>
                  <w:lang w:val="en-GB"/>
                </w:rPr>
                <w:t xml:space="preserve">Schubert, P., &amp; Williams, S. P. (April-June 2011). Sustainable Competitive Advantage in E-Commerce and the Role of the Enterprise System. </w:t>
              </w:r>
              <w:r>
                <w:rPr>
                  <w:i/>
                  <w:iCs/>
                  <w:noProof/>
                </w:rPr>
                <w:t>International Journal of Enterprise Information Systems (IJEIS)</w:t>
              </w:r>
              <w:r>
                <w:rPr>
                  <w:noProof/>
                </w:rPr>
                <w:t>, S. 1-17.</w:t>
              </w:r>
            </w:p>
            <w:p w14:paraId="09752168" w14:textId="77777777" w:rsidR="00EA6619" w:rsidRDefault="00EA6619" w:rsidP="00EA6619">
              <w:pPr>
                <w:pStyle w:val="Literaturverzeichnis"/>
                <w:ind w:left="720" w:hanging="720"/>
                <w:rPr>
                  <w:noProof/>
                </w:rPr>
              </w:pPr>
              <w:r>
                <w:rPr>
                  <w:noProof/>
                </w:rPr>
                <w:t xml:space="preserve">Schubert, P., Selz, D., &amp; Haertsch, P. (2002). </w:t>
              </w:r>
              <w:r>
                <w:rPr>
                  <w:i/>
                  <w:iCs/>
                  <w:noProof/>
                </w:rPr>
                <w:t>Digital erfolgreich: Fallstudien zu strategischen E-Business-Konzepten.</w:t>
              </w:r>
              <w:r>
                <w:rPr>
                  <w:noProof/>
                </w:rPr>
                <w:t xml:space="preserve"> Berlin: Springer.</w:t>
              </w:r>
            </w:p>
            <w:p w14:paraId="30010084" w14:textId="77777777" w:rsidR="00826959" w:rsidRPr="00244E44" w:rsidRDefault="00294D1A" w:rsidP="00EA6619">
              <w:r w:rsidRPr="00244E44">
                <w:fldChar w:fldCharType="end"/>
              </w:r>
            </w:p>
          </w:sdtContent>
        </w:sdt>
      </w:sdtContent>
    </w:sdt>
    <w:p w14:paraId="317D93B5" w14:textId="77777777" w:rsidR="00983C9A" w:rsidRPr="00244E44" w:rsidRDefault="00983C9A">
      <w:pPr>
        <w:spacing w:after="0" w:line="240" w:lineRule="auto"/>
        <w:jc w:val="left"/>
        <w:rPr>
          <w:snapToGrid w:val="0"/>
          <w:color w:val="000000"/>
        </w:rPr>
      </w:pPr>
    </w:p>
    <w:p w14:paraId="399852BB" w14:textId="77777777" w:rsidR="00826959" w:rsidRPr="00244E44" w:rsidRDefault="00826959">
      <w:pPr>
        <w:pStyle w:val="Literatureintrag"/>
      </w:pPr>
    </w:p>
    <w:bookmarkEnd w:id="22"/>
    <w:bookmarkEnd w:id="44"/>
    <w:p w14:paraId="23AAB0D1" w14:textId="77777777" w:rsidR="008F68D1" w:rsidRPr="00244E44" w:rsidRDefault="008F68D1" w:rsidP="008B05A5"/>
    <w:sectPr w:rsidR="008F68D1" w:rsidRPr="00244E44" w:rsidSect="000524F7">
      <w:headerReference w:type="default" r:id="rId26"/>
      <w:pgSz w:w="11906" w:h="16838" w:code="9"/>
      <w:pgMar w:top="1418" w:right="1134" w:bottom="1247" w:left="1588" w:header="56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6F185" w14:textId="77777777" w:rsidR="00BB70BC" w:rsidRDefault="00BB70BC">
      <w:r>
        <w:separator/>
      </w:r>
    </w:p>
  </w:endnote>
  <w:endnote w:type="continuationSeparator" w:id="0">
    <w:p w14:paraId="75A14B95" w14:textId="77777777" w:rsidR="00BB70BC" w:rsidRDefault="00BB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C8E14" w14:textId="022EF86E" w:rsidR="00EA6619" w:rsidRDefault="00EA6619" w:rsidP="005323F2">
    <w:pPr>
      <w:pStyle w:val="Fuzeile"/>
      <w:pBdr>
        <w:top w:val="single" w:sz="8" w:space="0" w:color="auto"/>
      </w:pBdr>
      <w:tabs>
        <w:tab w:val="clear" w:pos="8505"/>
        <w:tab w:val="right" w:pos="9185"/>
      </w:tabs>
      <w:ind w:right="-1"/>
    </w:pPr>
    <w:r w:rsidRPr="00AB02EC">
      <w:fldChar w:fldCharType="begin"/>
    </w:r>
    <w:r w:rsidRPr="0074534D">
      <w:instrText xml:space="preserve"> PAGE </w:instrText>
    </w:r>
    <w:r w:rsidRPr="00AB02EC">
      <w:fldChar w:fldCharType="separate"/>
    </w:r>
    <w:r w:rsidR="00FB0E31">
      <w:rPr>
        <w:noProof/>
      </w:rPr>
      <w:t>10</w:t>
    </w:r>
    <w:r w:rsidRPr="00AB02EC">
      <w:fldChar w:fldCharType="end"/>
    </w:r>
    <w:r w:rsidRPr="00AB02EC">
      <w:tab/>
    </w:r>
    <w:r>
      <w:t>© 2016 Universität Koblenz-Landau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C328E" w14:textId="7C61E3DA" w:rsidR="00EA6619" w:rsidRPr="00682940" w:rsidRDefault="00EA6619" w:rsidP="00682940">
    <w:pPr>
      <w:pStyle w:val="Fuzeile"/>
      <w:pBdr>
        <w:top w:val="single" w:sz="8" w:space="0" w:color="auto"/>
      </w:pBdr>
      <w:tabs>
        <w:tab w:val="clear" w:pos="8505"/>
        <w:tab w:val="right" w:pos="9185"/>
      </w:tabs>
      <w:ind w:right="-1"/>
    </w:pPr>
    <w:r>
      <w:t>© 2016 Universität Koblenz-Landau</w:t>
    </w:r>
    <w:r>
      <w:tab/>
    </w:r>
    <w:r>
      <w:fldChar w:fldCharType="begin"/>
    </w:r>
    <w:r>
      <w:instrText xml:space="preserve"> PAGE   \* MERGEFORMAT </w:instrText>
    </w:r>
    <w:r>
      <w:fldChar w:fldCharType="separate"/>
    </w:r>
    <w:r w:rsidR="00FB0E31">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1FCAF" w14:textId="77777777" w:rsidR="00BB70BC" w:rsidRDefault="00BB70BC">
      <w:r>
        <w:separator/>
      </w:r>
    </w:p>
  </w:footnote>
  <w:footnote w:type="continuationSeparator" w:id="0">
    <w:p w14:paraId="412D9A5B" w14:textId="77777777" w:rsidR="00BB70BC" w:rsidRDefault="00BB70BC">
      <w:r>
        <w:continuationSeparator/>
      </w:r>
    </w:p>
  </w:footnote>
  <w:footnote w:id="1">
    <w:p w14:paraId="12BEB969" w14:textId="77777777" w:rsidR="00EA6619" w:rsidRDefault="00EA6619" w:rsidP="00E46E62">
      <w:pPr>
        <w:pStyle w:val="Funotentext"/>
      </w:pPr>
      <w:r w:rsidRPr="00860C32">
        <w:rPr>
          <w:rStyle w:val="Funotenzeichen"/>
        </w:rPr>
        <w:footnoteRef/>
      </w:r>
      <w:r>
        <w:tab/>
        <w:t>Beispiel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3BA0" w14:textId="77777777" w:rsidR="00EA6619" w:rsidRDefault="00EA6619" w:rsidP="00F21E51">
    <w:pPr>
      <w:pStyle w:val="Kopfzeil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356AA" w14:textId="77777777" w:rsidR="00EA6619" w:rsidRDefault="00EA6619" w:rsidP="00F21E51">
    <w:pPr>
      <w:pStyle w:val="Kopfzeile"/>
    </w:pPr>
    <w:r>
      <w:tab/>
      <w:t>Literaturverzeichnis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81069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33491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DABF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2B8A84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37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5948CFE"/>
    <w:lvl w:ilvl="0">
      <w:start w:val="1"/>
      <w:numFmt w:val="bullet"/>
      <w:lvlText w:val=""/>
      <w:lvlJc w:val="left"/>
      <w:pPr>
        <w:ind w:left="360" w:hanging="360"/>
      </w:pPr>
      <w:rPr>
        <w:rFonts w:ascii="Symbol" w:hAnsi="Symbol" w:hint="default"/>
      </w:rPr>
    </w:lvl>
  </w:abstractNum>
  <w:abstractNum w:abstractNumId="10" w15:restartNumberingAfterBreak="0">
    <w:nsid w:val="048B7357"/>
    <w:multiLevelType w:val="singleLevel"/>
    <w:tmpl w:val="0407000F"/>
    <w:lvl w:ilvl="0">
      <w:start w:val="11"/>
      <w:numFmt w:val="decimal"/>
      <w:lvlText w:val="%1."/>
      <w:lvlJc w:val="left"/>
      <w:pPr>
        <w:tabs>
          <w:tab w:val="num" w:pos="360"/>
        </w:tabs>
        <w:ind w:left="360" w:hanging="360"/>
      </w:pPr>
      <w:rPr>
        <w:rFonts w:hint="default"/>
      </w:rPr>
    </w:lvl>
  </w:abstractNum>
  <w:abstractNum w:abstractNumId="11" w15:restartNumberingAfterBreak="0">
    <w:nsid w:val="0D3604BB"/>
    <w:multiLevelType w:val="multilevel"/>
    <w:tmpl w:val="2676C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F0611A5"/>
    <w:multiLevelType w:val="singleLevel"/>
    <w:tmpl w:val="27CC3B20"/>
    <w:lvl w:ilvl="0">
      <w:start w:val="10"/>
      <w:numFmt w:val="decimal"/>
      <w:lvlText w:val="%1."/>
      <w:lvlJc w:val="left"/>
      <w:pPr>
        <w:tabs>
          <w:tab w:val="num" w:pos="705"/>
        </w:tabs>
        <w:ind w:left="705" w:hanging="705"/>
      </w:pPr>
      <w:rPr>
        <w:rFonts w:hint="default"/>
      </w:rPr>
    </w:lvl>
  </w:abstractNum>
  <w:abstractNum w:abstractNumId="13" w15:restartNumberingAfterBreak="0">
    <w:nsid w:val="37EE5272"/>
    <w:multiLevelType w:val="singleLevel"/>
    <w:tmpl w:val="13F26DB8"/>
    <w:lvl w:ilvl="0">
      <w:start w:val="9"/>
      <w:numFmt w:val="decimal"/>
      <w:lvlText w:val="%1."/>
      <w:lvlJc w:val="left"/>
      <w:pPr>
        <w:tabs>
          <w:tab w:val="num" w:pos="360"/>
        </w:tabs>
        <w:ind w:left="360" w:hanging="360"/>
      </w:pPr>
      <w:rPr>
        <w:rFonts w:hint="default"/>
      </w:rPr>
    </w:lvl>
  </w:abstractNum>
  <w:abstractNum w:abstractNumId="14" w15:restartNumberingAfterBreak="0">
    <w:nsid w:val="3D470117"/>
    <w:multiLevelType w:val="singleLevel"/>
    <w:tmpl w:val="EA94BD5A"/>
    <w:lvl w:ilvl="0">
      <w:start w:val="1"/>
      <w:numFmt w:val="decimal"/>
      <w:lvlText w:val="%1."/>
      <w:lvlJc w:val="left"/>
      <w:pPr>
        <w:tabs>
          <w:tab w:val="num" w:pos="705"/>
        </w:tabs>
        <w:ind w:left="705" w:hanging="705"/>
      </w:pPr>
      <w:rPr>
        <w:rFonts w:hint="default"/>
      </w:rPr>
    </w:lvl>
  </w:abstractNum>
  <w:abstractNum w:abstractNumId="15" w15:restartNumberingAfterBreak="0">
    <w:nsid w:val="435556DA"/>
    <w:multiLevelType w:val="singleLevel"/>
    <w:tmpl w:val="61AA3490"/>
    <w:lvl w:ilvl="0">
      <w:start w:val="1"/>
      <w:numFmt w:val="lowerLetter"/>
      <w:lvlText w:val="%1."/>
      <w:lvlJc w:val="left"/>
      <w:pPr>
        <w:tabs>
          <w:tab w:val="num" w:pos="360"/>
        </w:tabs>
        <w:ind w:left="360" w:hanging="360"/>
      </w:pPr>
      <w:rPr>
        <w:rFonts w:hint="default"/>
      </w:rPr>
    </w:lvl>
  </w:abstractNum>
  <w:abstractNum w:abstractNumId="16" w15:restartNumberingAfterBreak="0">
    <w:nsid w:val="4F792D7F"/>
    <w:multiLevelType w:val="multilevel"/>
    <w:tmpl w:val="F534734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718"/>
        </w:tabs>
        <w:ind w:left="718"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EAE1345"/>
    <w:multiLevelType w:val="singleLevel"/>
    <w:tmpl w:val="C922AD12"/>
    <w:lvl w:ilvl="0">
      <w:start w:val="1"/>
      <w:numFmt w:val="decimal"/>
      <w:lvlText w:val="%1."/>
      <w:lvlJc w:val="left"/>
      <w:pPr>
        <w:tabs>
          <w:tab w:val="num" w:pos="705"/>
        </w:tabs>
        <w:ind w:left="705" w:hanging="705"/>
      </w:pPr>
      <w:rPr>
        <w:rFonts w:hint="default"/>
      </w:rPr>
    </w:lvl>
  </w:abstractNum>
  <w:abstractNum w:abstractNumId="18" w15:restartNumberingAfterBreak="0">
    <w:nsid w:val="6BD93373"/>
    <w:multiLevelType w:val="singleLevel"/>
    <w:tmpl w:val="F6469400"/>
    <w:lvl w:ilvl="0">
      <w:start w:val="9"/>
      <w:numFmt w:val="decimal"/>
      <w:lvlText w:val="%1."/>
      <w:lvlJc w:val="left"/>
      <w:pPr>
        <w:tabs>
          <w:tab w:val="num" w:pos="570"/>
        </w:tabs>
        <w:ind w:left="570" w:hanging="570"/>
      </w:pPr>
      <w:rPr>
        <w:rFonts w:hint="default"/>
      </w:rPr>
    </w:lvl>
  </w:abstractNum>
  <w:num w:numId="1">
    <w:abstractNumId w:val="14"/>
  </w:num>
  <w:num w:numId="2">
    <w:abstractNumId w:val="17"/>
  </w:num>
  <w:num w:numId="3">
    <w:abstractNumId w:val="12"/>
  </w:num>
  <w:num w:numId="4">
    <w:abstractNumId w:val="10"/>
  </w:num>
  <w:num w:numId="5">
    <w:abstractNumId w:val="11"/>
  </w:num>
  <w:num w:numId="6">
    <w:abstractNumId w:val="18"/>
  </w:num>
  <w:num w:numId="7">
    <w:abstractNumId w:val="13"/>
  </w:num>
  <w:num w:numId="8">
    <w:abstractNumId w:val="13"/>
    <w:lvlOverride w:ilvl="0">
      <w:startOverride w:val="9"/>
    </w:lvlOverride>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de-DE" w:vendorID="9" w:dllVersion="512" w:checkStyle="1"/>
  <w:activeWritingStyle w:appName="MSWord" w:lang="de-CH" w:vendorID="9" w:dllVersion="512" w:checkStyle="1"/>
  <w:activeWritingStyle w:appName="MSWord" w:lang="de-CH" w:vendorID="3" w:dllVersion="517" w:checkStyle="1"/>
  <w:activeWritingStyle w:appName="MSWord" w:lang="it-IT" w:vendorID="3" w:dllVersion="517"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142"/>
  <w:doNotHyphenateCaps/>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02"/>
    <w:rsid w:val="0000498E"/>
    <w:rsid w:val="0000666F"/>
    <w:rsid w:val="00011988"/>
    <w:rsid w:val="000149EE"/>
    <w:rsid w:val="00025FAD"/>
    <w:rsid w:val="00031586"/>
    <w:rsid w:val="0003311E"/>
    <w:rsid w:val="000463DE"/>
    <w:rsid w:val="000524F7"/>
    <w:rsid w:val="0005453C"/>
    <w:rsid w:val="0008792D"/>
    <w:rsid w:val="00091142"/>
    <w:rsid w:val="00095451"/>
    <w:rsid w:val="000A0FB9"/>
    <w:rsid w:val="000B2B24"/>
    <w:rsid w:val="000C4AA8"/>
    <w:rsid w:val="000D1D05"/>
    <w:rsid w:val="000E3B7B"/>
    <w:rsid w:val="000F16FE"/>
    <w:rsid w:val="0011399D"/>
    <w:rsid w:val="00142E37"/>
    <w:rsid w:val="00153FCB"/>
    <w:rsid w:val="001627ED"/>
    <w:rsid w:val="001A0864"/>
    <w:rsid w:val="001A5968"/>
    <w:rsid w:val="001B31FD"/>
    <w:rsid w:val="001C5C65"/>
    <w:rsid w:val="001C5DE4"/>
    <w:rsid w:val="001D6107"/>
    <w:rsid w:val="001E0D39"/>
    <w:rsid w:val="001E68C3"/>
    <w:rsid w:val="001E6E38"/>
    <w:rsid w:val="00205198"/>
    <w:rsid w:val="0021130B"/>
    <w:rsid w:val="0023459E"/>
    <w:rsid w:val="00244E44"/>
    <w:rsid w:val="00251A18"/>
    <w:rsid w:val="002605AF"/>
    <w:rsid w:val="0026167B"/>
    <w:rsid w:val="00263BAC"/>
    <w:rsid w:val="00266F53"/>
    <w:rsid w:val="00270AB5"/>
    <w:rsid w:val="00272AE1"/>
    <w:rsid w:val="00273E2E"/>
    <w:rsid w:val="00282D35"/>
    <w:rsid w:val="00287574"/>
    <w:rsid w:val="002877E5"/>
    <w:rsid w:val="00294D1A"/>
    <w:rsid w:val="002B0189"/>
    <w:rsid w:val="002B0694"/>
    <w:rsid w:val="002C0572"/>
    <w:rsid w:val="002D38AE"/>
    <w:rsid w:val="002E39BD"/>
    <w:rsid w:val="002F173D"/>
    <w:rsid w:val="002F2F95"/>
    <w:rsid w:val="002F4536"/>
    <w:rsid w:val="002F6002"/>
    <w:rsid w:val="002F618C"/>
    <w:rsid w:val="00312ECB"/>
    <w:rsid w:val="003235C5"/>
    <w:rsid w:val="003303E8"/>
    <w:rsid w:val="00331D01"/>
    <w:rsid w:val="00334C18"/>
    <w:rsid w:val="00371DF2"/>
    <w:rsid w:val="00383C23"/>
    <w:rsid w:val="00391A97"/>
    <w:rsid w:val="00396173"/>
    <w:rsid w:val="00396D64"/>
    <w:rsid w:val="003A365E"/>
    <w:rsid w:val="003A3B7D"/>
    <w:rsid w:val="003A74DF"/>
    <w:rsid w:val="003D383C"/>
    <w:rsid w:val="003D3CED"/>
    <w:rsid w:val="00401A97"/>
    <w:rsid w:val="004046D2"/>
    <w:rsid w:val="00424503"/>
    <w:rsid w:val="004308B1"/>
    <w:rsid w:val="00435BE0"/>
    <w:rsid w:val="0044007D"/>
    <w:rsid w:val="00450B20"/>
    <w:rsid w:val="004574A6"/>
    <w:rsid w:val="00457BF1"/>
    <w:rsid w:val="00465F78"/>
    <w:rsid w:val="00495577"/>
    <w:rsid w:val="00496E16"/>
    <w:rsid w:val="004A1EF8"/>
    <w:rsid w:val="004A4BC5"/>
    <w:rsid w:val="004B544B"/>
    <w:rsid w:val="004B566B"/>
    <w:rsid w:val="004B7F83"/>
    <w:rsid w:val="004D7744"/>
    <w:rsid w:val="004E3C4D"/>
    <w:rsid w:val="004E5BBC"/>
    <w:rsid w:val="00524B5D"/>
    <w:rsid w:val="005323F2"/>
    <w:rsid w:val="00536B69"/>
    <w:rsid w:val="00542294"/>
    <w:rsid w:val="00557F95"/>
    <w:rsid w:val="005669B6"/>
    <w:rsid w:val="005711BC"/>
    <w:rsid w:val="005763FA"/>
    <w:rsid w:val="0059158F"/>
    <w:rsid w:val="0059534E"/>
    <w:rsid w:val="005B1DEF"/>
    <w:rsid w:val="005B5DEF"/>
    <w:rsid w:val="005E2E04"/>
    <w:rsid w:val="005F13FD"/>
    <w:rsid w:val="005F296D"/>
    <w:rsid w:val="005F3C66"/>
    <w:rsid w:val="005F438B"/>
    <w:rsid w:val="00611FD6"/>
    <w:rsid w:val="00620821"/>
    <w:rsid w:val="006363FE"/>
    <w:rsid w:val="00640066"/>
    <w:rsid w:val="006433EC"/>
    <w:rsid w:val="006472FF"/>
    <w:rsid w:val="00657DD8"/>
    <w:rsid w:val="00662016"/>
    <w:rsid w:val="00674AE5"/>
    <w:rsid w:val="006815FC"/>
    <w:rsid w:val="00682940"/>
    <w:rsid w:val="00683087"/>
    <w:rsid w:val="00691570"/>
    <w:rsid w:val="00693B74"/>
    <w:rsid w:val="00694762"/>
    <w:rsid w:val="00696401"/>
    <w:rsid w:val="006A128D"/>
    <w:rsid w:val="006A554A"/>
    <w:rsid w:val="006A6882"/>
    <w:rsid w:val="006C2F35"/>
    <w:rsid w:val="006C4550"/>
    <w:rsid w:val="006C5048"/>
    <w:rsid w:val="006D5DC3"/>
    <w:rsid w:val="006E4F23"/>
    <w:rsid w:val="006F7EF8"/>
    <w:rsid w:val="00702EC4"/>
    <w:rsid w:val="0071468A"/>
    <w:rsid w:val="00716FED"/>
    <w:rsid w:val="0074534D"/>
    <w:rsid w:val="00752E4A"/>
    <w:rsid w:val="0076495D"/>
    <w:rsid w:val="00792E80"/>
    <w:rsid w:val="007A177B"/>
    <w:rsid w:val="007A4F1B"/>
    <w:rsid w:val="007C43D5"/>
    <w:rsid w:val="007C643A"/>
    <w:rsid w:val="007E2F7F"/>
    <w:rsid w:val="007E7F56"/>
    <w:rsid w:val="00816EE4"/>
    <w:rsid w:val="00820E41"/>
    <w:rsid w:val="00826959"/>
    <w:rsid w:val="008441BF"/>
    <w:rsid w:val="00855F36"/>
    <w:rsid w:val="00860C32"/>
    <w:rsid w:val="008710D3"/>
    <w:rsid w:val="00895A7E"/>
    <w:rsid w:val="008966A5"/>
    <w:rsid w:val="008A70C3"/>
    <w:rsid w:val="008B05A5"/>
    <w:rsid w:val="008C0AD5"/>
    <w:rsid w:val="008F68D1"/>
    <w:rsid w:val="009035D4"/>
    <w:rsid w:val="00923D4A"/>
    <w:rsid w:val="00926B3F"/>
    <w:rsid w:val="009519C2"/>
    <w:rsid w:val="0095706A"/>
    <w:rsid w:val="00961D5A"/>
    <w:rsid w:val="00983C9A"/>
    <w:rsid w:val="009B3ED6"/>
    <w:rsid w:val="009B5B6F"/>
    <w:rsid w:val="009D16B1"/>
    <w:rsid w:val="009D3D5C"/>
    <w:rsid w:val="009D744C"/>
    <w:rsid w:val="009E05EB"/>
    <w:rsid w:val="009E09B5"/>
    <w:rsid w:val="009F4FF7"/>
    <w:rsid w:val="009F5C5C"/>
    <w:rsid w:val="009F7798"/>
    <w:rsid w:val="00A61ADB"/>
    <w:rsid w:val="00A700CA"/>
    <w:rsid w:val="00A71427"/>
    <w:rsid w:val="00A74072"/>
    <w:rsid w:val="00A77973"/>
    <w:rsid w:val="00AB02EC"/>
    <w:rsid w:val="00AB1103"/>
    <w:rsid w:val="00AB1C4F"/>
    <w:rsid w:val="00AD1366"/>
    <w:rsid w:val="00AD15AA"/>
    <w:rsid w:val="00AD3A9A"/>
    <w:rsid w:val="00AD72B3"/>
    <w:rsid w:val="00AF292C"/>
    <w:rsid w:val="00B45AB1"/>
    <w:rsid w:val="00B51A80"/>
    <w:rsid w:val="00B520F1"/>
    <w:rsid w:val="00B52A31"/>
    <w:rsid w:val="00B61F9A"/>
    <w:rsid w:val="00B77FCA"/>
    <w:rsid w:val="00B83CE2"/>
    <w:rsid w:val="00B84ED8"/>
    <w:rsid w:val="00B86EFF"/>
    <w:rsid w:val="00B90E5A"/>
    <w:rsid w:val="00B973FC"/>
    <w:rsid w:val="00BA2668"/>
    <w:rsid w:val="00BA59B8"/>
    <w:rsid w:val="00BB70BC"/>
    <w:rsid w:val="00BC2A4E"/>
    <w:rsid w:val="00BF77D4"/>
    <w:rsid w:val="00C0640E"/>
    <w:rsid w:val="00C1347B"/>
    <w:rsid w:val="00C15175"/>
    <w:rsid w:val="00C15F5A"/>
    <w:rsid w:val="00C21793"/>
    <w:rsid w:val="00C26571"/>
    <w:rsid w:val="00C312F9"/>
    <w:rsid w:val="00C32BB2"/>
    <w:rsid w:val="00C33236"/>
    <w:rsid w:val="00C460FA"/>
    <w:rsid w:val="00C658B5"/>
    <w:rsid w:val="00C65CC2"/>
    <w:rsid w:val="00C86B26"/>
    <w:rsid w:val="00C95491"/>
    <w:rsid w:val="00CA0B7C"/>
    <w:rsid w:val="00CA47C3"/>
    <w:rsid w:val="00CA58C5"/>
    <w:rsid w:val="00CB5398"/>
    <w:rsid w:val="00CF212C"/>
    <w:rsid w:val="00CF2D5F"/>
    <w:rsid w:val="00CF41E9"/>
    <w:rsid w:val="00D01BB0"/>
    <w:rsid w:val="00D13992"/>
    <w:rsid w:val="00D32CD1"/>
    <w:rsid w:val="00D33BC6"/>
    <w:rsid w:val="00D344CF"/>
    <w:rsid w:val="00D36943"/>
    <w:rsid w:val="00D40576"/>
    <w:rsid w:val="00D408E1"/>
    <w:rsid w:val="00D42BD1"/>
    <w:rsid w:val="00D45B09"/>
    <w:rsid w:val="00D46926"/>
    <w:rsid w:val="00D5235B"/>
    <w:rsid w:val="00D532F3"/>
    <w:rsid w:val="00D54385"/>
    <w:rsid w:val="00D57655"/>
    <w:rsid w:val="00D57B72"/>
    <w:rsid w:val="00D57D42"/>
    <w:rsid w:val="00D63EBF"/>
    <w:rsid w:val="00D64246"/>
    <w:rsid w:val="00D72026"/>
    <w:rsid w:val="00D74703"/>
    <w:rsid w:val="00D87766"/>
    <w:rsid w:val="00DB1F76"/>
    <w:rsid w:val="00DD17BC"/>
    <w:rsid w:val="00DE127C"/>
    <w:rsid w:val="00DE45AB"/>
    <w:rsid w:val="00DE7C83"/>
    <w:rsid w:val="00E03F4C"/>
    <w:rsid w:val="00E274DE"/>
    <w:rsid w:val="00E31F2B"/>
    <w:rsid w:val="00E34817"/>
    <w:rsid w:val="00E40749"/>
    <w:rsid w:val="00E40CD3"/>
    <w:rsid w:val="00E46E62"/>
    <w:rsid w:val="00E47745"/>
    <w:rsid w:val="00E5705B"/>
    <w:rsid w:val="00E63CF9"/>
    <w:rsid w:val="00E70CDF"/>
    <w:rsid w:val="00E7149F"/>
    <w:rsid w:val="00E7508F"/>
    <w:rsid w:val="00E76B2A"/>
    <w:rsid w:val="00E91242"/>
    <w:rsid w:val="00E917F7"/>
    <w:rsid w:val="00EA3151"/>
    <w:rsid w:val="00EA6619"/>
    <w:rsid w:val="00EB33FE"/>
    <w:rsid w:val="00EB7276"/>
    <w:rsid w:val="00EC63DC"/>
    <w:rsid w:val="00ED1BFF"/>
    <w:rsid w:val="00EE22EE"/>
    <w:rsid w:val="00EE2DAB"/>
    <w:rsid w:val="00EE727D"/>
    <w:rsid w:val="00EE7336"/>
    <w:rsid w:val="00F002BC"/>
    <w:rsid w:val="00F17032"/>
    <w:rsid w:val="00F21E51"/>
    <w:rsid w:val="00F3006C"/>
    <w:rsid w:val="00F30986"/>
    <w:rsid w:val="00F47636"/>
    <w:rsid w:val="00F518BF"/>
    <w:rsid w:val="00F53E8D"/>
    <w:rsid w:val="00F61938"/>
    <w:rsid w:val="00F64853"/>
    <w:rsid w:val="00F652AC"/>
    <w:rsid w:val="00F743CA"/>
    <w:rsid w:val="00F86BC1"/>
    <w:rsid w:val="00F940A6"/>
    <w:rsid w:val="00FA44B5"/>
    <w:rsid w:val="00FA47AA"/>
    <w:rsid w:val="00FB0E31"/>
    <w:rsid w:val="00FB110A"/>
    <w:rsid w:val="00FB5517"/>
    <w:rsid w:val="00FD161A"/>
    <w:rsid w:val="00FF1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76C07"/>
  <w15:docId w15:val="{C6D32DE5-11F2-4BFA-9238-7A3A3EF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E7149F"/>
    <w:pPr>
      <w:spacing w:after="120" w:line="324" w:lineRule="auto"/>
      <w:jc w:val="both"/>
    </w:pPr>
    <w:rPr>
      <w:rFonts w:asciiTheme="minorHAnsi" w:hAnsiTheme="minorHAnsi"/>
      <w:sz w:val="22"/>
    </w:rPr>
  </w:style>
  <w:style w:type="paragraph" w:styleId="berschrift1">
    <w:name w:val="heading 1"/>
    <w:basedOn w:val="Standard"/>
    <w:next w:val="Standard"/>
    <w:link w:val="berschrift1Zchn"/>
    <w:uiPriority w:val="9"/>
    <w:qFormat/>
    <w:rsid w:val="006A554A"/>
    <w:pPr>
      <w:keepNext/>
      <w:numPr>
        <w:numId w:val="39"/>
      </w:numPr>
      <w:tabs>
        <w:tab w:val="clear" w:pos="432"/>
        <w:tab w:val="left" w:pos="567"/>
      </w:tabs>
      <w:spacing w:before="360"/>
      <w:ind w:left="567" w:hanging="567"/>
      <w:outlineLvl w:val="0"/>
    </w:pPr>
    <w:rPr>
      <w:b/>
      <w:kern w:val="28"/>
      <w:sz w:val="28"/>
    </w:rPr>
  </w:style>
  <w:style w:type="paragraph" w:styleId="berschrift2">
    <w:name w:val="heading 2"/>
    <w:basedOn w:val="berschrift1"/>
    <w:next w:val="Standard"/>
    <w:qFormat/>
    <w:rsid w:val="001A0864"/>
    <w:pPr>
      <w:numPr>
        <w:ilvl w:val="1"/>
      </w:numPr>
      <w:outlineLvl w:val="1"/>
    </w:pPr>
    <w:rPr>
      <w:sz w:val="22"/>
    </w:rPr>
  </w:style>
  <w:style w:type="paragraph" w:styleId="berschrift3">
    <w:name w:val="heading 3"/>
    <w:basedOn w:val="berschrift2"/>
    <w:next w:val="Standard"/>
    <w:qFormat/>
    <w:rsid w:val="001A0864"/>
    <w:pPr>
      <w:numPr>
        <w:ilvl w:val="2"/>
      </w:numPr>
      <w:outlineLvl w:val="2"/>
    </w:pPr>
  </w:style>
  <w:style w:type="paragraph" w:styleId="berschrift4">
    <w:name w:val="heading 4"/>
    <w:basedOn w:val="berschrift3"/>
    <w:next w:val="Standard"/>
    <w:qFormat/>
    <w:rsid w:val="001A0864"/>
    <w:pPr>
      <w:numPr>
        <w:ilvl w:val="3"/>
      </w:numPr>
      <w:outlineLvl w:val="3"/>
    </w:pPr>
  </w:style>
  <w:style w:type="paragraph" w:styleId="berschrift5">
    <w:name w:val="heading 5"/>
    <w:basedOn w:val="Standard"/>
    <w:next w:val="Standard"/>
    <w:qFormat/>
    <w:rsid w:val="001A0864"/>
    <w:pPr>
      <w:numPr>
        <w:ilvl w:val="4"/>
        <w:numId w:val="39"/>
      </w:numPr>
      <w:spacing w:before="240" w:after="60"/>
      <w:outlineLvl w:val="4"/>
    </w:pPr>
  </w:style>
  <w:style w:type="paragraph" w:styleId="berschrift6">
    <w:name w:val="heading 6"/>
    <w:basedOn w:val="Standard"/>
    <w:next w:val="Standard"/>
    <w:qFormat/>
    <w:rsid w:val="001A0864"/>
    <w:pPr>
      <w:numPr>
        <w:ilvl w:val="5"/>
        <w:numId w:val="39"/>
      </w:numPr>
      <w:spacing w:before="240" w:after="60"/>
      <w:outlineLvl w:val="5"/>
    </w:pPr>
    <w:rPr>
      <w:rFonts w:ascii="Times New Roman" w:hAnsi="Times New Roman"/>
      <w:i/>
    </w:rPr>
  </w:style>
  <w:style w:type="paragraph" w:styleId="berschrift7">
    <w:name w:val="heading 7"/>
    <w:basedOn w:val="Standard"/>
    <w:next w:val="Standard"/>
    <w:qFormat/>
    <w:rsid w:val="001A0864"/>
    <w:pPr>
      <w:numPr>
        <w:ilvl w:val="6"/>
        <w:numId w:val="39"/>
      </w:numPr>
      <w:spacing w:before="240" w:after="60"/>
      <w:outlineLvl w:val="6"/>
    </w:pPr>
    <w:rPr>
      <w:sz w:val="20"/>
    </w:rPr>
  </w:style>
  <w:style w:type="paragraph" w:styleId="berschrift8">
    <w:name w:val="heading 8"/>
    <w:basedOn w:val="Standard"/>
    <w:next w:val="Standard"/>
    <w:qFormat/>
    <w:rsid w:val="001A0864"/>
    <w:pPr>
      <w:numPr>
        <w:ilvl w:val="7"/>
        <w:numId w:val="39"/>
      </w:numPr>
      <w:spacing w:before="240" w:after="60"/>
      <w:outlineLvl w:val="7"/>
    </w:pPr>
    <w:rPr>
      <w:i/>
      <w:sz w:val="20"/>
    </w:rPr>
  </w:style>
  <w:style w:type="paragraph" w:styleId="berschrift9">
    <w:name w:val="heading 9"/>
    <w:basedOn w:val="Standard"/>
    <w:next w:val="Standard"/>
    <w:qFormat/>
    <w:rsid w:val="001A0864"/>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krzungsverzeichnis">
    <w:name w:val="Abkürzungsverzeichnis"/>
    <w:basedOn w:val="Standard"/>
    <w:rsid w:val="001A0864"/>
    <w:pPr>
      <w:tabs>
        <w:tab w:val="left" w:pos="1701"/>
      </w:tabs>
    </w:pPr>
  </w:style>
  <w:style w:type="paragraph" w:styleId="Verzeichnis1">
    <w:name w:val="toc 1"/>
    <w:basedOn w:val="Standard"/>
    <w:next w:val="Standard"/>
    <w:uiPriority w:val="39"/>
    <w:rsid w:val="00C26571"/>
    <w:pPr>
      <w:tabs>
        <w:tab w:val="right" w:leader="dot" w:pos="9185"/>
      </w:tabs>
      <w:spacing w:before="120" w:line="240" w:lineRule="auto"/>
      <w:ind w:left="567" w:hanging="567"/>
    </w:pPr>
    <w:rPr>
      <w:noProof/>
    </w:rPr>
  </w:style>
  <w:style w:type="paragraph" w:styleId="Verzeichnis2">
    <w:name w:val="toc 2"/>
    <w:basedOn w:val="Verzeichnis1"/>
    <w:next w:val="Standard"/>
    <w:uiPriority w:val="39"/>
    <w:rsid w:val="00792E80"/>
    <w:pPr>
      <w:tabs>
        <w:tab w:val="left" w:pos="1134"/>
      </w:tabs>
      <w:spacing w:before="0"/>
      <w:ind w:left="1134" w:right="-30"/>
      <w:jc w:val="left"/>
    </w:pPr>
  </w:style>
  <w:style w:type="paragraph" w:styleId="Verzeichnis3">
    <w:name w:val="toc 3"/>
    <w:basedOn w:val="Verzeichnis2"/>
    <w:next w:val="Standard"/>
    <w:uiPriority w:val="39"/>
    <w:rsid w:val="001A0864"/>
    <w:pPr>
      <w:ind w:left="1843" w:hanging="709"/>
    </w:pPr>
  </w:style>
  <w:style w:type="paragraph" w:styleId="Verzeichnis4">
    <w:name w:val="toc 4"/>
    <w:basedOn w:val="Verzeichnis3"/>
    <w:next w:val="Standard"/>
    <w:semiHidden/>
    <w:rsid w:val="001A0864"/>
    <w:pPr>
      <w:tabs>
        <w:tab w:val="right" w:leader="dot" w:pos="8493"/>
      </w:tabs>
      <w:ind w:left="2694" w:hanging="851"/>
    </w:pPr>
  </w:style>
  <w:style w:type="paragraph" w:styleId="Verzeichnis5">
    <w:name w:val="toc 5"/>
    <w:basedOn w:val="Standard"/>
    <w:next w:val="Standard"/>
    <w:autoRedefine/>
    <w:semiHidden/>
    <w:rsid w:val="001A0864"/>
    <w:pPr>
      <w:ind w:left="960"/>
    </w:pPr>
  </w:style>
  <w:style w:type="paragraph" w:styleId="Verzeichnis6">
    <w:name w:val="toc 6"/>
    <w:basedOn w:val="Standard"/>
    <w:next w:val="Standard"/>
    <w:autoRedefine/>
    <w:semiHidden/>
    <w:rsid w:val="001A0864"/>
    <w:pPr>
      <w:ind w:left="1200"/>
    </w:pPr>
  </w:style>
  <w:style w:type="paragraph" w:styleId="Verzeichnis7">
    <w:name w:val="toc 7"/>
    <w:basedOn w:val="Standard"/>
    <w:next w:val="Standard"/>
    <w:autoRedefine/>
    <w:semiHidden/>
    <w:rsid w:val="001A0864"/>
    <w:pPr>
      <w:ind w:left="1440"/>
    </w:pPr>
  </w:style>
  <w:style w:type="paragraph" w:styleId="Verzeichnis8">
    <w:name w:val="toc 8"/>
    <w:basedOn w:val="Standard"/>
    <w:next w:val="Standard"/>
    <w:autoRedefine/>
    <w:semiHidden/>
    <w:rsid w:val="001A0864"/>
    <w:pPr>
      <w:ind w:left="1680"/>
    </w:pPr>
  </w:style>
  <w:style w:type="paragraph" w:styleId="Verzeichnis9">
    <w:name w:val="toc 9"/>
    <w:basedOn w:val="Standard"/>
    <w:next w:val="Standard"/>
    <w:autoRedefine/>
    <w:semiHidden/>
    <w:rsid w:val="001A0864"/>
    <w:pPr>
      <w:ind w:left="1920"/>
    </w:pPr>
  </w:style>
  <w:style w:type="character" w:styleId="Hyperlink">
    <w:name w:val="Hyperlink"/>
    <w:basedOn w:val="Absatz-Standardschriftart"/>
    <w:uiPriority w:val="99"/>
    <w:rsid w:val="001A0864"/>
    <w:rPr>
      <w:color w:val="0000FF"/>
      <w:u w:val="single"/>
    </w:rPr>
  </w:style>
  <w:style w:type="paragraph" w:customStyle="1" w:styleId="Infofeld">
    <w:name w:val="Infofeld"/>
    <w:basedOn w:val="Standard"/>
    <w:next w:val="Standard"/>
    <w:rsid w:val="001A0864"/>
    <w:pPr>
      <w:ind w:left="709"/>
    </w:pPr>
    <w:rPr>
      <w:sz w:val="20"/>
    </w:rPr>
  </w:style>
  <w:style w:type="paragraph" w:styleId="Funotentext">
    <w:name w:val="footnote text"/>
    <w:basedOn w:val="Standard"/>
    <w:semiHidden/>
    <w:rsid w:val="001A0864"/>
    <w:pPr>
      <w:spacing w:line="240" w:lineRule="auto"/>
      <w:ind w:left="284" w:hanging="284"/>
    </w:pPr>
    <w:rPr>
      <w:sz w:val="20"/>
    </w:rPr>
  </w:style>
  <w:style w:type="character" w:styleId="Funotenzeichen">
    <w:name w:val="footnote reference"/>
    <w:basedOn w:val="Absatz-Standardschriftart"/>
    <w:semiHidden/>
    <w:rsid w:val="001A0864"/>
    <w:rPr>
      <w:vertAlign w:val="superscript"/>
    </w:rPr>
  </w:style>
  <w:style w:type="paragraph" w:customStyle="1" w:styleId="Hypothese">
    <w:name w:val="Hypothese"/>
    <w:basedOn w:val="Standard"/>
    <w:next w:val="Standard"/>
    <w:rsid w:val="001A0864"/>
    <w:pPr>
      <w:tabs>
        <w:tab w:val="left" w:pos="2268"/>
      </w:tabs>
      <w:spacing w:before="120" w:after="240"/>
      <w:ind w:left="567" w:right="567"/>
    </w:pPr>
  </w:style>
  <w:style w:type="paragraph" w:styleId="Kopfzeile">
    <w:name w:val="header"/>
    <w:basedOn w:val="Standard"/>
    <w:rsid w:val="00C26571"/>
    <w:pPr>
      <w:tabs>
        <w:tab w:val="right" w:pos="9185"/>
      </w:tabs>
      <w:spacing w:line="240" w:lineRule="auto"/>
    </w:pPr>
    <w:rPr>
      <w:sz w:val="20"/>
    </w:rPr>
  </w:style>
  <w:style w:type="paragraph" w:styleId="Fuzeile">
    <w:name w:val="footer"/>
    <w:basedOn w:val="Standard"/>
    <w:rsid w:val="001A0864"/>
    <w:pPr>
      <w:tabs>
        <w:tab w:val="right" w:pos="8505"/>
      </w:tabs>
      <w:ind w:right="357"/>
      <w:jc w:val="left"/>
    </w:pPr>
    <w:rPr>
      <w:sz w:val="20"/>
    </w:rPr>
  </w:style>
  <w:style w:type="paragraph" w:styleId="Dokumentstruktur">
    <w:name w:val="Document Map"/>
    <w:basedOn w:val="Standard"/>
    <w:semiHidden/>
    <w:rsid w:val="001A0864"/>
    <w:pPr>
      <w:shd w:val="clear" w:color="auto" w:fill="000080"/>
    </w:pPr>
    <w:rPr>
      <w:rFonts w:ascii="Tahoma" w:hAnsi="Tahoma"/>
    </w:rPr>
  </w:style>
  <w:style w:type="character" w:styleId="Seitenzahl">
    <w:name w:val="page number"/>
    <w:basedOn w:val="Absatz-Standardschriftart"/>
    <w:rsid w:val="001A0864"/>
    <w:rPr>
      <w:rFonts w:ascii="Arial" w:hAnsi="Arial"/>
      <w:sz w:val="22"/>
    </w:rPr>
  </w:style>
  <w:style w:type="paragraph" w:styleId="Titel">
    <w:name w:val="Title"/>
    <w:basedOn w:val="Standard"/>
    <w:next w:val="Standard"/>
    <w:qFormat/>
    <w:rsid w:val="00E7149F"/>
    <w:pPr>
      <w:pBdr>
        <w:top w:val="double" w:sz="4" w:space="24" w:color="auto"/>
        <w:bottom w:val="triple" w:sz="4" w:space="24" w:color="auto"/>
      </w:pBdr>
      <w:spacing w:before="240" w:after="240"/>
      <w:jc w:val="center"/>
    </w:pPr>
    <w:rPr>
      <w:rFonts w:asciiTheme="majorHAnsi" w:hAnsiTheme="majorHAnsi"/>
      <w:b/>
      <w:kern w:val="28"/>
      <w:sz w:val="36"/>
    </w:rPr>
  </w:style>
  <w:style w:type="paragraph" w:styleId="Abbildungsverzeichnis">
    <w:name w:val="table of figures"/>
    <w:basedOn w:val="Standard"/>
    <w:next w:val="Standard"/>
    <w:semiHidden/>
    <w:rsid w:val="00C26571"/>
    <w:pPr>
      <w:tabs>
        <w:tab w:val="right" w:leader="dot" w:pos="9185"/>
      </w:tabs>
      <w:ind w:left="1276" w:right="567" w:hanging="1276"/>
      <w:jc w:val="left"/>
    </w:pPr>
    <w:rPr>
      <w:noProof/>
      <w:szCs w:val="22"/>
    </w:rPr>
  </w:style>
  <w:style w:type="paragraph" w:customStyle="1" w:styleId="berschriftohneNummerierung">
    <w:name w:val="Überschrift ohne Nummerierung"/>
    <w:basedOn w:val="Standard"/>
    <w:next w:val="Standard"/>
    <w:rsid w:val="001A0864"/>
    <w:pPr>
      <w:keepNext/>
      <w:spacing w:before="120"/>
    </w:pPr>
    <w:rPr>
      <w:b/>
    </w:rPr>
  </w:style>
  <w:style w:type="paragraph" w:customStyle="1" w:styleId="Abbildung">
    <w:name w:val="Abbildung"/>
    <w:basedOn w:val="Abkrzungsverzeichnis"/>
    <w:next w:val="Standard"/>
    <w:rsid w:val="006815FC"/>
    <w:pPr>
      <w:keepNext/>
      <w:pBdr>
        <w:top w:val="single" w:sz="2" w:space="12" w:color="auto"/>
        <w:bottom w:val="single" w:sz="2" w:space="12" w:color="auto"/>
      </w:pBdr>
      <w:spacing w:before="280" w:after="200" w:line="240" w:lineRule="auto"/>
      <w:jc w:val="center"/>
    </w:pPr>
  </w:style>
  <w:style w:type="paragraph" w:styleId="Aufzhlungszeichen">
    <w:name w:val="List Bullet"/>
    <w:basedOn w:val="Standard"/>
    <w:autoRedefine/>
    <w:rsid w:val="00D33BC6"/>
    <w:pPr>
      <w:spacing w:before="120" w:line="288" w:lineRule="auto"/>
      <w:contextualSpacing/>
    </w:pPr>
  </w:style>
  <w:style w:type="paragraph" w:styleId="Aufzhlungszeichen2">
    <w:name w:val="List Bullet 2"/>
    <w:basedOn w:val="Standard"/>
    <w:autoRedefine/>
    <w:rsid w:val="001A0864"/>
    <w:pPr>
      <w:numPr>
        <w:numId w:val="22"/>
      </w:numPr>
    </w:pPr>
  </w:style>
  <w:style w:type="paragraph" w:styleId="Aufzhlungszeichen3">
    <w:name w:val="List Bullet 3"/>
    <w:basedOn w:val="Standard"/>
    <w:autoRedefine/>
    <w:rsid w:val="001A0864"/>
    <w:pPr>
      <w:numPr>
        <w:numId w:val="23"/>
      </w:numPr>
    </w:pPr>
  </w:style>
  <w:style w:type="paragraph" w:styleId="Aufzhlungszeichen4">
    <w:name w:val="List Bullet 4"/>
    <w:basedOn w:val="Standard"/>
    <w:autoRedefine/>
    <w:rsid w:val="001A0864"/>
    <w:pPr>
      <w:numPr>
        <w:numId w:val="24"/>
      </w:numPr>
    </w:pPr>
  </w:style>
  <w:style w:type="paragraph" w:styleId="Aufzhlungszeichen5">
    <w:name w:val="List Bullet 5"/>
    <w:basedOn w:val="Standard"/>
    <w:autoRedefine/>
    <w:rsid w:val="001A0864"/>
    <w:pPr>
      <w:numPr>
        <w:numId w:val="25"/>
      </w:numPr>
    </w:pPr>
  </w:style>
  <w:style w:type="paragraph" w:styleId="Endnotentext">
    <w:name w:val="endnote text"/>
    <w:basedOn w:val="Standard"/>
    <w:semiHidden/>
    <w:rsid w:val="001A0864"/>
    <w:rPr>
      <w:sz w:val="20"/>
    </w:rPr>
  </w:style>
  <w:style w:type="paragraph" w:styleId="Fu-Endnotenberschrift">
    <w:name w:val="Note Heading"/>
    <w:basedOn w:val="Standard"/>
    <w:next w:val="Standard"/>
    <w:rsid w:val="001A0864"/>
  </w:style>
  <w:style w:type="paragraph" w:styleId="Index1">
    <w:name w:val="index 1"/>
    <w:basedOn w:val="Standard"/>
    <w:next w:val="Standard"/>
    <w:autoRedefine/>
    <w:semiHidden/>
    <w:rsid w:val="001A0864"/>
    <w:pPr>
      <w:ind w:left="220" w:hanging="220"/>
    </w:pPr>
  </w:style>
  <w:style w:type="paragraph" w:styleId="Index2">
    <w:name w:val="index 2"/>
    <w:basedOn w:val="Standard"/>
    <w:next w:val="Standard"/>
    <w:autoRedefine/>
    <w:semiHidden/>
    <w:rsid w:val="001A0864"/>
    <w:pPr>
      <w:ind w:left="440" w:hanging="220"/>
    </w:pPr>
  </w:style>
  <w:style w:type="paragraph" w:styleId="Index3">
    <w:name w:val="index 3"/>
    <w:basedOn w:val="Standard"/>
    <w:next w:val="Standard"/>
    <w:autoRedefine/>
    <w:semiHidden/>
    <w:rsid w:val="001A0864"/>
    <w:pPr>
      <w:ind w:left="660" w:hanging="220"/>
    </w:pPr>
  </w:style>
  <w:style w:type="paragraph" w:styleId="Index4">
    <w:name w:val="index 4"/>
    <w:basedOn w:val="Standard"/>
    <w:next w:val="Standard"/>
    <w:autoRedefine/>
    <w:semiHidden/>
    <w:rsid w:val="001A0864"/>
    <w:pPr>
      <w:ind w:left="880" w:hanging="220"/>
    </w:pPr>
  </w:style>
  <w:style w:type="paragraph" w:styleId="Index5">
    <w:name w:val="index 5"/>
    <w:basedOn w:val="Standard"/>
    <w:next w:val="Standard"/>
    <w:autoRedefine/>
    <w:semiHidden/>
    <w:rsid w:val="001A0864"/>
    <w:pPr>
      <w:ind w:left="1100" w:hanging="220"/>
    </w:pPr>
  </w:style>
  <w:style w:type="paragraph" w:styleId="Index6">
    <w:name w:val="index 6"/>
    <w:basedOn w:val="Standard"/>
    <w:next w:val="Standard"/>
    <w:autoRedefine/>
    <w:semiHidden/>
    <w:rsid w:val="001A0864"/>
    <w:pPr>
      <w:ind w:left="1320" w:hanging="220"/>
    </w:pPr>
  </w:style>
  <w:style w:type="paragraph" w:styleId="Index7">
    <w:name w:val="index 7"/>
    <w:basedOn w:val="Standard"/>
    <w:next w:val="Standard"/>
    <w:autoRedefine/>
    <w:semiHidden/>
    <w:rsid w:val="001A0864"/>
    <w:pPr>
      <w:ind w:left="1540" w:hanging="220"/>
    </w:pPr>
  </w:style>
  <w:style w:type="paragraph" w:styleId="Index8">
    <w:name w:val="index 8"/>
    <w:basedOn w:val="Standard"/>
    <w:next w:val="Standard"/>
    <w:autoRedefine/>
    <w:semiHidden/>
    <w:rsid w:val="001A0864"/>
    <w:pPr>
      <w:ind w:left="1760" w:hanging="220"/>
    </w:pPr>
  </w:style>
  <w:style w:type="paragraph" w:styleId="Index9">
    <w:name w:val="index 9"/>
    <w:basedOn w:val="Standard"/>
    <w:next w:val="Standard"/>
    <w:autoRedefine/>
    <w:semiHidden/>
    <w:rsid w:val="001A0864"/>
    <w:pPr>
      <w:ind w:left="1980" w:hanging="220"/>
    </w:pPr>
  </w:style>
  <w:style w:type="paragraph" w:styleId="Indexberschrift">
    <w:name w:val="index heading"/>
    <w:basedOn w:val="Standard"/>
    <w:next w:val="Index1"/>
    <w:semiHidden/>
    <w:rsid w:val="001A0864"/>
    <w:rPr>
      <w:b/>
    </w:rPr>
  </w:style>
  <w:style w:type="paragraph" w:styleId="Kommentartext">
    <w:name w:val="annotation text"/>
    <w:basedOn w:val="Standard"/>
    <w:link w:val="KommentartextZchn"/>
    <w:semiHidden/>
    <w:rsid w:val="001A0864"/>
    <w:rPr>
      <w:sz w:val="20"/>
    </w:rPr>
  </w:style>
  <w:style w:type="paragraph" w:styleId="Liste">
    <w:name w:val="List"/>
    <w:basedOn w:val="Standard"/>
    <w:rsid w:val="001A0864"/>
    <w:pPr>
      <w:ind w:left="283" w:hanging="283"/>
    </w:pPr>
  </w:style>
  <w:style w:type="paragraph" w:styleId="Liste2">
    <w:name w:val="List 2"/>
    <w:basedOn w:val="Standard"/>
    <w:rsid w:val="001A0864"/>
    <w:pPr>
      <w:ind w:left="566" w:hanging="283"/>
    </w:pPr>
  </w:style>
  <w:style w:type="paragraph" w:styleId="Liste3">
    <w:name w:val="List 3"/>
    <w:basedOn w:val="Standard"/>
    <w:rsid w:val="001A0864"/>
    <w:pPr>
      <w:ind w:left="849" w:hanging="283"/>
    </w:pPr>
  </w:style>
  <w:style w:type="paragraph" w:styleId="Liste4">
    <w:name w:val="List 4"/>
    <w:basedOn w:val="Standard"/>
    <w:rsid w:val="001A0864"/>
    <w:pPr>
      <w:ind w:left="1132" w:hanging="283"/>
    </w:pPr>
  </w:style>
  <w:style w:type="paragraph" w:styleId="Liste5">
    <w:name w:val="List 5"/>
    <w:basedOn w:val="Standard"/>
    <w:rsid w:val="001A0864"/>
    <w:pPr>
      <w:ind w:left="1415" w:hanging="283"/>
    </w:pPr>
  </w:style>
  <w:style w:type="paragraph" w:styleId="Listenfortsetzung">
    <w:name w:val="List Continue"/>
    <w:basedOn w:val="Standard"/>
    <w:rsid w:val="001A0864"/>
    <w:pPr>
      <w:ind w:left="283"/>
    </w:pPr>
  </w:style>
  <w:style w:type="paragraph" w:styleId="Listenfortsetzung2">
    <w:name w:val="List Continue 2"/>
    <w:basedOn w:val="Standard"/>
    <w:rsid w:val="001A0864"/>
    <w:pPr>
      <w:ind w:left="566"/>
    </w:pPr>
  </w:style>
  <w:style w:type="paragraph" w:styleId="Listenfortsetzung3">
    <w:name w:val="List Continue 3"/>
    <w:basedOn w:val="Standard"/>
    <w:rsid w:val="001A0864"/>
    <w:pPr>
      <w:ind w:left="849"/>
    </w:pPr>
  </w:style>
  <w:style w:type="paragraph" w:styleId="Listenfortsetzung4">
    <w:name w:val="List Continue 4"/>
    <w:basedOn w:val="Standard"/>
    <w:rsid w:val="001A0864"/>
    <w:pPr>
      <w:ind w:left="1132"/>
    </w:pPr>
  </w:style>
  <w:style w:type="paragraph" w:styleId="Listenfortsetzung5">
    <w:name w:val="List Continue 5"/>
    <w:basedOn w:val="Standard"/>
    <w:rsid w:val="001A0864"/>
    <w:pPr>
      <w:ind w:left="1415"/>
    </w:pPr>
  </w:style>
  <w:style w:type="paragraph" w:styleId="Listennummer">
    <w:name w:val="List Number"/>
    <w:basedOn w:val="Standard"/>
    <w:rsid w:val="00CA58C5"/>
    <w:pPr>
      <w:numPr>
        <w:numId w:val="26"/>
      </w:numPr>
      <w:spacing w:before="120"/>
      <w:ind w:left="357" w:hanging="357"/>
      <w:contextualSpacing/>
    </w:pPr>
  </w:style>
  <w:style w:type="paragraph" w:styleId="Listennummer2">
    <w:name w:val="List Number 2"/>
    <w:basedOn w:val="Standard"/>
    <w:rsid w:val="001A0864"/>
    <w:pPr>
      <w:numPr>
        <w:numId w:val="27"/>
      </w:numPr>
    </w:pPr>
  </w:style>
  <w:style w:type="paragraph" w:styleId="Listennummer3">
    <w:name w:val="List Number 3"/>
    <w:basedOn w:val="Standard"/>
    <w:rsid w:val="001A0864"/>
    <w:pPr>
      <w:numPr>
        <w:numId w:val="28"/>
      </w:numPr>
    </w:pPr>
  </w:style>
  <w:style w:type="paragraph" w:styleId="Listennummer4">
    <w:name w:val="List Number 4"/>
    <w:basedOn w:val="Standard"/>
    <w:rsid w:val="001A0864"/>
    <w:pPr>
      <w:numPr>
        <w:numId w:val="29"/>
      </w:numPr>
    </w:pPr>
  </w:style>
  <w:style w:type="paragraph" w:styleId="Listennummer5">
    <w:name w:val="List Number 5"/>
    <w:basedOn w:val="Standard"/>
    <w:rsid w:val="001A0864"/>
    <w:pPr>
      <w:numPr>
        <w:numId w:val="30"/>
      </w:numPr>
    </w:pPr>
  </w:style>
  <w:style w:type="paragraph" w:styleId="Makrotext">
    <w:name w:val="macro"/>
    <w:semiHidden/>
    <w:rsid w:val="001A0864"/>
    <w:pPr>
      <w:tabs>
        <w:tab w:val="left" w:pos="480"/>
        <w:tab w:val="left" w:pos="960"/>
        <w:tab w:val="left" w:pos="1440"/>
        <w:tab w:val="left" w:pos="1920"/>
        <w:tab w:val="left" w:pos="2400"/>
        <w:tab w:val="left" w:pos="2880"/>
        <w:tab w:val="left" w:pos="3360"/>
        <w:tab w:val="left" w:pos="3840"/>
        <w:tab w:val="left" w:pos="4320"/>
      </w:tabs>
      <w:spacing w:after="120" w:line="280" w:lineRule="exact"/>
      <w:jc w:val="both"/>
    </w:pPr>
    <w:rPr>
      <w:rFonts w:ascii="Courier New" w:hAnsi="Courier New"/>
      <w:lang w:val="de-CH"/>
    </w:rPr>
  </w:style>
  <w:style w:type="paragraph" w:styleId="Nachrichtenkopf">
    <w:name w:val="Message Header"/>
    <w:basedOn w:val="Standard"/>
    <w:rsid w:val="001A086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Standardeinzug">
    <w:name w:val="Normal Indent"/>
    <w:basedOn w:val="Standard"/>
    <w:rsid w:val="001A0864"/>
    <w:pPr>
      <w:ind w:left="708"/>
    </w:pPr>
  </w:style>
  <w:style w:type="paragraph" w:styleId="Textkrper">
    <w:name w:val="Body Text"/>
    <w:basedOn w:val="Standard"/>
    <w:link w:val="TextkrperZchn"/>
    <w:rsid w:val="001A0864"/>
  </w:style>
  <w:style w:type="paragraph" w:styleId="Textkrper2">
    <w:name w:val="Body Text 2"/>
    <w:basedOn w:val="Standard"/>
    <w:rsid w:val="001A0864"/>
    <w:pPr>
      <w:spacing w:line="480" w:lineRule="auto"/>
    </w:pPr>
  </w:style>
  <w:style w:type="paragraph" w:styleId="Textkrper3">
    <w:name w:val="Body Text 3"/>
    <w:basedOn w:val="Standard"/>
    <w:rsid w:val="001A0864"/>
    <w:rPr>
      <w:sz w:val="16"/>
    </w:rPr>
  </w:style>
  <w:style w:type="paragraph" w:styleId="Beschriftung">
    <w:name w:val="caption"/>
    <w:basedOn w:val="Standard"/>
    <w:next w:val="Standard"/>
    <w:qFormat/>
    <w:rsid w:val="00895A7E"/>
    <w:pPr>
      <w:pBdr>
        <w:bottom w:val="single" w:sz="2" w:space="6" w:color="auto"/>
      </w:pBdr>
      <w:spacing w:after="240"/>
      <w:ind w:left="1276" w:hanging="1276"/>
      <w:jc w:val="center"/>
    </w:pPr>
  </w:style>
  <w:style w:type="paragraph" w:customStyle="1" w:styleId="BeschriftungTabelle">
    <w:name w:val="Beschriftung Tabelle"/>
    <w:basedOn w:val="Beschriftung"/>
    <w:rsid w:val="001A0864"/>
    <w:pPr>
      <w:pBdr>
        <w:bottom w:val="none" w:sz="0" w:space="0" w:color="auto"/>
      </w:pBdr>
      <w:spacing w:after="120"/>
    </w:pPr>
  </w:style>
  <w:style w:type="paragraph" w:customStyle="1" w:styleId="Tabellenberschrift">
    <w:name w:val="Tabellenüberschrift"/>
    <w:basedOn w:val="Standard"/>
    <w:rsid w:val="001C5DE4"/>
    <w:pPr>
      <w:spacing w:before="120"/>
      <w:jc w:val="left"/>
    </w:pPr>
    <w:rPr>
      <w:b/>
      <w:bCs/>
      <w:sz w:val="20"/>
    </w:rPr>
  </w:style>
  <w:style w:type="paragraph" w:customStyle="1" w:styleId="Tabellentext">
    <w:name w:val="Tabellentext"/>
    <w:basedOn w:val="Standard"/>
    <w:rsid w:val="001C5DE4"/>
    <w:pPr>
      <w:spacing w:before="60" w:after="60" w:line="240" w:lineRule="auto"/>
      <w:jc w:val="left"/>
    </w:pPr>
    <w:rPr>
      <w:sz w:val="20"/>
    </w:rPr>
  </w:style>
  <w:style w:type="paragraph" w:customStyle="1" w:styleId="FusszeileTitelseite">
    <w:name w:val="Fusszeile Titelseite"/>
    <w:basedOn w:val="Standard"/>
    <w:rsid w:val="001A0864"/>
    <w:pPr>
      <w:tabs>
        <w:tab w:val="left" w:pos="3261"/>
      </w:tabs>
      <w:spacing w:after="0"/>
      <w:ind w:right="-851"/>
    </w:pPr>
    <w:rPr>
      <w:b/>
      <w:sz w:val="28"/>
    </w:rPr>
  </w:style>
  <w:style w:type="paragraph" w:customStyle="1" w:styleId="Grafik">
    <w:name w:val="Grafik"/>
    <w:basedOn w:val="Standard"/>
    <w:rsid w:val="001A0864"/>
    <w:pPr>
      <w:spacing w:before="240" w:line="240" w:lineRule="auto"/>
      <w:jc w:val="left"/>
    </w:pPr>
  </w:style>
  <w:style w:type="paragraph" w:customStyle="1" w:styleId="Literatureintrag">
    <w:name w:val="Literatureintrag"/>
    <w:basedOn w:val="Standard"/>
    <w:rsid w:val="001A0864"/>
    <w:pPr>
      <w:ind w:left="284" w:hanging="284"/>
      <w:jc w:val="left"/>
    </w:pPr>
    <w:rPr>
      <w:snapToGrid w:val="0"/>
      <w:color w:val="000000"/>
    </w:rPr>
  </w:style>
  <w:style w:type="paragraph" w:customStyle="1" w:styleId="berschrift1ohneNummerierung">
    <w:name w:val="Überschrift 1 ohne Nummerierung"/>
    <w:basedOn w:val="berschrift1"/>
    <w:next w:val="Standard"/>
    <w:rsid w:val="0071468A"/>
    <w:pPr>
      <w:numPr>
        <w:numId w:val="0"/>
      </w:numPr>
      <w:tabs>
        <w:tab w:val="clear" w:pos="567"/>
      </w:tabs>
    </w:pPr>
  </w:style>
  <w:style w:type="table" w:styleId="Tabellenraster">
    <w:name w:val="Table Grid"/>
    <w:basedOn w:val="NormaleTabelle"/>
    <w:rsid w:val="001A0864"/>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nzeichen">
    <w:name w:val="endnote reference"/>
    <w:basedOn w:val="Absatz-Standardschriftart"/>
    <w:rsid w:val="00860C32"/>
    <w:rPr>
      <w:vertAlign w:val="superscript"/>
    </w:rPr>
  </w:style>
  <w:style w:type="paragraph" w:customStyle="1" w:styleId="Default">
    <w:name w:val="Default"/>
    <w:rsid w:val="00860C32"/>
    <w:pPr>
      <w:autoSpaceDE w:val="0"/>
      <w:autoSpaceDN w:val="0"/>
      <w:adjustRightInd w:val="0"/>
    </w:pPr>
    <w:rPr>
      <w:color w:val="000000"/>
      <w:sz w:val="24"/>
      <w:szCs w:val="24"/>
    </w:rPr>
  </w:style>
  <w:style w:type="paragraph" w:styleId="Sprechblasentext">
    <w:name w:val="Balloon Text"/>
    <w:basedOn w:val="Standard"/>
    <w:link w:val="SprechblasentextZchn"/>
    <w:rsid w:val="00E71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E7149F"/>
    <w:rPr>
      <w:rFonts w:ascii="Tahoma" w:hAnsi="Tahoma" w:cs="Tahoma"/>
      <w:sz w:val="16"/>
      <w:szCs w:val="16"/>
    </w:rPr>
  </w:style>
  <w:style w:type="paragraph" w:customStyle="1" w:styleId="BachelorTitel">
    <w:name w:val="Bachelor Titel"/>
    <w:basedOn w:val="Standard"/>
    <w:link w:val="BachelorTitelZchn"/>
    <w:qFormat/>
    <w:rsid w:val="00E7149F"/>
    <w:pPr>
      <w:pBdr>
        <w:top w:val="double" w:sz="4" w:space="8" w:color="auto"/>
        <w:bottom w:val="triple" w:sz="4" w:space="8" w:color="auto"/>
      </w:pBdr>
      <w:spacing w:before="160" w:after="160"/>
      <w:jc w:val="center"/>
    </w:pPr>
    <w:rPr>
      <w:rFonts w:ascii="Times New Roman" w:eastAsiaTheme="minorHAnsi" w:hAnsi="Times New Roman" w:cstheme="minorBidi"/>
      <w:b/>
      <w:sz w:val="36"/>
      <w:szCs w:val="36"/>
      <w:lang w:val="en-AU" w:eastAsia="en-US"/>
    </w:rPr>
  </w:style>
  <w:style w:type="character" w:customStyle="1" w:styleId="KommentartextZchn">
    <w:name w:val="Kommentartext Zchn"/>
    <w:basedOn w:val="Absatz-Standardschriftart"/>
    <w:link w:val="Kommentartext"/>
    <w:semiHidden/>
    <w:rsid w:val="00E7149F"/>
    <w:rPr>
      <w:rFonts w:asciiTheme="minorHAnsi" w:hAnsiTheme="minorHAnsi"/>
    </w:rPr>
  </w:style>
  <w:style w:type="character" w:customStyle="1" w:styleId="TextkrperZchn">
    <w:name w:val="Textkörper Zchn"/>
    <w:basedOn w:val="Absatz-Standardschriftart"/>
    <w:link w:val="Textkrper"/>
    <w:rsid w:val="00E7149F"/>
    <w:rPr>
      <w:rFonts w:asciiTheme="minorHAnsi" w:hAnsiTheme="minorHAnsi"/>
      <w:sz w:val="22"/>
    </w:rPr>
  </w:style>
  <w:style w:type="character" w:customStyle="1" w:styleId="BachelorTitelZchn">
    <w:name w:val="Bachelor Titel Zchn"/>
    <w:basedOn w:val="Absatz-Standardschriftart"/>
    <w:link w:val="BachelorTitel"/>
    <w:rsid w:val="00E7149F"/>
    <w:rPr>
      <w:rFonts w:eastAsiaTheme="minorHAnsi" w:cstheme="minorBidi"/>
      <w:b/>
      <w:sz w:val="36"/>
      <w:szCs w:val="36"/>
      <w:lang w:val="en-AU" w:eastAsia="en-US"/>
    </w:rPr>
  </w:style>
  <w:style w:type="paragraph" w:styleId="StandardWeb">
    <w:name w:val="Normal (Web)"/>
    <w:basedOn w:val="Standard"/>
    <w:rsid w:val="00E7508F"/>
    <w:rPr>
      <w:rFonts w:ascii="Times New Roman" w:hAnsi="Times New Roman"/>
      <w:sz w:val="24"/>
      <w:szCs w:val="24"/>
    </w:rPr>
  </w:style>
  <w:style w:type="paragraph" w:customStyle="1" w:styleId="StandardLinksbndig">
    <w:name w:val="Standard Linksbündig"/>
    <w:basedOn w:val="Standard"/>
    <w:qFormat/>
    <w:rsid w:val="00E7508F"/>
    <w:pPr>
      <w:jc w:val="left"/>
    </w:pPr>
  </w:style>
  <w:style w:type="character" w:customStyle="1" w:styleId="berschrift1Zchn">
    <w:name w:val="Überschrift 1 Zchn"/>
    <w:basedOn w:val="Absatz-Standardschriftart"/>
    <w:link w:val="berschrift1"/>
    <w:uiPriority w:val="9"/>
    <w:rsid w:val="006A554A"/>
    <w:rPr>
      <w:rFonts w:asciiTheme="minorHAnsi" w:hAnsiTheme="minorHAnsi"/>
      <w:b/>
      <w:kern w:val="28"/>
      <w:sz w:val="28"/>
    </w:rPr>
  </w:style>
  <w:style w:type="paragraph" w:styleId="Literaturverzeichnis">
    <w:name w:val="Bibliography"/>
    <w:basedOn w:val="Standard"/>
    <w:next w:val="Standard"/>
    <w:uiPriority w:val="37"/>
    <w:unhideWhenUsed/>
    <w:rsid w:val="00826959"/>
  </w:style>
  <w:style w:type="paragraph" w:customStyle="1" w:styleId="Tabelle">
    <w:name w:val="Tabelle"/>
    <w:basedOn w:val="Standard"/>
    <w:rsid w:val="005B5DEF"/>
    <w:pPr>
      <w:spacing w:before="120" w:after="0" w:line="240" w:lineRule="auto"/>
      <w:jc w:val="left"/>
    </w:pPr>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42091">
      <w:bodyDiv w:val="1"/>
      <w:marLeft w:val="0"/>
      <w:marRight w:val="0"/>
      <w:marTop w:val="0"/>
      <w:marBottom w:val="0"/>
      <w:divBdr>
        <w:top w:val="none" w:sz="0" w:space="0" w:color="auto"/>
        <w:left w:val="none" w:sz="0" w:space="0" w:color="auto"/>
        <w:bottom w:val="none" w:sz="0" w:space="0" w:color="auto"/>
        <w:right w:val="none" w:sz="0" w:space="0" w:color="auto"/>
      </w:divBdr>
    </w:div>
    <w:div w:id="860583037">
      <w:bodyDiv w:val="1"/>
      <w:marLeft w:val="0"/>
      <w:marRight w:val="0"/>
      <w:marTop w:val="0"/>
      <w:marBottom w:val="0"/>
      <w:divBdr>
        <w:top w:val="none" w:sz="0" w:space="0" w:color="auto"/>
        <w:left w:val="none" w:sz="0" w:space="0" w:color="auto"/>
        <w:bottom w:val="none" w:sz="0" w:space="0" w:color="auto"/>
        <w:right w:val="none" w:sz="0" w:space="0" w:color="auto"/>
      </w:divBdr>
    </w:div>
    <w:div w:id="921992224">
      <w:bodyDiv w:val="1"/>
      <w:marLeft w:val="0"/>
      <w:marRight w:val="0"/>
      <w:marTop w:val="0"/>
      <w:marBottom w:val="0"/>
      <w:divBdr>
        <w:top w:val="none" w:sz="0" w:space="0" w:color="auto"/>
        <w:left w:val="none" w:sz="0" w:space="0" w:color="auto"/>
        <w:bottom w:val="none" w:sz="0" w:space="0" w:color="auto"/>
        <w:right w:val="none" w:sz="0" w:space="0" w:color="auto"/>
      </w:divBdr>
    </w:div>
    <w:div w:id="927496788">
      <w:bodyDiv w:val="1"/>
      <w:marLeft w:val="0"/>
      <w:marRight w:val="0"/>
      <w:marTop w:val="0"/>
      <w:marBottom w:val="0"/>
      <w:divBdr>
        <w:top w:val="none" w:sz="0" w:space="0" w:color="auto"/>
        <w:left w:val="none" w:sz="0" w:space="0" w:color="auto"/>
        <w:bottom w:val="none" w:sz="0" w:space="0" w:color="auto"/>
        <w:right w:val="none" w:sz="0" w:space="0" w:color="auto"/>
      </w:divBdr>
    </w:div>
    <w:div w:id="1042173657">
      <w:bodyDiv w:val="1"/>
      <w:marLeft w:val="0"/>
      <w:marRight w:val="0"/>
      <w:marTop w:val="0"/>
      <w:marBottom w:val="0"/>
      <w:divBdr>
        <w:top w:val="none" w:sz="0" w:space="0" w:color="auto"/>
        <w:left w:val="none" w:sz="0" w:space="0" w:color="auto"/>
        <w:bottom w:val="none" w:sz="0" w:space="0" w:color="auto"/>
        <w:right w:val="none" w:sz="0" w:space="0" w:color="auto"/>
      </w:divBdr>
    </w:div>
    <w:div w:id="1672445762">
      <w:bodyDiv w:val="1"/>
      <w:marLeft w:val="0"/>
      <w:marRight w:val="0"/>
      <w:marTop w:val="0"/>
      <w:marBottom w:val="0"/>
      <w:divBdr>
        <w:top w:val="none" w:sz="0" w:space="0" w:color="auto"/>
        <w:left w:val="none" w:sz="0" w:space="0" w:color="auto"/>
        <w:bottom w:val="none" w:sz="0" w:space="0" w:color="auto"/>
        <w:right w:val="none" w:sz="0" w:space="0" w:color="auto"/>
      </w:divBdr>
    </w:div>
    <w:div w:id="1772236644">
      <w:bodyDiv w:val="1"/>
      <w:marLeft w:val="0"/>
      <w:marRight w:val="0"/>
      <w:marTop w:val="0"/>
      <w:marBottom w:val="0"/>
      <w:divBdr>
        <w:top w:val="none" w:sz="0" w:space="0" w:color="auto"/>
        <w:left w:val="none" w:sz="0" w:space="0" w:color="auto"/>
        <w:bottom w:val="none" w:sz="0" w:space="0" w:color="auto"/>
        <w:right w:val="none" w:sz="0" w:space="0" w:color="auto"/>
      </w:divBdr>
    </w:div>
    <w:div w:id="209427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bert\Documents\2009%20AAA%20Uni%20Koblenz\Administration_Organisation\Vorlagen\Formatvorlage_Bachelorarbeit_BAS_aktuel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Sch11</b:Tag>
    <b:SourceType>ArticleInAPeriodical</b:SourceType>
    <b:Guid>{3B61AD33-134D-4517-9DA3-E61A60639D11}</b:Guid>
    <b:Author>
      <b:Author>
        <b:NameList>
          <b:Person>
            <b:Last>Schubert</b:Last>
            <b:First>Petra</b:First>
          </b:Person>
          <b:Person>
            <b:Last>Williams</b:Last>
            <b:First>Susan</b:First>
            <b:Middle>P.</b:Middle>
          </b:Person>
        </b:NameList>
      </b:Author>
    </b:Author>
    <b:Title>Sustainable Competitive Advantage in E-Commerce and the Role of the Enterprise System</b:Title>
    <b:Year>2011</b:Year>
    <b:PeriodicalTitle>International Journal of Enterprise Information Systems (IJEIS)</b:PeriodicalTitle>
    <b:Month>April-June</b:Month>
    <b:Pages>1-17</b:Pages>
    <b:RefOrder>1</b:RefOrder>
  </b:Source>
  <b:Source>
    <b:Tag>Sch09</b:Tag>
    <b:SourceType>ArticleInAPeriodical</b:SourceType>
    <b:Guid>{B39376DF-9237-48C0-8AA8-BC8227C6F7B1}</b:Guid>
    <b:Author>
      <b:Author>
        <b:NameList>
          <b:Person>
            <b:Last>Schubert</b:Last>
            <b:First>Petra</b:First>
          </b:Person>
          <b:Person>
            <b:Last>Williams</b:Last>
            <b:First>Susan</b:First>
            <b:Middle>P.</b:Middle>
          </b:Person>
        </b:NameList>
      </b:Author>
    </b:Author>
    <b:Title>Constructing a Framework for Investigating and Visualizing ERP Benefits and Business Change</b:Title>
    <b:Year>2009</b:Year>
    <b:PeriodicalTitle>Proceedings of the 22nd International Bled Conference, Bled, Slovenia</b:PeriodicalTitle>
    <b:Pages>14-17</b:Pages>
    <b:RefOrder>3</b:RefOrder>
  </b:Source>
  <b:Source>
    <b:Tag>Sch02</b:Tag>
    <b:SourceType>Book</b:SourceType>
    <b:Guid>{F9A0B0AE-AE90-4BCB-B360-052B87E5BBD6}</b:Guid>
    <b:Author>
      <b:Author>
        <b:NameList>
          <b:Person>
            <b:Last>Schubert</b:Last>
            <b:First>Petra</b:First>
          </b:Person>
          <b:Person>
            <b:Last>Selz</b:Last>
            <b:First>Dorian</b:First>
          </b:Person>
          <b:Person>
            <b:Last>Haertsch</b:Last>
            <b:First>Patrick</b:First>
          </b:Person>
        </b:NameList>
      </b:Author>
    </b:Author>
    <b:Title>Digital erfolgreich: Fallstudien zu strategischen E-Business-Konzepten</b:Title>
    <b:Year>2002</b:Year>
    <b:City>Berlin</b:City>
    <b:Publisher>Springer</b:Publisher>
    <b:RefOrder>2</b:RefOrder>
  </b:Source>
</b:Sources>
</file>

<file path=customXml/itemProps1.xml><?xml version="1.0" encoding="utf-8"?>
<ds:datastoreItem xmlns:ds="http://schemas.openxmlformats.org/officeDocument/2006/customXml" ds:itemID="{33969DC0-A574-4B88-90DA-4A37F482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Formatvorlage_Bachelorarbeit_BAS_aktuell</Template>
  <TotalTime>0</TotalTime>
  <Pages>14</Pages>
  <Words>5342</Words>
  <Characters>30450</Characters>
  <Application>Microsoft Office Word</Application>
  <DocSecurity>0</DocSecurity>
  <Lines>253</Lines>
  <Paragraphs>71</Paragraphs>
  <ScaleCrop>false</ScaleCrop>
  <HeadingPairs>
    <vt:vector size="2" baseType="variant">
      <vt:variant>
        <vt:lpstr>Titel</vt:lpstr>
      </vt:variant>
      <vt:variant>
        <vt:i4>1</vt:i4>
      </vt:variant>
    </vt:vector>
  </HeadingPairs>
  <TitlesOfParts>
    <vt:vector size="1" baseType="lpstr">
      <vt:lpstr>Arbeitsbericht zweiseitig</vt:lpstr>
    </vt:vector>
  </TitlesOfParts>
  <Company>Universität Koblenz-Landau</Company>
  <LinksUpToDate>false</LinksUpToDate>
  <CharactersWithSpaces>35721</CharactersWithSpaces>
  <SharedDoc>false</SharedDoc>
  <HLinks>
    <vt:vector size="48" baseType="variant">
      <vt:variant>
        <vt:i4>1441846</vt:i4>
      </vt:variant>
      <vt:variant>
        <vt:i4>44</vt:i4>
      </vt:variant>
      <vt:variant>
        <vt:i4>0</vt:i4>
      </vt:variant>
      <vt:variant>
        <vt:i4>5</vt:i4>
      </vt:variant>
      <vt:variant>
        <vt:lpwstr/>
      </vt:variant>
      <vt:variant>
        <vt:lpwstr>_Toc189273985</vt:lpwstr>
      </vt:variant>
      <vt:variant>
        <vt:i4>1441846</vt:i4>
      </vt:variant>
      <vt:variant>
        <vt:i4>38</vt:i4>
      </vt:variant>
      <vt:variant>
        <vt:i4>0</vt:i4>
      </vt:variant>
      <vt:variant>
        <vt:i4>5</vt:i4>
      </vt:variant>
      <vt:variant>
        <vt:lpwstr/>
      </vt:variant>
      <vt:variant>
        <vt:lpwstr>_Toc189273984</vt:lpwstr>
      </vt:variant>
      <vt:variant>
        <vt:i4>1441846</vt:i4>
      </vt:variant>
      <vt:variant>
        <vt:i4>32</vt:i4>
      </vt:variant>
      <vt:variant>
        <vt:i4>0</vt:i4>
      </vt:variant>
      <vt:variant>
        <vt:i4>5</vt:i4>
      </vt:variant>
      <vt:variant>
        <vt:lpwstr/>
      </vt:variant>
      <vt:variant>
        <vt:lpwstr>_Toc189273983</vt:lpwstr>
      </vt:variant>
      <vt:variant>
        <vt:i4>1441846</vt:i4>
      </vt:variant>
      <vt:variant>
        <vt:i4>26</vt:i4>
      </vt:variant>
      <vt:variant>
        <vt:i4>0</vt:i4>
      </vt:variant>
      <vt:variant>
        <vt:i4>5</vt:i4>
      </vt:variant>
      <vt:variant>
        <vt:lpwstr/>
      </vt:variant>
      <vt:variant>
        <vt:lpwstr>_Toc189273982</vt:lpwstr>
      </vt:variant>
      <vt:variant>
        <vt:i4>1441846</vt:i4>
      </vt:variant>
      <vt:variant>
        <vt:i4>20</vt:i4>
      </vt:variant>
      <vt:variant>
        <vt:i4>0</vt:i4>
      </vt:variant>
      <vt:variant>
        <vt:i4>5</vt:i4>
      </vt:variant>
      <vt:variant>
        <vt:lpwstr/>
      </vt:variant>
      <vt:variant>
        <vt:lpwstr>_Toc189273981</vt:lpwstr>
      </vt:variant>
      <vt:variant>
        <vt:i4>1441846</vt:i4>
      </vt:variant>
      <vt:variant>
        <vt:i4>14</vt:i4>
      </vt:variant>
      <vt:variant>
        <vt:i4>0</vt:i4>
      </vt:variant>
      <vt:variant>
        <vt:i4>5</vt:i4>
      </vt:variant>
      <vt:variant>
        <vt:lpwstr/>
      </vt:variant>
      <vt:variant>
        <vt:lpwstr>_Toc189273980</vt:lpwstr>
      </vt:variant>
      <vt:variant>
        <vt:i4>1638454</vt:i4>
      </vt:variant>
      <vt:variant>
        <vt:i4>8</vt:i4>
      </vt:variant>
      <vt:variant>
        <vt:i4>0</vt:i4>
      </vt:variant>
      <vt:variant>
        <vt:i4>5</vt:i4>
      </vt:variant>
      <vt:variant>
        <vt:lpwstr/>
      </vt:variant>
      <vt:variant>
        <vt:lpwstr>_Toc189273979</vt:lpwstr>
      </vt:variant>
      <vt:variant>
        <vt:i4>1638454</vt:i4>
      </vt:variant>
      <vt:variant>
        <vt:i4>2</vt:i4>
      </vt:variant>
      <vt:variant>
        <vt:i4>0</vt:i4>
      </vt:variant>
      <vt:variant>
        <vt:i4>5</vt:i4>
      </vt:variant>
      <vt:variant>
        <vt:lpwstr/>
      </vt:variant>
      <vt:variant>
        <vt:lpwstr>_Toc189273978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Arbeitsbericht zweiseitig</dc:title>
  <dc:creator>Verena Hausmann</dc:creator>
  <cp:lastModifiedBy>Philipp Lambracht</cp:lastModifiedBy>
  <cp:revision>16</cp:revision>
  <cp:lastPrinted>2008-01-28T07:21:00Z</cp:lastPrinted>
  <dcterms:created xsi:type="dcterms:W3CDTF">2016-06-21T17:45:00Z</dcterms:created>
  <dcterms:modified xsi:type="dcterms:W3CDTF">2016-06-24T11:38:00Z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plambracht@uni-koblenz.de@www.mendeley.com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