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B5" w:rsidRDefault="00107CB5" w:rsidP="00107CB5">
      <w:pPr>
        <w:pStyle w:val="berschrift1"/>
        <w:rPr>
          <w:lang w:val="en-US"/>
        </w:rPr>
      </w:pPr>
      <w:r>
        <w:rPr>
          <w:lang w:val="en-US"/>
        </w:rPr>
        <w:t>Highlights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25 OECD long-term care systems</w:t>
      </w:r>
      <w:r w:rsidR="00E9158E">
        <w:rPr>
          <w:lang w:val="en-US"/>
        </w:rPr>
        <w:t xml:space="preserve"> are compared and classified</w:t>
      </w:r>
      <w:ins w:id="0" w:author="Autor">
        <w:r w:rsidR="00DC0E80">
          <w:rPr>
            <w:lang w:val="en-US"/>
          </w:rPr>
          <w:t xml:space="preserve"> by</w:t>
        </w:r>
        <w:del w:id="1" w:author="Autor">
          <w:r w:rsidR="00C90965" w:rsidDel="00DC0E80">
            <w:rPr>
              <w:lang w:val="en-US"/>
            </w:rPr>
            <w:delText>,</w:delText>
          </w:r>
        </w:del>
        <w:r w:rsidR="00C90965">
          <w:rPr>
            <w:lang w:val="en-US"/>
          </w:rPr>
          <w:t xml:space="preserve"> adopting most recent quantitative and institutional indicators.</w:t>
        </w:r>
      </w:ins>
      <w:del w:id="2" w:author="Autor">
        <w:r w:rsidR="00E9158E" w:rsidDel="00C90965">
          <w:rPr>
            <w:lang w:val="en-US"/>
          </w:rPr>
          <w:delText>.</w:delText>
        </w:r>
      </w:del>
    </w:p>
    <w:p w:rsidR="00107CB5" w:rsidDel="00C90965" w:rsidRDefault="00E9158E" w:rsidP="00107CB5">
      <w:pPr>
        <w:pStyle w:val="02Flietext"/>
        <w:numPr>
          <w:ilvl w:val="0"/>
          <w:numId w:val="1"/>
        </w:numPr>
        <w:rPr>
          <w:del w:id="3" w:author="Autor"/>
          <w:lang w:val="en-US"/>
        </w:rPr>
      </w:pPr>
      <w:del w:id="4" w:author="Autor">
        <w:r w:rsidDel="00C90965">
          <w:rPr>
            <w:lang w:val="en-US"/>
          </w:rPr>
          <w:delText>M</w:delText>
        </w:r>
        <w:r w:rsidR="00107CB5" w:rsidDel="00C90965">
          <w:rPr>
            <w:lang w:val="en-US"/>
          </w:rPr>
          <w:delText>ost recent quantitative and institutional indicators on long-term care</w:delText>
        </w:r>
        <w:r w:rsidDel="00C90965">
          <w:rPr>
            <w:lang w:val="en-US"/>
          </w:rPr>
          <w:delText xml:space="preserve"> are adopted</w:delText>
        </w:r>
      </w:del>
    </w:p>
    <w:p w:rsidR="00107CB5" w:rsidRDefault="00E9158E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107CB5">
        <w:rPr>
          <w:lang w:val="en-US"/>
        </w:rPr>
        <w:t xml:space="preserve"> new</w:t>
      </w:r>
      <w:r>
        <w:rPr>
          <w:lang w:val="en-US"/>
        </w:rPr>
        <w:t xml:space="preserve"> and</w:t>
      </w:r>
      <w:r w:rsidR="00107CB5">
        <w:rPr>
          <w:lang w:val="en-US"/>
        </w:rPr>
        <w:t xml:space="preserve"> innovative clustering approach</w:t>
      </w:r>
      <w:r>
        <w:rPr>
          <w:lang w:val="en-US"/>
        </w:rPr>
        <w:t xml:space="preserve"> is used</w:t>
      </w:r>
      <w:ins w:id="5" w:author="Autor">
        <w:r w:rsidR="00DC0E80">
          <w:rPr>
            <w:lang w:val="en-US"/>
          </w:rPr>
          <w:t xml:space="preserve"> for developing</w:t>
        </w:r>
        <w:del w:id="6" w:author="Autor">
          <w:r w:rsidR="00C90965" w:rsidDel="00DC0E80">
            <w:rPr>
              <w:lang w:val="en-US"/>
            </w:rPr>
            <w:delText>, leading to</w:delText>
          </w:r>
        </w:del>
        <w:r w:rsidR="00C90965">
          <w:rPr>
            <w:lang w:val="en-US"/>
          </w:rPr>
          <w:t xml:space="preserve"> an adjustable long-term care typology of nine</w:t>
        </w:r>
        <w:del w:id="7" w:author="Autor">
          <w:r w:rsidR="00C90965" w:rsidDel="00DC0E80">
            <w:rPr>
              <w:lang w:val="en-US"/>
            </w:rPr>
            <w:delText xml:space="preserve">, respectively </w:delText>
          </w:r>
        </w:del>
        <w:r w:rsidR="00DC0E80">
          <w:rPr>
            <w:lang w:val="en-US"/>
          </w:rPr>
          <w:t xml:space="preserve"> and </w:t>
        </w:r>
        <w:r w:rsidR="00C90965">
          <w:rPr>
            <w:lang w:val="en-US"/>
          </w:rPr>
          <w:t>six clusters</w:t>
        </w:r>
        <w:r w:rsidR="00DC0E80">
          <w:rPr>
            <w:lang w:val="en-US"/>
          </w:rPr>
          <w:t>, respectively</w:t>
        </w:r>
      </w:ins>
      <w:r>
        <w:rPr>
          <w:lang w:val="en-US"/>
        </w:rPr>
        <w:t>.</w:t>
      </w:r>
    </w:p>
    <w:p w:rsidR="00107CB5" w:rsidDel="00C90965" w:rsidRDefault="00E9158E" w:rsidP="00107CB5">
      <w:pPr>
        <w:pStyle w:val="02Flietext"/>
        <w:numPr>
          <w:ilvl w:val="0"/>
          <w:numId w:val="1"/>
        </w:numPr>
        <w:rPr>
          <w:del w:id="8" w:author="Autor"/>
          <w:lang w:val="en-US"/>
        </w:rPr>
      </w:pPr>
      <w:del w:id="9" w:author="Autor">
        <w:r w:rsidDel="00C90965">
          <w:rPr>
            <w:lang w:val="en-US"/>
          </w:rPr>
          <w:delText>A</w:delText>
        </w:r>
        <w:r w:rsidR="00107CB5" w:rsidDel="00C90965">
          <w:rPr>
            <w:lang w:val="en-US"/>
          </w:rPr>
          <w:delText>n updated and adjustable long-term care typology</w:delText>
        </w:r>
        <w:r w:rsidDel="00C90965">
          <w:rPr>
            <w:lang w:val="en-US"/>
          </w:rPr>
          <w:delText xml:space="preserve"> of</w:delText>
        </w:r>
        <w:r w:rsidR="00C73DB2" w:rsidDel="00C90965">
          <w:rPr>
            <w:lang w:val="en-US"/>
          </w:rPr>
          <w:delText xml:space="preserve"> nine, respectively six clusters</w:delText>
        </w:r>
        <w:r w:rsidDel="00C90965">
          <w:rPr>
            <w:lang w:val="en-US"/>
          </w:rPr>
          <w:delText xml:space="preserve"> is provided.</w:delText>
        </w:r>
      </w:del>
    </w:p>
    <w:p w:rsidR="00C73DB2" w:rsidRDefault="00E9158E" w:rsidP="00C73DB2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six </w:t>
      </w:r>
      <w:del w:id="10" w:author="Autor">
        <w:r w:rsidDel="00DC0E80">
          <w:rPr>
            <w:lang w:val="en-US"/>
          </w:rPr>
          <w:delText xml:space="preserve">systems </w:delText>
        </w:r>
      </w:del>
      <w:ins w:id="11" w:author="Autor">
        <w:r w:rsidR="00DC0E80">
          <w:rPr>
            <w:lang w:val="en-US"/>
          </w:rPr>
          <w:t xml:space="preserve">types </w:t>
        </w:r>
      </w:ins>
      <w:r>
        <w:rPr>
          <w:lang w:val="en-US"/>
        </w:rPr>
        <w:t>are identified</w:t>
      </w:r>
      <w:r w:rsidR="00C73DB2">
        <w:rPr>
          <w:lang w:val="en-US"/>
        </w:rPr>
        <w:t xml:space="preserve">: </w:t>
      </w:r>
      <w:r w:rsidR="00C73DB2" w:rsidRPr="00C73DB2">
        <w:rPr>
          <w:lang w:val="en-US"/>
        </w:rPr>
        <w:t>residual public system</w:t>
      </w:r>
      <w:r w:rsidR="00C73DB2">
        <w:rPr>
          <w:lang w:val="en-US"/>
        </w:rPr>
        <w:t xml:space="preserve">, </w:t>
      </w:r>
      <w:bookmarkStart w:id="12" w:name="_GoBack"/>
      <w:bookmarkEnd w:id="12"/>
      <w:del w:id="13" w:author="Autor">
        <w:r w:rsidR="00C73DB2" w:rsidDel="00010EBD">
          <w:rPr>
            <w:lang w:val="en-US"/>
          </w:rPr>
          <w:delText xml:space="preserve"> </w:delText>
        </w:r>
      </w:del>
      <w:r w:rsidR="00C73DB2" w:rsidRPr="00C73DB2">
        <w:rPr>
          <w:lang w:val="en-US"/>
        </w:rPr>
        <w:t>private supply system</w:t>
      </w:r>
      <w:r w:rsidR="00C73DB2">
        <w:rPr>
          <w:lang w:val="en-US"/>
        </w:rPr>
        <w:t xml:space="preserve">, </w:t>
      </w:r>
      <w:del w:id="14" w:author="Autor">
        <w:r w:rsidR="00C73DB2" w:rsidDel="00DC0E80">
          <w:rPr>
            <w:lang w:val="en-US"/>
          </w:rPr>
          <w:delText xml:space="preserve">a </w:delText>
        </w:r>
      </w:del>
      <w:r w:rsidR="00C73DB2" w:rsidRPr="00C73DB2">
        <w:rPr>
          <w:lang w:val="en-US"/>
        </w:rPr>
        <w:t>public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public supply system</w:t>
      </w:r>
      <w:r w:rsidR="00356F95">
        <w:rPr>
          <w:lang w:val="en-US"/>
        </w:rPr>
        <w:t>,</w:t>
      </w:r>
      <w:r w:rsidR="00C73DB2" w:rsidRPr="00C73DB2">
        <w:rPr>
          <w:lang w:val="en-US"/>
        </w:rPr>
        <w:t xml:space="preserve"> need-based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private need-based system</w:t>
      </w:r>
    </w:p>
    <w:p w:rsidR="00BF7C8B" w:rsidRPr="00107CB5" w:rsidRDefault="00BF7C8B">
      <w:pPr>
        <w:rPr>
          <w:lang w:val="en-US"/>
        </w:rPr>
      </w:pPr>
    </w:p>
    <w:sectPr w:rsidR="00BF7C8B" w:rsidRPr="00107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DC" w:rsidRDefault="00CD71DC" w:rsidP="00010EBD">
      <w:r>
        <w:separator/>
      </w:r>
    </w:p>
  </w:endnote>
  <w:endnote w:type="continuationSeparator" w:id="0">
    <w:p w:rsidR="00CD71DC" w:rsidRDefault="00CD71DC" w:rsidP="0001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DC" w:rsidRDefault="00CD71DC" w:rsidP="00010EBD">
      <w:r>
        <w:separator/>
      </w:r>
    </w:p>
  </w:footnote>
  <w:footnote w:type="continuationSeparator" w:id="0">
    <w:p w:rsidR="00CD71DC" w:rsidRDefault="00CD71DC" w:rsidP="00010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BA9"/>
    <w:multiLevelType w:val="hybridMultilevel"/>
    <w:tmpl w:val="F93C0EC6"/>
    <w:lvl w:ilvl="0" w:tplc="7B7248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5"/>
    <w:rsid w:val="00010EBD"/>
    <w:rsid w:val="000869D7"/>
    <w:rsid w:val="00107CB5"/>
    <w:rsid w:val="00207260"/>
    <w:rsid w:val="002F5109"/>
    <w:rsid w:val="00356F95"/>
    <w:rsid w:val="005C0EBB"/>
    <w:rsid w:val="006B5548"/>
    <w:rsid w:val="00BA7CBE"/>
    <w:rsid w:val="00BF7C8B"/>
    <w:rsid w:val="00C73DB2"/>
    <w:rsid w:val="00C90965"/>
    <w:rsid w:val="00CD71DC"/>
    <w:rsid w:val="00DC0E80"/>
    <w:rsid w:val="00E9158E"/>
    <w:rsid w:val="00F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86E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CB5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107CB5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CB5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">
    <w:name w:val="02 Fließtext"/>
    <w:basedOn w:val="Standard"/>
    <w:rsid w:val="00107CB5"/>
    <w:pPr>
      <w:spacing w:after="180" w:line="480" w:lineRule="auto"/>
      <w:jc w:val="both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9D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9D7"/>
    <w:rPr>
      <w:rFonts w:ascii="Segoe UI" w:eastAsia="Calibri" w:hAnsi="Segoe UI" w:cs="Segoe UI"/>
      <w:color w:val="000000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10E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10EBD"/>
    <w:rPr>
      <w:rFonts w:ascii="Times New Roman" w:eastAsia="Calibri" w:hAnsi="Times New Roman" w:cs="Times New Roman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10E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10EB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2021-02-11T10:29:00Z</dcterms:created>
  <dcterms:modified xsi:type="dcterms:W3CDTF">2021-02-11T10:29:00Z</dcterms:modified>
</cp:coreProperties>
</file>