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0F9" w:rsidRPr="00567B6A" w:rsidRDefault="00E60BE3">
      <w:pPr>
        <w:rPr>
          <w:lang w:val="en-US"/>
        </w:rPr>
      </w:pPr>
      <w:r w:rsidRPr="00567B6A">
        <w:rPr>
          <w:lang w:val="en-US"/>
        </w:rPr>
        <w:t xml:space="preserve">Dear editor, </w:t>
      </w:r>
    </w:p>
    <w:p w:rsidR="00E60BE3" w:rsidRDefault="00E60BE3">
      <w:pPr>
        <w:rPr>
          <w:lang w:val="en-US"/>
        </w:rPr>
      </w:pPr>
      <w:r w:rsidRPr="00E60BE3">
        <w:rPr>
          <w:lang w:val="en-US"/>
        </w:rPr>
        <w:t>We would like to thank y</w:t>
      </w:r>
      <w:r w:rsidR="004D1A63">
        <w:rPr>
          <w:lang w:val="en-US"/>
        </w:rPr>
        <w:t xml:space="preserve">ou and the </w:t>
      </w:r>
      <w:r>
        <w:rPr>
          <w:lang w:val="en-US"/>
        </w:rPr>
        <w:t>reviewers</w:t>
      </w:r>
      <w:r w:rsidR="00880146">
        <w:rPr>
          <w:lang w:val="en-US"/>
        </w:rPr>
        <w:t xml:space="preserve"> again</w:t>
      </w:r>
      <w:r>
        <w:rPr>
          <w:lang w:val="en-US"/>
        </w:rPr>
        <w:t xml:space="preserve"> for </w:t>
      </w:r>
      <w:r w:rsidR="000A1CA7">
        <w:rPr>
          <w:lang w:val="en-US"/>
        </w:rPr>
        <w:t xml:space="preserve">accepting the </w:t>
      </w:r>
      <w:r w:rsidR="008C10B3">
        <w:rPr>
          <w:lang w:val="en-US"/>
        </w:rPr>
        <w:t xml:space="preserve">manuscripts and for </w:t>
      </w:r>
      <w:r>
        <w:rPr>
          <w:lang w:val="en-US"/>
        </w:rPr>
        <w:t xml:space="preserve">the opportunity to revise and improve </w:t>
      </w:r>
      <w:r w:rsidR="008C10B3">
        <w:rPr>
          <w:lang w:val="en-US"/>
        </w:rPr>
        <w:t>some minor points</w:t>
      </w:r>
      <w:r>
        <w:rPr>
          <w:lang w:val="en-US"/>
        </w:rPr>
        <w:t xml:space="preserve">. We have taken the </w:t>
      </w:r>
      <w:r w:rsidR="00880146">
        <w:rPr>
          <w:lang w:val="en-US"/>
        </w:rPr>
        <w:t>additional</w:t>
      </w:r>
      <w:r>
        <w:rPr>
          <w:lang w:val="en-US"/>
        </w:rPr>
        <w:t xml:space="preserve"> comments of the reviewers very seriously and have revised the manuscript accordingly. </w:t>
      </w:r>
      <w:r w:rsidR="001F7A20">
        <w:rPr>
          <w:lang w:val="en-US"/>
        </w:rPr>
        <w:t xml:space="preserve">In </w:t>
      </w:r>
      <w:r>
        <w:rPr>
          <w:lang w:val="en-US"/>
        </w:rPr>
        <w:t xml:space="preserve">the attached table we have listed the reviewers’ comments and suggestions and how we have improved the article on this basis. </w:t>
      </w:r>
    </w:p>
    <w:p w:rsidR="00E60BE3" w:rsidRDefault="00E60BE3">
      <w:pPr>
        <w:rPr>
          <w:lang w:val="en-US"/>
        </w:rPr>
      </w:pPr>
    </w:p>
    <w:p w:rsidR="00E60BE3" w:rsidRDefault="004D1A63">
      <w:pPr>
        <w:rPr>
          <w:lang w:val="en-US"/>
        </w:rPr>
      </w:pPr>
      <w:r>
        <w:rPr>
          <w:lang w:val="en-US"/>
        </w:rPr>
        <w:t>Many thanks and best regards</w:t>
      </w:r>
      <w:r w:rsidR="00E60BE3">
        <w:rPr>
          <w:lang w:val="en-US"/>
        </w:rPr>
        <w:t xml:space="preserve"> </w:t>
      </w:r>
    </w:p>
    <w:p w:rsidR="00E60BE3" w:rsidRDefault="00E60BE3">
      <w:pPr>
        <w:rPr>
          <w:lang w:val="en-US"/>
        </w:rPr>
      </w:pPr>
    </w:p>
    <w:p w:rsidR="00567B6A" w:rsidRDefault="00567B6A">
      <w:pPr>
        <w:rPr>
          <w:lang w:val="en-US"/>
        </w:rPr>
      </w:pPr>
    </w:p>
    <w:tbl>
      <w:tblPr>
        <w:tblStyle w:val="Tabellenraster"/>
        <w:tblW w:w="9780" w:type="dxa"/>
        <w:tblInd w:w="-709" w:type="dxa"/>
        <w:tblLayout w:type="fixed"/>
        <w:tblLook w:val="04A0" w:firstRow="1" w:lastRow="0" w:firstColumn="1" w:lastColumn="0" w:noHBand="0" w:noVBand="1"/>
      </w:tblPr>
      <w:tblGrid>
        <w:gridCol w:w="454"/>
        <w:gridCol w:w="1810"/>
        <w:gridCol w:w="3685"/>
        <w:gridCol w:w="3831"/>
      </w:tblGrid>
      <w:tr w:rsidR="00567B6A" w:rsidRPr="00567B6A" w:rsidTr="00094DB1">
        <w:tc>
          <w:tcPr>
            <w:tcW w:w="9780" w:type="dxa"/>
            <w:gridSpan w:val="4"/>
            <w:shd w:val="clear" w:color="auto" w:fill="D0CECE" w:themeFill="background2" w:themeFillShade="E6"/>
          </w:tcPr>
          <w:p w:rsidR="00094DB1" w:rsidRPr="00567B6A" w:rsidRDefault="00567B6A" w:rsidP="00567B6A">
            <w:pPr>
              <w:spacing w:after="160" w:line="259" w:lineRule="auto"/>
              <w:rPr>
                <w:b/>
              </w:rPr>
            </w:pPr>
            <w:r w:rsidRPr="00567B6A">
              <w:rPr>
                <w:b/>
              </w:rPr>
              <w:t>REVIEWER 1</w:t>
            </w:r>
          </w:p>
        </w:tc>
      </w:tr>
      <w:tr w:rsidR="00094DB1" w:rsidRPr="00C53243" w:rsidTr="00B52AC0">
        <w:tc>
          <w:tcPr>
            <w:tcW w:w="454" w:type="dxa"/>
            <w:shd w:val="clear" w:color="auto" w:fill="D0CECE" w:themeFill="background2" w:themeFillShade="E6"/>
          </w:tcPr>
          <w:p w:rsidR="00567B6A" w:rsidRPr="00C53243" w:rsidRDefault="00567B6A" w:rsidP="00567B6A">
            <w:pPr>
              <w:spacing w:after="160" w:line="259" w:lineRule="auto"/>
              <w:rPr>
                <w:b/>
                <w:lang w:val="en-US"/>
              </w:rPr>
            </w:pPr>
          </w:p>
        </w:tc>
        <w:tc>
          <w:tcPr>
            <w:tcW w:w="1810"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Short comment</w:t>
            </w:r>
          </w:p>
        </w:tc>
        <w:tc>
          <w:tcPr>
            <w:tcW w:w="3685"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Full comment</w:t>
            </w:r>
          </w:p>
        </w:tc>
        <w:tc>
          <w:tcPr>
            <w:tcW w:w="3831"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Response</w:t>
            </w:r>
          </w:p>
        </w:tc>
      </w:tr>
      <w:tr w:rsidR="00094DB1" w:rsidRPr="00D61CBD" w:rsidTr="00880146">
        <w:tc>
          <w:tcPr>
            <w:tcW w:w="454" w:type="dxa"/>
            <w:shd w:val="clear" w:color="auto" w:fill="auto"/>
          </w:tcPr>
          <w:p w:rsidR="00567B6A" w:rsidRPr="00567B6A" w:rsidRDefault="00FC1D60" w:rsidP="00567B6A">
            <w:pPr>
              <w:spacing w:after="160" w:line="259" w:lineRule="auto"/>
            </w:pPr>
            <w:r>
              <w:t>1</w:t>
            </w:r>
          </w:p>
        </w:tc>
        <w:tc>
          <w:tcPr>
            <w:tcW w:w="1810" w:type="dxa"/>
            <w:shd w:val="clear" w:color="auto" w:fill="auto"/>
          </w:tcPr>
          <w:p w:rsidR="00567B6A" w:rsidRPr="00567B6A" w:rsidRDefault="00567B6A" w:rsidP="00567B6A">
            <w:pPr>
              <w:spacing w:after="160" w:line="259" w:lineRule="auto"/>
            </w:pPr>
            <w:r w:rsidRPr="00567B6A">
              <w:t xml:space="preserve">6 </w:t>
            </w:r>
            <w:proofErr w:type="spellStart"/>
            <w:r w:rsidRPr="00567B6A">
              <w:t>vs</w:t>
            </w:r>
            <w:proofErr w:type="spellEnd"/>
            <w:r w:rsidRPr="00567B6A">
              <w:t xml:space="preserve"> 9 </w:t>
            </w:r>
            <w:proofErr w:type="spellStart"/>
            <w:r w:rsidRPr="00567B6A">
              <w:t>cluster</w:t>
            </w:r>
            <w:proofErr w:type="spellEnd"/>
            <w:r w:rsidRPr="00567B6A">
              <w:t xml:space="preserve"> </w:t>
            </w:r>
          </w:p>
        </w:tc>
        <w:tc>
          <w:tcPr>
            <w:tcW w:w="3685" w:type="dxa"/>
            <w:shd w:val="clear" w:color="auto" w:fill="auto"/>
          </w:tcPr>
          <w:p w:rsidR="00567B6A" w:rsidRPr="00567B6A" w:rsidRDefault="00B52AC0" w:rsidP="00567B6A">
            <w:pPr>
              <w:spacing w:after="160" w:line="259" w:lineRule="auto"/>
              <w:rPr>
                <w:lang w:val="en-US"/>
              </w:rPr>
            </w:pPr>
            <w:r w:rsidRPr="00B52AC0">
              <w:rPr>
                <w:lang w:val="en-US"/>
              </w:rPr>
              <w:t>What is the difference between the methodological typology and the clusters (the '9' versus '6' argument)? Why is this important? Why do both approaches lead to different typologies and what does that tell us?</w:t>
            </w:r>
          </w:p>
        </w:tc>
        <w:tc>
          <w:tcPr>
            <w:tcW w:w="3831" w:type="dxa"/>
            <w:shd w:val="clear" w:color="auto" w:fill="auto"/>
          </w:tcPr>
          <w:p w:rsidR="00567B6A" w:rsidRPr="00567B6A" w:rsidRDefault="00047370" w:rsidP="00880146">
            <w:pPr>
              <w:spacing w:after="160" w:line="259" w:lineRule="auto"/>
              <w:rPr>
                <w:lang w:val="en-US"/>
              </w:rPr>
            </w:pPr>
            <w:r>
              <w:rPr>
                <w:lang w:val="en-US"/>
              </w:rPr>
              <w:t xml:space="preserve">We address </w:t>
            </w:r>
            <w:r w:rsidR="00E30172">
              <w:rPr>
                <w:lang w:val="en-US"/>
              </w:rPr>
              <w:t xml:space="preserve">this </w:t>
            </w:r>
            <w:r>
              <w:rPr>
                <w:lang w:val="en-US"/>
              </w:rPr>
              <w:t>question in the discussion</w:t>
            </w:r>
            <w:r w:rsidR="00165B31">
              <w:rPr>
                <w:lang w:val="en-US"/>
              </w:rPr>
              <w:t xml:space="preserve"> </w:t>
            </w:r>
            <w:r w:rsidR="00E30172">
              <w:rPr>
                <w:lang w:val="en-US"/>
              </w:rPr>
              <w:t xml:space="preserve">and </w:t>
            </w:r>
            <w:r w:rsidR="00165B31">
              <w:rPr>
                <w:lang w:val="en-US"/>
              </w:rPr>
              <w:t xml:space="preserve">extended </w:t>
            </w:r>
            <w:r w:rsidR="00E30172">
              <w:rPr>
                <w:lang w:val="en-US"/>
              </w:rPr>
              <w:t xml:space="preserve">this </w:t>
            </w:r>
            <w:r w:rsidR="00165B31">
              <w:rPr>
                <w:lang w:val="en-US"/>
              </w:rPr>
              <w:t xml:space="preserve">section </w:t>
            </w:r>
            <w:r w:rsidR="00E30172">
              <w:rPr>
                <w:lang w:val="en-US"/>
              </w:rPr>
              <w:t xml:space="preserve">in the revision </w:t>
            </w:r>
            <w:r w:rsidR="00165B31">
              <w:rPr>
                <w:lang w:val="en-US"/>
              </w:rPr>
              <w:t xml:space="preserve">by showing, how the narrow and wide solution </w:t>
            </w:r>
            <w:proofErr w:type="gramStart"/>
            <w:r w:rsidR="00165B31">
              <w:rPr>
                <w:lang w:val="en-US"/>
              </w:rPr>
              <w:t>can be used</w:t>
            </w:r>
            <w:proofErr w:type="gramEnd"/>
            <w:r w:rsidR="00165B31">
              <w:rPr>
                <w:lang w:val="en-US"/>
              </w:rPr>
              <w:t xml:space="preserve"> in further research</w:t>
            </w:r>
            <w:r w:rsidR="00D61CBD">
              <w:rPr>
                <w:lang w:val="en-US"/>
              </w:rPr>
              <w:t xml:space="preserve"> (p.15)</w:t>
            </w:r>
            <w:r w:rsidR="00165B31">
              <w:rPr>
                <w:lang w:val="en-US"/>
              </w:rPr>
              <w:t xml:space="preserve">. </w:t>
            </w:r>
          </w:p>
        </w:tc>
      </w:tr>
      <w:tr w:rsidR="00094DB1" w:rsidRPr="00D61CBD" w:rsidTr="00880146">
        <w:tc>
          <w:tcPr>
            <w:tcW w:w="454" w:type="dxa"/>
            <w:shd w:val="clear" w:color="auto" w:fill="auto"/>
          </w:tcPr>
          <w:p w:rsidR="00567B6A" w:rsidRPr="00567B6A" w:rsidRDefault="00FC1D60" w:rsidP="00567B6A">
            <w:pPr>
              <w:spacing w:after="160" w:line="259" w:lineRule="auto"/>
              <w:rPr>
                <w:lang w:val="en-US"/>
              </w:rPr>
            </w:pPr>
            <w:r>
              <w:rPr>
                <w:lang w:val="en-US"/>
              </w:rPr>
              <w:t>2</w:t>
            </w:r>
          </w:p>
        </w:tc>
        <w:tc>
          <w:tcPr>
            <w:tcW w:w="1810" w:type="dxa"/>
            <w:shd w:val="clear" w:color="auto" w:fill="auto"/>
          </w:tcPr>
          <w:p w:rsidR="00567B6A" w:rsidRPr="00567B6A" w:rsidRDefault="00B52AC0" w:rsidP="00567B6A">
            <w:pPr>
              <w:spacing w:after="160" w:line="259" w:lineRule="auto"/>
              <w:rPr>
                <w:lang w:val="en-US"/>
              </w:rPr>
            </w:pPr>
            <w:r>
              <w:rPr>
                <w:lang w:val="en-US"/>
              </w:rPr>
              <w:t>Simplify the literature review</w:t>
            </w:r>
          </w:p>
        </w:tc>
        <w:tc>
          <w:tcPr>
            <w:tcW w:w="3685" w:type="dxa"/>
            <w:shd w:val="clear" w:color="auto" w:fill="auto"/>
          </w:tcPr>
          <w:p w:rsidR="00B52AC0" w:rsidRPr="00B52AC0" w:rsidRDefault="00B52AC0" w:rsidP="00B52AC0">
            <w:pPr>
              <w:spacing w:after="160" w:line="259" w:lineRule="auto"/>
              <w:rPr>
                <w:lang w:val="en-US"/>
              </w:rPr>
            </w:pPr>
            <w:r w:rsidRPr="00B52AC0">
              <w:rPr>
                <w:lang w:val="en-US"/>
              </w:rPr>
              <w:t>Introduction p11, 'long term classifications': here the authors provided a literature-based typology. I think this paragraph contains many concepts and choices that is not accounted for. I'd suggest to simplify a bit, also because having several kinds of typology in one manuscript is confusing.</w:t>
            </w:r>
          </w:p>
          <w:p w:rsidR="00567B6A" w:rsidRPr="00567B6A" w:rsidRDefault="00567B6A" w:rsidP="00567B6A">
            <w:pPr>
              <w:spacing w:after="160" w:line="259" w:lineRule="auto"/>
              <w:rPr>
                <w:lang w:val="en-US"/>
              </w:rPr>
            </w:pPr>
          </w:p>
        </w:tc>
        <w:tc>
          <w:tcPr>
            <w:tcW w:w="3831" w:type="dxa"/>
            <w:shd w:val="clear" w:color="auto" w:fill="auto"/>
          </w:tcPr>
          <w:p w:rsidR="00567B6A" w:rsidRPr="00567B6A" w:rsidRDefault="00DC6B42" w:rsidP="00880146">
            <w:pPr>
              <w:spacing w:after="160" w:line="259" w:lineRule="auto"/>
              <w:rPr>
                <w:lang w:val="en-US"/>
              </w:rPr>
            </w:pPr>
            <w:r>
              <w:rPr>
                <w:lang w:val="en-US"/>
              </w:rPr>
              <w:t xml:space="preserve">The section ‘long-term care classifications’ does not provide a literature-based typology. </w:t>
            </w:r>
            <w:r w:rsidR="00E30172">
              <w:rPr>
                <w:lang w:val="en-US"/>
              </w:rPr>
              <w:t>I</w:t>
            </w:r>
            <w:r>
              <w:rPr>
                <w:lang w:val="en-US"/>
              </w:rPr>
              <w:t xml:space="preserve">t reviews the literature on LTC typologies </w:t>
            </w:r>
            <w:r w:rsidR="00E30172">
              <w:rPr>
                <w:lang w:val="en-US"/>
              </w:rPr>
              <w:t>and highlights</w:t>
            </w:r>
            <w:r w:rsidR="00D61CBD">
              <w:rPr>
                <w:lang w:val="en-US"/>
              </w:rPr>
              <w:t>,</w:t>
            </w:r>
            <w:r>
              <w:rPr>
                <w:lang w:val="en-US"/>
              </w:rPr>
              <w:t xml:space="preserve"> which dimensions </w:t>
            </w:r>
            <w:proofErr w:type="gramStart"/>
            <w:r>
              <w:rPr>
                <w:lang w:val="en-US"/>
              </w:rPr>
              <w:t>have been frequently used</w:t>
            </w:r>
            <w:proofErr w:type="gramEnd"/>
            <w:r>
              <w:rPr>
                <w:lang w:val="en-US"/>
              </w:rPr>
              <w:t xml:space="preserve"> and which clusters are found. The dimension</w:t>
            </w:r>
            <w:r w:rsidR="00880146">
              <w:rPr>
                <w:lang w:val="en-US"/>
              </w:rPr>
              <w:t>s</w:t>
            </w:r>
            <w:r>
              <w:rPr>
                <w:lang w:val="en-US"/>
              </w:rPr>
              <w:t xml:space="preserve"> and the indicators discussed </w:t>
            </w:r>
            <w:proofErr w:type="gramStart"/>
            <w:r>
              <w:rPr>
                <w:lang w:val="en-US"/>
              </w:rPr>
              <w:t>are taken up</w:t>
            </w:r>
            <w:proofErr w:type="gramEnd"/>
            <w:r>
              <w:rPr>
                <w:lang w:val="en-US"/>
              </w:rPr>
              <w:t xml:space="preserve"> in the empirical part of the paper. The review of earlier clusters </w:t>
            </w:r>
            <w:proofErr w:type="gramStart"/>
            <w:r>
              <w:rPr>
                <w:lang w:val="en-US"/>
              </w:rPr>
              <w:t>is taken up</w:t>
            </w:r>
            <w:proofErr w:type="gramEnd"/>
            <w:r>
              <w:rPr>
                <w:lang w:val="en-US"/>
              </w:rPr>
              <w:t xml:space="preserve"> in the discussion, when comparing our results to previous findings.</w:t>
            </w:r>
            <w:r w:rsidR="00880146">
              <w:rPr>
                <w:lang w:val="en-US"/>
              </w:rPr>
              <w:t xml:space="preserve"> </w:t>
            </w:r>
          </w:p>
        </w:tc>
      </w:tr>
      <w:tr w:rsidR="00094DB1" w:rsidRPr="00D61CBD" w:rsidTr="00880146">
        <w:tc>
          <w:tcPr>
            <w:tcW w:w="454" w:type="dxa"/>
            <w:shd w:val="clear" w:color="auto" w:fill="auto"/>
          </w:tcPr>
          <w:p w:rsidR="00567B6A" w:rsidRPr="00567B6A" w:rsidRDefault="00FC1D60" w:rsidP="00567B6A">
            <w:pPr>
              <w:spacing w:after="160" w:line="259" w:lineRule="auto"/>
              <w:rPr>
                <w:lang w:val="en-US"/>
              </w:rPr>
            </w:pPr>
            <w:r>
              <w:rPr>
                <w:lang w:val="en-US"/>
              </w:rPr>
              <w:t>3</w:t>
            </w:r>
          </w:p>
        </w:tc>
        <w:tc>
          <w:tcPr>
            <w:tcW w:w="1810" w:type="dxa"/>
            <w:shd w:val="clear" w:color="auto" w:fill="auto"/>
          </w:tcPr>
          <w:p w:rsidR="00567B6A" w:rsidRPr="00567B6A" w:rsidRDefault="00B52AC0" w:rsidP="00567B6A">
            <w:pPr>
              <w:spacing w:after="160" w:line="259" w:lineRule="auto"/>
              <w:rPr>
                <w:lang w:val="en-US"/>
              </w:rPr>
            </w:pPr>
            <w:r>
              <w:rPr>
                <w:lang w:val="en-US"/>
              </w:rPr>
              <w:t>More specific about institutional indicators</w:t>
            </w:r>
          </w:p>
        </w:tc>
        <w:tc>
          <w:tcPr>
            <w:tcW w:w="3685" w:type="dxa"/>
            <w:shd w:val="clear" w:color="auto" w:fill="auto"/>
          </w:tcPr>
          <w:p w:rsidR="00567B6A" w:rsidRPr="00567B6A" w:rsidRDefault="00B52AC0" w:rsidP="00C20246">
            <w:pPr>
              <w:spacing w:after="160" w:line="259" w:lineRule="auto"/>
              <w:rPr>
                <w:lang w:val="en-US"/>
              </w:rPr>
            </w:pPr>
            <w:r w:rsidRPr="00B52AC0">
              <w:rPr>
                <w:lang w:val="en-US"/>
              </w:rPr>
              <w:t xml:space="preserve">Furthermore, the authors state that they use 'institutional indicators'; can they be more specific about these indicators? </w:t>
            </w:r>
            <w:proofErr w:type="spellStart"/>
            <w:r w:rsidRPr="00B52AC0">
              <w:t>And</w:t>
            </w:r>
            <w:proofErr w:type="spellEnd"/>
            <w:r w:rsidRPr="00B52AC0">
              <w:t xml:space="preserve"> </w:t>
            </w:r>
            <w:proofErr w:type="spellStart"/>
            <w:r w:rsidRPr="00B52AC0">
              <w:t>data</w:t>
            </w:r>
            <w:proofErr w:type="spellEnd"/>
            <w:r w:rsidRPr="00B52AC0">
              <w:t xml:space="preserve"> </w:t>
            </w:r>
            <w:proofErr w:type="spellStart"/>
            <w:r w:rsidRPr="00B52AC0">
              <w:t>collection</w:t>
            </w:r>
            <w:proofErr w:type="spellEnd"/>
            <w:r w:rsidRPr="00B52AC0">
              <w:t xml:space="preserve"> in </w:t>
            </w:r>
            <w:proofErr w:type="spellStart"/>
            <w:r w:rsidRPr="00B52AC0">
              <w:t>this</w:t>
            </w:r>
            <w:proofErr w:type="spellEnd"/>
            <w:r w:rsidRPr="00B52AC0">
              <w:t xml:space="preserve"> </w:t>
            </w:r>
            <w:proofErr w:type="spellStart"/>
            <w:r w:rsidRPr="00B52AC0">
              <w:t>respect</w:t>
            </w:r>
            <w:proofErr w:type="spellEnd"/>
            <w:r w:rsidRPr="00B52AC0">
              <w:t>?</w:t>
            </w:r>
          </w:p>
        </w:tc>
        <w:tc>
          <w:tcPr>
            <w:tcW w:w="3831" w:type="dxa"/>
            <w:shd w:val="clear" w:color="auto" w:fill="auto"/>
          </w:tcPr>
          <w:p w:rsidR="00567B6A" w:rsidRPr="00567B6A" w:rsidRDefault="00AE414F" w:rsidP="00880146">
            <w:pPr>
              <w:spacing w:after="160" w:line="259" w:lineRule="auto"/>
              <w:rPr>
                <w:lang w:val="en-US"/>
              </w:rPr>
            </w:pPr>
            <w:r>
              <w:rPr>
                <w:lang w:val="en-US"/>
              </w:rPr>
              <w:t>We clarif</w:t>
            </w:r>
            <w:r w:rsidR="00E30172">
              <w:rPr>
                <w:lang w:val="en-US"/>
              </w:rPr>
              <w:t>y</w:t>
            </w:r>
            <w:r>
              <w:rPr>
                <w:lang w:val="en-US"/>
              </w:rPr>
              <w:t xml:space="preserve"> that ‘institutional indicators’ relate </w:t>
            </w:r>
            <w:r w:rsidRPr="00AE414F">
              <w:rPr>
                <w:lang w:val="en-US"/>
              </w:rPr>
              <w:t>to specific measures and rules of the LTC system</w:t>
            </w:r>
            <w:r>
              <w:rPr>
                <w:lang w:val="en-US"/>
              </w:rPr>
              <w:t xml:space="preserve"> (p.6). We state</w:t>
            </w:r>
            <w:r w:rsidR="00760A52">
              <w:rPr>
                <w:lang w:val="en-US"/>
              </w:rPr>
              <w:t xml:space="preserve"> in this paragraph</w:t>
            </w:r>
            <w:r w:rsidR="00880146">
              <w:rPr>
                <w:lang w:val="en-US"/>
              </w:rPr>
              <w:t>, how we collected the data:</w:t>
            </w:r>
            <w:r>
              <w:rPr>
                <w:lang w:val="en-US"/>
              </w:rPr>
              <w:t xml:space="preserve"> </w:t>
            </w:r>
            <w:r w:rsidR="00760A52">
              <w:rPr>
                <w:lang w:val="en-US"/>
              </w:rPr>
              <w:t>extracting information from various databases and checking of the values of our indicator</w:t>
            </w:r>
            <w:r w:rsidR="00880146">
              <w:rPr>
                <w:lang w:val="en-US"/>
              </w:rPr>
              <w:t>s</w:t>
            </w:r>
            <w:r w:rsidR="00760A52">
              <w:rPr>
                <w:lang w:val="en-US"/>
              </w:rPr>
              <w:t xml:space="preserve"> by country experts.</w:t>
            </w:r>
          </w:p>
        </w:tc>
      </w:tr>
      <w:tr w:rsidR="00094DB1" w:rsidRPr="00D61CBD" w:rsidTr="00880146">
        <w:tc>
          <w:tcPr>
            <w:tcW w:w="454" w:type="dxa"/>
            <w:shd w:val="clear" w:color="auto" w:fill="auto"/>
          </w:tcPr>
          <w:p w:rsidR="00567B6A" w:rsidRPr="00567B6A" w:rsidRDefault="00FC1D60" w:rsidP="00567B6A">
            <w:pPr>
              <w:spacing w:after="160" w:line="259" w:lineRule="auto"/>
              <w:rPr>
                <w:lang w:val="en-US"/>
              </w:rPr>
            </w:pPr>
            <w:r>
              <w:rPr>
                <w:lang w:val="en-US"/>
              </w:rPr>
              <w:t>4</w:t>
            </w:r>
          </w:p>
        </w:tc>
        <w:tc>
          <w:tcPr>
            <w:tcW w:w="1810" w:type="dxa"/>
            <w:shd w:val="clear" w:color="auto" w:fill="auto"/>
          </w:tcPr>
          <w:p w:rsidR="00567B6A" w:rsidRPr="00567B6A" w:rsidRDefault="00424FF5" w:rsidP="00567B6A">
            <w:pPr>
              <w:spacing w:after="160" w:line="259" w:lineRule="auto"/>
              <w:rPr>
                <w:lang w:val="en-US"/>
              </w:rPr>
            </w:pPr>
            <w:r>
              <w:rPr>
                <w:lang w:val="en-US"/>
              </w:rPr>
              <w:t>Revise highlights</w:t>
            </w:r>
          </w:p>
        </w:tc>
        <w:tc>
          <w:tcPr>
            <w:tcW w:w="3685" w:type="dxa"/>
            <w:shd w:val="clear" w:color="auto" w:fill="auto"/>
          </w:tcPr>
          <w:p w:rsidR="00567B6A" w:rsidRPr="00567B6A" w:rsidRDefault="00424FF5" w:rsidP="00567B6A">
            <w:pPr>
              <w:spacing w:after="160" w:line="259" w:lineRule="auto"/>
              <w:rPr>
                <w:lang w:val="en-US"/>
              </w:rPr>
            </w:pPr>
            <w:r w:rsidRPr="00424FF5">
              <w:rPr>
                <w:lang w:val="en-US"/>
              </w:rPr>
              <w:t xml:space="preserve">I'd like (again) to point at the 'highlights' at the start of the manuscript, that should provide a bullet-wise summary of the paper. Yet these 'highlights' are rather </w:t>
            </w:r>
            <w:r w:rsidRPr="00424FF5">
              <w:rPr>
                <w:lang w:val="en-US"/>
              </w:rPr>
              <w:lastRenderedPageBreak/>
              <w:t>descriptive and broadly defined. Perhaps merge some of them to make the highlights more convincing?</w:t>
            </w:r>
          </w:p>
        </w:tc>
        <w:tc>
          <w:tcPr>
            <w:tcW w:w="3831" w:type="dxa"/>
            <w:shd w:val="clear" w:color="auto" w:fill="auto"/>
          </w:tcPr>
          <w:p w:rsidR="00567B6A" w:rsidRPr="00567B6A" w:rsidRDefault="000C2874" w:rsidP="00567B6A">
            <w:pPr>
              <w:spacing w:after="160" w:line="259" w:lineRule="auto"/>
              <w:rPr>
                <w:lang w:val="en-US"/>
              </w:rPr>
            </w:pPr>
            <w:r>
              <w:rPr>
                <w:lang w:val="en-US"/>
              </w:rPr>
              <w:lastRenderedPageBreak/>
              <w:t>As suggested, w</w:t>
            </w:r>
            <w:r w:rsidR="00C20246">
              <w:rPr>
                <w:lang w:val="en-US"/>
              </w:rPr>
              <w:t>e merged some of the highlights</w:t>
            </w:r>
            <w:r>
              <w:rPr>
                <w:lang w:val="en-US"/>
              </w:rPr>
              <w:t>.</w:t>
            </w:r>
          </w:p>
        </w:tc>
      </w:tr>
      <w:tr w:rsidR="00567B6A" w:rsidRPr="00567B6A" w:rsidTr="00880146">
        <w:tc>
          <w:tcPr>
            <w:tcW w:w="9780" w:type="dxa"/>
            <w:gridSpan w:val="4"/>
            <w:shd w:val="clear" w:color="auto" w:fill="auto"/>
          </w:tcPr>
          <w:p w:rsidR="00567B6A" w:rsidRPr="00567B6A" w:rsidRDefault="00567B6A" w:rsidP="00567B6A">
            <w:pPr>
              <w:spacing w:after="160" w:line="259" w:lineRule="auto"/>
              <w:rPr>
                <w:b/>
                <w:lang w:val="en-US"/>
              </w:rPr>
            </w:pPr>
            <w:r w:rsidRPr="00567B6A">
              <w:rPr>
                <w:b/>
                <w:lang w:val="en-US"/>
              </w:rPr>
              <w:t>REVIEWER 3</w:t>
            </w:r>
          </w:p>
        </w:tc>
      </w:tr>
      <w:tr w:rsidR="00094DB1" w:rsidRPr="000C2874" w:rsidTr="00B52AC0">
        <w:tc>
          <w:tcPr>
            <w:tcW w:w="454" w:type="dxa"/>
            <w:shd w:val="clear" w:color="auto" w:fill="auto"/>
          </w:tcPr>
          <w:p w:rsidR="00567B6A" w:rsidRPr="00567B6A" w:rsidRDefault="00FC1D60" w:rsidP="00567B6A">
            <w:pPr>
              <w:spacing w:after="160" w:line="259" w:lineRule="auto"/>
              <w:rPr>
                <w:lang w:val="en-US"/>
              </w:rPr>
            </w:pPr>
            <w:r>
              <w:rPr>
                <w:lang w:val="en-US"/>
              </w:rPr>
              <w:t>5</w:t>
            </w:r>
          </w:p>
        </w:tc>
        <w:tc>
          <w:tcPr>
            <w:tcW w:w="1810" w:type="dxa"/>
            <w:shd w:val="clear" w:color="auto" w:fill="auto"/>
          </w:tcPr>
          <w:p w:rsidR="00567B6A" w:rsidRPr="00567B6A" w:rsidRDefault="00872A8A" w:rsidP="00254787">
            <w:pPr>
              <w:spacing w:after="160" w:line="259" w:lineRule="auto"/>
              <w:rPr>
                <w:lang w:val="en-US"/>
              </w:rPr>
            </w:pPr>
            <w:r>
              <w:rPr>
                <w:lang w:val="en-US"/>
              </w:rPr>
              <w:t>P</w:t>
            </w:r>
            <w:r w:rsidRPr="00254787">
              <w:rPr>
                <w:lang w:val="en-US"/>
              </w:rPr>
              <w:t>hrasing</w:t>
            </w:r>
          </w:p>
        </w:tc>
        <w:tc>
          <w:tcPr>
            <w:tcW w:w="3685" w:type="dxa"/>
            <w:shd w:val="clear" w:color="auto" w:fill="auto"/>
          </w:tcPr>
          <w:p w:rsidR="00567B6A" w:rsidRPr="00254787" w:rsidRDefault="00254787" w:rsidP="00567B6A">
            <w:pPr>
              <w:spacing w:after="160" w:line="259" w:lineRule="auto"/>
              <w:rPr>
                <w:lang w:val="en-US"/>
              </w:rPr>
            </w:pPr>
            <w:r w:rsidRPr="00254787">
              <w:rPr>
                <w:lang w:val="en-US"/>
              </w:rPr>
              <w:t xml:space="preserve">The LTC clusters are however unexpected and difficult to comprehend sometimes. I'm aware that I'm already framed in a certain 'typology' mindset (e.g. </w:t>
            </w:r>
            <w:proofErr w:type="spellStart"/>
            <w:r w:rsidRPr="00254787">
              <w:rPr>
                <w:lang w:val="en-US"/>
              </w:rPr>
              <w:t>Esping</w:t>
            </w:r>
            <w:proofErr w:type="spellEnd"/>
            <w:r w:rsidRPr="00254787">
              <w:rPr>
                <w:lang w:val="en-US"/>
              </w:rPr>
              <w:t xml:space="preserve">-Andersen); hence, this typology may actually be very valuable to broaden our horizons. However, this also implies that the authors of this manuscript have a more challenging task to describe their findings very clearly (e.g. embed them in 'reality') and to be very careful in their phrasing and terminology. I still feel there is some work to be done on this aspect. </w:t>
            </w:r>
          </w:p>
        </w:tc>
        <w:tc>
          <w:tcPr>
            <w:tcW w:w="3831" w:type="dxa"/>
            <w:shd w:val="clear" w:color="auto" w:fill="auto"/>
          </w:tcPr>
          <w:p w:rsidR="00567B6A" w:rsidRPr="00567B6A" w:rsidRDefault="00C83626" w:rsidP="00880146">
            <w:pPr>
              <w:spacing w:after="160" w:line="259" w:lineRule="auto"/>
              <w:rPr>
                <w:lang w:val="en-US"/>
              </w:rPr>
            </w:pPr>
            <w:r>
              <w:rPr>
                <w:lang w:val="en-US"/>
              </w:rPr>
              <w:t xml:space="preserve">In the first revision of the paper, a similar comment has been made. </w:t>
            </w:r>
            <w:r w:rsidR="0032394B">
              <w:rPr>
                <w:lang w:val="en-US"/>
              </w:rPr>
              <w:t>In that light, w</w:t>
            </w:r>
            <w:r>
              <w:rPr>
                <w:lang w:val="en-US"/>
              </w:rPr>
              <w:t xml:space="preserve">e </w:t>
            </w:r>
            <w:r w:rsidR="00567B6A" w:rsidRPr="00567B6A">
              <w:rPr>
                <w:lang w:val="en-US"/>
              </w:rPr>
              <w:t xml:space="preserve">deleted all interpretations of the values of indicators </w:t>
            </w:r>
            <w:r w:rsidR="00880146">
              <w:rPr>
                <w:lang w:val="en-US"/>
              </w:rPr>
              <w:t>in the Results section and focu</w:t>
            </w:r>
            <w:r w:rsidR="008C10B3">
              <w:rPr>
                <w:lang w:val="en-US"/>
              </w:rPr>
              <w:t>s</w:t>
            </w:r>
            <w:r w:rsidR="00880146">
              <w:rPr>
                <w:lang w:val="en-US"/>
              </w:rPr>
              <w:t>ed</w:t>
            </w:r>
            <w:r w:rsidR="00567B6A" w:rsidRPr="00567B6A">
              <w:rPr>
                <w:lang w:val="en-US"/>
              </w:rPr>
              <w:t xml:space="preserve"> on an interpretation in</w:t>
            </w:r>
            <w:r w:rsidR="00FC1D60">
              <w:rPr>
                <w:lang w:val="en-US"/>
              </w:rPr>
              <w:t xml:space="preserve"> the Discussion and Conclusion</w:t>
            </w:r>
            <w:r w:rsidR="00567B6A" w:rsidRPr="00567B6A">
              <w:rPr>
                <w:lang w:val="en-US"/>
              </w:rPr>
              <w:t>.</w:t>
            </w:r>
            <w:r w:rsidR="00FC1D60">
              <w:rPr>
                <w:lang w:val="en-US"/>
              </w:rPr>
              <w:t xml:space="preserve"> The first two paragraphs of the Discussion embed our results in ‘reality’, i.e.</w:t>
            </w:r>
            <w:r w:rsidR="008145BE">
              <w:rPr>
                <w:lang w:val="en-US"/>
              </w:rPr>
              <w:t xml:space="preserve"> relates the found clusters to each other and compares them to clusters of established typologies.</w:t>
            </w:r>
            <w:r w:rsidR="00872A8A">
              <w:rPr>
                <w:lang w:val="en-US"/>
              </w:rPr>
              <w:t xml:space="preserve"> </w:t>
            </w:r>
            <w:r w:rsidR="000C2874">
              <w:rPr>
                <w:lang w:val="en-US"/>
              </w:rPr>
              <w:t>W</w:t>
            </w:r>
            <w:r w:rsidR="00872A8A">
              <w:rPr>
                <w:lang w:val="en-US"/>
              </w:rPr>
              <w:t xml:space="preserve">e </w:t>
            </w:r>
            <w:r w:rsidR="000C2874">
              <w:rPr>
                <w:lang w:val="en-US"/>
              </w:rPr>
              <w:t xml:space="preserve">now added some further </w:t>
            </w:r>
            <w:r w:rsidR="00872A8A">
              <w:rPr>
                <w:lang w:val="en-US"/>
              </w:rPr>
              <w:t>changes to these paragraphs.</w:t>
            </w:r>
          </w:p>
        </w:tc>
      </w:tr>
      <w:tr w:rsidR="00094DB1" w:rsidRPr="00D61CBD" w:rsidTr="00880146">
        <w:tc>
          <w:tcPr>
            <w:tcW w:w="454" w:type="dxa"/>
            <w:shd w:val="clear" w:color="auto" w:fill="auto"/>
          </w:tcPr>
          <w:p w:rsidR="00567B6A" w:rsidRPr="00567B6A" w:rsidRDefault="00FC1D60" w:rsidP="00567B6A">
            <w:pPr>
              <w:spacing w:after="160" w:line="259" w:lineRule="auto"/>
              <w:rPr>
                <w:lang w:val="en-US"/>
              </w:rPr>
            </w:pPr>
            <w:r>
              <w:rPr>
                <w:lang w:val="en-US"/>
              </w:rPr>
              <w:t>6</w:t>
            </w:r>
          </w:p>
        </w:tc>
        <w:tc>
          <w:tcPr>
            <w:tcW w:w="1810" w:type="dxa"/>
            <w:shd w:val="clear" w:color="auto" w:fill="auto"/>
          </w:tcPr>
          <w:p w:rsidR="00567B6A" w:rsidRPr="00567B6A" w:rsidRDefault="00254787" w:rsidP="00567B6A">
            <w:pPr>
              <w:spacing w:after="160" w:line="259" w:lineRule="auto"/>
              <w:rPr>
                <w:lang w:val="en-US"/>
              </w:rPr>
            </w:pPr>
            <w:r>
              <w:rPr>
                <w:lang w:val="en-US"/>
              </w:rPr>
              <w:t>Renaming Clusters</w:t>
            </w:r>
          </w:p>
        </w:tc>
        <w:tc>
          <w:tcPr>
            <w:tcW w:w="3685" w:type="dxa"/>
            <w:shd w:val="clear" w:color="auto" w:fill="auto"/>
          </w:tcPr>
          <w:p w:rsidR="00254787" w:rsidRPr="00254787" w:rsidRDefault="00254787" w:rsidP="00254787">
            <w:pPr>
              <w:spacing w:after="160" w:line="259" w:lineRule="auto"/>
              <w:rPr>
                <w:lang w:val="en-US"/>
              </w:rPr>
            </w:pPr>
            <w:r w:rsidRPr="00254787">
              <w:rPr>
                <w:lang w:val="en-US"/>
              </w:rPr>
              <w:t>there is still one major issue that I want to point out here:</w:t>
            </w:r>
          </w:p>
          <w:p w:rsidR="00567B6A" w:rsidRPr="00567B6A" w:rsidRDefault="00D61CBD" w:rsidP="00880146">
            <w:pPr>
              <w:spacing w:after="160" w:line="259" w:lineRule="auto"/>
              <w:rPr>
                <w:lang w:val="en-US"/>
              </w:rPr>
            </w:pPr>
            <w:r>
              <w:rPr>
                <w:lang w:val="en-US"/>
              </w:rPr>
              <w:t xml:space="preserve">Some of the clusters are named </w:t>
            </w:r>
            <w:bookmarkStart w:id="0" w:name="_GoBack"/>
            <w:bookmarkEnd w:id="0"/>
            <w:r w:rsidR="00254787" w:rsidRPr="00254787">
              <w:rPr>
                <w:lang w:val="en-US"/>
              </w:rPr>
              <w:t xml:space="preserve">'private supply system' and 'public supply system'. These terms are confusing because this manuscript does not include ownership differences on the supply side of the LTC system. (We have discussed this in the first review round. The authors did this for understandable reasons.) However, can the authors not use different terms for these clusters? It is, for example, quite confusing (and slightly frustrating) to read that Ireland falls under 'The public supply system' while currently three-quarters are provided by the for-profit sector in the LTC system. I think the authors mean more something along the lines of 'publicly financed supply system'. I think it can be easily solved by naming the clusters differently or to reflect on this in your discussion using the case of Ireland as an example. </w:t>
            </w:r>
            <w:r w:rsidR="00254787" w:rsidRPr="00254787">
              <w:t xml:space="preserve">I </w:t>
            </w:r>
            <w:proofErr w:type="spellStart"/>
            <w:r w:rsidR="00254787" w:rsidRPr="00254787">
              <w:t>personally</w:t>
            </w:r>
            <w:proofErr w:type="spellEnd"/>
            <w:r w:rsidR="00254787" w:rsidRPr="00254787">
              <w:t xml:space="preserve"> </w:t>
            </w:r>
            <w:proofErr w:type="spellStart"/>
            <w:r w:rsidR="00254787" w:rsidRPr="00254787">
              <w:t>prefer</w:t>
            </w:r>
            <w:proofErr w:type="spellEnd"/>
            <w:r w:rsidR="00254787" w:rsidRPr="00254787">
              <w:t xml:space="preserve"> </w:t>
            </w:r>
            <w:proofErr w:type="spellStart"/>
            <w:r w:rsidR="00254787" w:rsidRPr="00254787">
              <w:t>the</w:t>
            </w:r>
            <w:proofErr w:type="spellEnd"/>
            <w:r w:rsidR="00254787" w:rsidRPr="00254787">
              <w:t xml:space="preserve"> </w:t>
            </w:r>
            <w:proofErr w:type="spellStart"/>
            <w:r w:rsidR="00254787" w:rsidRPr="00254787">
              <w:t>former</w:t>
            </w:r>
            <w:proofErr w:type="spellEnd"/>
            <w:r w:rsidR="00254787" w:rsidRPr="00254787">
              <w:t xml:space="preserve"> </w:t>
            </w:r>
            <w:proofErr w:type="spellStart"/>
            <w:r w:rsidR="00254787" w:rsidRPr="00254787">
              <w:t>option</w:t>
            </w:r>
            <w:proofErr w:type="spellEnd"/>
            <w:r w:rsidR="00254787" w:rsidRPr="00254787">
              <w:t>.</w:t>
            </w:r>
          </w:p>
        </w:tc>
        <w:tc>
          <w:tcPr>
            <w:tcW w:w="3831" w:type="dxa"/>
            <w:shd w:val="clear" w:color="auto" w:fill="auto"/>
          </w:tcPr>
          <w:p w:rsidR="00567B6A" w:rsidRPr="00F716CD" w:rsidRDefault="000C2874" w:rsidP="00880146">
            <w:pPr>
              <w:spacing w:after="160" w:line="259" w:lineRule="auto"/>
              <w:rPr>
                <w:lang w:val="en-US"/>
              </w:rPr>
            </w:pPr>
            <w:r>
              <w:rPr>
                <w:lang w:val="en-US"/>
              </w:rPr>
              <w:t>C</w:t>
            </w:r>
            <w:r w:rsidR="00F716CD">
              <w:rPr>
                <w:lang w:val="en-US"/>
              </w:rPr>
              <w:t>hanging</w:t>
            </w:r>
            <w:r w:rsidR="00C83626">
              <w:rPr>
                <w:lang w:val="en-US"/>
              </w:rPr>
              <w:t xml:space="preserve"> ‘public’ and ‘private’ into ‘public-financed’ and ‘private-financed’</w:t>
            </w:r>
            <w:r w:rsidR="00F716CD">
              <w:rPr>
                <w:lang w:val="en-US"/>
              </w:rPr>
              <w:t xml:space="preserve"> </w:t>
            </w:r>
            <w:r>
              <w:rPr>
                <w:lang w:val="en-US"/>
              </w:rPr>
              <w:t xml:space="preserve">would </w:t>
            </w:r>
            <w:r w:rsidR="00F716CD">
              <w:rPr>
                <w:lang w:val="en-US"/>
              </w:rPr>
              <w:t>not mirror the indicators</w:t>
            </w:r>
            <w:r w:rsidR="00D61CBD">
              <w:rPr>
                <w:lang w:val="en-US"/>
              </w:rPr>
              <w:t xml:space="preserve"> that</w:t>
            </w:r>
            <w:r w:rsidR="00F716CD">
              <w:rPr>
                <w:lang w:val="en-US"/>
              </w:rPr>
              <w:t xml:space="preserve"> we include in the ‘public-private mix’ dimension (s</w:t>
            </w:r>
            <w:r w:rsidR="00F716CD" w:rsidRPr="00F716CD">
              <w:rPr>
                <w:lang w:val="en-US"/>
              </w:rPr>
              <w:t>hare of private expendi</w:t>
            </w:r>
            <w:r w:rsidR="00D61CBD">
              <w:rPr>
                <w:lang w:val="en-US"/>
              </w:rPr>
              <w:t>ture as % of total expenditure</w:t>
            </w:r>
            <w:r w:rsidR="00F716CD">
              <w:rPr>
                <w:lang w:val="en-US"/>
              </w:rPr>
              <w:t>, a</w:t>
            </w:r>
            <w:r w:rsidR="00F716CD" w:rsidRPr="00F716CD">
              <w:rPr>
                <w:lang w:val="en-US"/>
              </w:rPr>
              <w:t>vailability of cash benefits</w:t>
            </w:r>
            <w:r w:rsidR="00F716CD">
              <w:rPr>
                <w:lang w:val="en-US"/>
              </w:rPr>
              <w:t xml:space="preserve">). </w:t>
            </w:r>
            <w:r>
              <w:rPr>
                <w:lang w:val="en-US"/>
              </w:rPr>
              <w:t xml:space="preserve">The </w:t>
            </w:r>
            <w:r w:rsidR="00F716CD">
              <w:rPr>
                <w:lang w:val="en-US"/>
              </w:rPr>
              <w:t>current labels</w:t>
            </w:r>
            <w:r>
              <w:rPr>
                <w:lang w:val="en-US"/>
              </w:rPr>
              <w:t xml:space="preserve"> therefore better represent the main characteristics of the types</w:t>
            </w:r>
            <w:r w:rsidR="00F716CD">
              <w:rPr>
                <w:lang w:val="en-US"/>
              </w:rPr>
              <w:t xml:space="preserve">. </w:t>
            </w:r>
            <w:r>
              <w:rPr>
                <w:lang w:val="en-US"/>
              </w:rPr>
              <w:t>I</w:t>
            </w:r>
            <w:r w:rsidR="00880146">
              <w:rPr>
                <w:lang w:val="en-US"/>
              </w:rPr>
              <w:t>n the results section</w:t>
            </w:r>
            <w:r w:rsidR="0032394B">
              <w:rPr>
                <w:lang w:val="en-US"/>
              </w:rPr>
              <w:t xml:space="preserve"> we describe the clusters and </w:t>
            </w:r>
            <w:r>
              <w:rPr>
                <w:lang w:val="en-US"/>
              </w:rPr>
              <w:t xml:space="preserve">their uniqueness </w:t>
            </w:r>
            <w:r w:rsidR="0032394B">
              <w:rPr>
                <w:lang w:val="en-US"/>
              </w:rPr>
              <w:t>(</w:t>
            </w:r>
            <w:r w:rsidR="00D61CBD">
              <w:rPr>
                <w:lang w:val="en-US"/>
              </w:rPr>
              <w:t>p.</w:t>
            </w:r>
            <w:r w:rsidR="0032394B">
              <w:rPr>
                <w:lang w:val="en-US"/>
              </w:rPr>
              <w:t>11-13).</w:t>
            </w:r>
            <w:r w:rsidR="00F716CD">
              <w:rPr>
                <w:lang w:val="en-US"/>
              </w:rPr>
              <w:t xml:space="preserve"> </w:t>
            </w:r>
          </w:p>
        </w:tc>
      </w:tr>
      <w:tr w:rsidR="00094DB1" w:rsidRPr="00D61CBD" w:rsidTr="00880146">
        <w:tc>
          <w:tcPr>
            <w:tcW w:w="454" w:type="dxa"/>
            <w:shd w:val="clear" w:color="auto" w:fill="auto"/>
          </w:tcPr>
          <w:p w:rsidR="00567B6A" w:rsidRPr="00567B6A" w:rsidRDefault="00FC1D60" w:rsidP="00567B6A">
            <w:pPr>
              <w:spacing w:after="160" w:line="259" w:lineRule="auto"/>
              <w:rPr>
                <w:lang w:val="en-US"/>
              </w:rPr>
            </w:pPr>
            <w:r>
              <w:rPr>
                <w:lang w:val="en-US"/>
              </w:rPr>
              <w:lastRenderedPageBreak/>
              <w:t>7</w:t>
            </w:r>
          </w:p>
        </w:tc>
        <w:tc>
          <w:tcPr>
            <w:tcW w:w="1810" w:type="dxa"/>
            <w:shd w:val="clear" w:color="auto" w:fill="auto"/>
          </w:tcPr>
          <w:p w:rsidR="00567B6A" w:rsidRPr="00567B6A" w:rsidRDefault="00254787" w:rsidP="00567B6A">
            <w:pPr>
              <w:spacing w:after="160" w:line="259" w:lineRule="auto"/>
              <w:rPr>
                <w:lang w:val="en-US"/>
              </w:rPr>
            </w:pPr>
            <w:r>
              <w:rPr>
                <w:lang w:val="en-US"/>
              </w:rPr>
              <w:t>Shift paragraph form conclusion to discussion</w:t>
            </w:r>
          </w:p>
        </w:tc>
        <w:tc>
          <w:tcPr>
            <w:tcW w:w="3685" w:type="dxa"/>
            <w:shd w:val="clear" w:color="auto" w:fill="auto"/>
          </w:tcPr>
          <w:p w:rsidR="00567B6A" w:rsidRPr="00567B6A" w:rsidRDefault="00254787" w:rsidP="00880146">
            <w:pPr>
              <w:spacing w:after="160" w:line="259" w:lineRule="auto"/>
              <w:rPr>
                <w:lang w:val="en-US"/>
              </w:rPr>
            </w:pPr>
            <w:r w:rsidRPr="00254787">
              <w:rPr>
                <w:lang w:val="en-US"/>
              </w:rPr>
              <w:t>One other (minor) thing, which I did not notice in the first round, is that one (long) paragraph in the conclusion (i.e. "Typologies always imply generalizations. …. Family and migrant care.") belongs, in my opinion, in the discussion.</w:t>
            </w:r>
          </w:p>
        </w:tc>
        <w:tc>
          <w:tcPr>
            <w:tcW w:w="3831" w:type="dxa"/>
            <w:shd w:val="clear" w:color="auto" w:fill="auto"/>
          </w:tcPr>
          <w:p w:rsidR="00567B6A" w:rsidRPr="00567B6A" w:rsidRDefault="008505C9" w:rsidP="00567B6A">
            <w:pPr>
              <w:spacing w:after="160" w:line="259" w:lineRule="auto"/>
              <w:rPr>
                <w:lang w:val="en-US"/>
              </w:rPr>
            </w:pPr>
            <w:r>
              <w:rPr>
                <w:lang w:val="en-US"/>
              </w:rPr>
              <w:t>We moved this paragraph from the Conclusion into the Discussion.</w:t>
            </w:r>
          </w:p>
        </w:tc>
      </w:tr>
    </w:tbl>
    <w:p w:rsidR="00567B6A" w:rsidRPr="00E60BE3" w:rsidRDefault="00567B6A">
      <w:pPr>
        <w:rPr>
          <w:lang w:val="en-US"/>
        </w:rPr>
      </w:pPr>
    </w:p>
    <w:sectPr w:rsidR="00567B6A" w:rsidRPr="00E60B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E3"/>
    <w:rsid w:val="00047370"/>
    <w:rsid w:val="00094DB1"/>
    <w:rsid w:val="000A1CA7"/>
    <w:rsid w:val="000C2874"/>
    <w:rsid w:val="00165B31"/>
    <w:rsid w:val="001C499F"/>
    <w:rsid w:val="001F7A20"/>
    <w:rsid w:val="00254787"/>
    <w:rsid w:val="0032394B"/>
    <w:rsid w:val="00424FF5"/>
    <w:rsid w:val="004D1A63"/>
    <w:rsid w:val="00567B6A"/>
    <w:rsid w:val="006630F9"/>
    <w:rsid w:val="00760A52"/>
    <w:rsid w:val="008145BE"/>
    <w:rsid w:val="008505C9"/>
    <w:rsid w:val="00872A8A"/>
    <w:rsid w:val="00880146"/>
    <w:rsid w:val="008C10B3"/>
    <w:rsid w:val="00A203E6"/>
    <w:rsid w:val="00A93C3C"/>
    <w:rsid w:val="00AA27C1"/>
    <w:rsid w:val="00AE414F"/>
    <w:rsid w:val="00B52AC0"/>
    <w:rsid w:val="00C20246"/>
    <w:rsid w:val="00C53243"/>
    <w:rsid w:val="00C83626"/>
    <w:rsid w:val="00D61CBD"/>
    <w:rsid w:val="00DC6B42"/>
    <w:rsid w:val="00E30172"/>
    <w:rsid w:val="00E60BE3"/>
    <w:rsid w:val="00F61197"/>
    <w:rsid w:val="00F716CD"/>
    <w:rsid w:val="00FC1D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2CD0"/>
  <w15:chartTrackingRefBased/>
  <w15:docId w15:val="{94835FA7-FD78-4996-B1C8-4B443D55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6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3885">
      <w:bodyDiv w:val="1"/>
      <w:marLeft w:val="0"/>
      <w:marRight w:val="0"/>
      <w:marTop w:val="0"/>
      <w:marBottom w:val="0"/>
      <w:divBdr>
        <w:top w:val="none" w:sz="0" w:space="0" w:color="auto"/>
        <w:left w:val="none" w:sz="0" w:space="0" w:color="auto"/>
        <w:bottom w:val="none" w:sz="0" w:space="0" w:color="auto"/>
        <w:right w:val="none" w:sz="0" w:space="0" w:color="auto"/>
      </w:divBdr>
    </w:div>
    <w:div w:id="428357376">
      <w:bodyDiv w:val="1"/>
      <w:marLeft w:val="0"/>
      <w:marRight w:val="0"/>
      <w:marTop w:val="0"/>
      <w:marBottom w:val="0"/>
      <w:divBdr>
        <w:top w:val="none" w:sz="0" w:space="0" w:color="auto"/>
        <w:left w:val="none" w:sz="0" w:space="0" w:color="auto"/>
        <w:bottom w:val="none" w:sz="0" w:space="0" w:color="auto"/>
        <w:right w:val="none" w:sz="0" w:space="0" w:color="auto"/>
      </w:divBdr>
    </w:div>
    <w:div w:id="770707359">
      <w:bodyDiv w:val="1"/>
      <w:marLeft w:val="0"/>
      <w:marRight w:val="0"/>
      <w:marTop w:val="0"/>
      <w:marBottom w:val="0"/>
      <w:divBdr>
        <w:top w:val="none" w:sz="0" w:space="0" w:color="auto"/>
        <w:left w:val="none" w:sz="0" w:space="0" w:color="auto"/>
        <w:bottom w:val="none" w:sz="0" w:space="0" w:color="auto"/>
        <w:right w:val="none" w:sz="0" w:space="0" w:color="auto"/>
      </w:divBdr>
    </w:div>
    <w:div w:id="981158145">
      <w:bodyDiv w:val="1"/>
      <w:marLeft w:val="0"/>
      <w:marRight w:val="0"/>
      <w:marTop w:val="0"/>
      <w:marBottom w:val="0"/>
      <w:divBdr>
        <w:top w:val="none" w:sz="0" w:space="0" w:color="auto"/>
        <w:left w:val="none" w:sz="0" w:space="0" w:color="auto"/>
        <w:bottom w:val="none" w:sz="0" w:space="0" w:color="auto"/>
        <w:right w:val="none" w:sz="0" w:space="0" w:color="auto"/>
      </w:divBdr>
    </w:div>
    <w:div w:id="1014965299">
      <w:bodyDiv w:val="1"/>
      <w:marLeft w:val="0"/>
      <w:marRight w:val="0"/>
      <w:marTop w:val="0"/>
      <w:marBottom w:val="0"/>
      <w:divBdr>
        <w:top w:val="none" w:sz="0" w:space="0" w:color="auto"/>
        <w:left w:val="none" w:sz="0" w:space="0" w:color="auto"/>
        <w:bottom w:val="none" w:sz="0" w:space="0" w:color="auto"/>
        <w:right w:val="none" w:sz="0" w:space="0" w:color="auto"/>
      </w:divBdr>
    </w:div>
    <w:div w:id="1038894155">
      <w:bodyDiv w:val="1"/>
      <w:marLeft w:val="0"/>
      <w:marRight w:val="0"/>
      <w:marTop w:val="0"/>
      <w:marBottom w:val="0"/>
      <w:divBdr>
        <w:top w:val="none" w:sz="0" w:space="0" w:color="auto"/>
        <w:left w:val="none" w:sz="0" w:space="0" w:color="auto"/>
        <w:bottom w:val="none" w:sz="0" w:space="0" w:color="auto"/>
        <w:right w:val="none" w:sz="0" w:space="0" w:color="auto"/>
      </w:divBdr>
    </w:div>
    <w:div w:id="1168669993">
      <w:bodyDiv w:val="1"/>
      <w:marLeft w:val="0"/>
      <w:marRight w:val="0"/>
      <w:marTop w:val="0"/>
      <w:marBottom w:val="0"/>
      <w:divBdr>
        <w:top w:val="none" w:sz="0" w:space="0" w:color="auto"/>
        <w:left w:val="none" w:sz="0" w:space="0" w:color="auto"/>
        <w:bottom w:val="none" w:sz="0" w:space="0" w:color="auto"/>
        <w:right w:val="none" w:sz="0" w:space="0" w:color="auto"/>
      </w:divBdr>
    </w:div>
    <w:div w:id="1207521043">
      <w:bodyDiv w:val="1"/>
      <w:marLeft w:val="0"/>
      <w:marRight w:val="0"/>
      <w:marTop w:val="0"/>
      <w:marBottom w:val="0"/>
      <w:divBdr>
        <w:top w:val="none" w:sz="0" w:space="0" w:color="auto"/>
        <w:left w:val="none" w:sz="0" w:space="0" w:color="auto"/>
        <w:bottom w:val="none" w:sz="0" w:space="0" w:color="auto"/>
        <w:right w:val="none" w:sz="0" w:space="0" w:color="auto"/>
      </w:divBdr>
    </w:div>
    <w:div w:id="1495298830">
      <w:bodyDiv w:val="1"/>
      <w:marLeft w:val="0"/>
      <w:marRight w:val="0"/>
      <w:marTop w:val="0"/>
      <w:marBottom w:val="0"/>
      <w:divBdr>
        <w:top w:val="none" w:sz="0" w:space="0" w:color="auto"/>
        <w:left w:val="none" w:sz="0" w:space="0" w:color="auto"/>
        <w:bottom w:val="none" w:sz="0" w:space="0" w:color="auto"/>
        <w:right w:val="none" w:sz="0" w:space="0" w:color="auto"/>
      </w:divBdr>
    </w:div>
    <w:div w:id="1507939083">
      <w:bodyDiv w:val="1"/>
      <w:marLeft w:val="0"/>
      <w:marRight w:val="0"/>
      <w:marTop w:val="0"/>
      <w:marBottom w:val="0"/>
      <w:divBdr>
        <w:top w:val="none" w:sz="0" w:space="0" w:color="auto"/>
        <w:left w:val="none" w:sz="0" w:space="0" w:color="auto"/>
        <w:bottom w:val="none" w:sz="0" w:space="0" w:color="auto"/>
        <w:right w:val="none" w:sz="0" w:space="0" w:color="auto"/>
      </w:divBdr>
    </w:div>
    <w:div w:id="1583761126">
      <w:bodyDiv w:val="1"/>
      <w:marLeft w:val="0"/>
      <w:marRight w:val="0"/>
      <w:marTop w:val="0"/>
      <w:marBottom w:val="0"/>
      <w:divBdr>
        <w:top w:val="none" w:sz="0" w:space="0" w:color="auto"/>
        <w:left w:val="none" w:sz="0" w:space="0" w:color="auto"/>
        <w:bottom w:val="none" w:sz="0" w:space="0" w:color="auto"/>
        <w:right w:val="none" w:sz="0" w:space="0" w:color="auto"/>
      </w:divBdr>
    </w:div>
    <w:div w:id="1595548314">
      <w:bodyDiv w:val="1"/>
      <w:marLeft w:val="0"/>
      <w:marRight w:val="0"/>
      <w:marTop w:val="0"/>
      <w:marBottom w:val="0"/>
      <w:divBdr>
        <w:top w:val="none" w:sz="0" w:space="0" w:color="auto"/>
        <w:left w:val="none" w:sz="0" w:space="0" w:color="auto"/>
        <w:bottom w:val="none" w:sz="0" w:space="0" w:color="auto"/>
        <w:right w:val="none" w:sz="0" w:space="0" w:color="auto"/>
      </w:divBdr>
    </w:div>
    <w:div w:id="1845507090">
      <w:bodyDiv w:val="1"/>
      <w:marLeft w:val="0"/>
      <w:marRight w:val="0"/>
      <w:marTop w:val="0"/>
      <w:marBottom w:val="0"/>
      <w:divBdr>
        <w:top w:val="none" w:sz="0" w:space="0" w:color="auto"/>
        <w:left w:val="none" w:sz="0" w:space="0" w:color="auto"/>
        <w:bottom w:val="none" w:sz="0" w:space="0" w:color="auto"/>
        <w:right w:val="none" w:sz="0" w:space="0" w:color="auto"/>
      </w:divBdr>
    </w:div>
    <w:div w:id="1869951215">
      <w:bodyDiv w:val="1"/>
      <w:marLeft w:val="0"/>
      <w:marRight w:val="0"/>
      <w:marTop w:val="0"/>
      <w:marBottom w:val="0"/>
      <w:divBdr>
        <w:top w:val="none" w:sz="0" w:space="0" w:color="auto"/>
        <w:left w:val="none" w:sz="0" w:space="0" w:color="auto"/>
        <w:bottom w:val="none" w:sz="0" w:space="0" w:color="auto"/>
        <w:right w:val="none" w:sz="0" w:space="0" w:color="auto"/>
      </w:divBdr>
    </w:div>
    <w:div w:id="2068340586">
      <w:bodyDiv w:val="1"/>
      <w:marLeft w:val="0"/>
      <w:marRight w:val="0"/>
      <w:marTop w:val="0"/>
      <w:marBottom w:val="0"/>
      <w:divBdr>
        <w:top w:val="none" w:sz="0" w:space="0" w:color="auto"/>
        <w:left w:val="none" w:sz="0" w:space="0" w:color="auto"/>
        <w:bottom w:val="none" w:sz="0" w:space="0" w:color="auto"/>
        <w:right w:val="none" w:sz="0" w:space="0" w:color="auto"/>
      </w:divBdr>
    </w:div>
    <w:div w:id="207651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4494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Wendt</dc:creator>
  <cp:keywords/>
  <dc:description/>
  <cp:lastModifiedBy>Mareike Ariaans</cp:lastModifiedBy>
  <cp:revision>2</cp:revision>
  <dcterms:created xsi:type="dcterms:W3CDTF">2021-02-11T10:35:00Z</dcterms:created>
  <dcterms:modified xsi:type="dcterms:W3CDTF">2021-02-11T10:35:00Z</dcterms:modified>
</cp:coreProperties>
</file>