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rsidR="005E0316" w:rsidRPr="006A56FF" w:rsidRDefault="005E0316" w:rsidP="005E0316">
      <w:pPr>
        <w:rPr>
          <w:b/>
          <w:szCs w:val="24"/>
          <w:lang w:val="en-US"/>
        </w:rPr>
      </w:pPr>
    </w:p>
    <w:p w:rsidR="005E0316" w:rsidRPr="006A56FF" w:rsidRDefault="005E0316" w:rsidP="005E0316">
      <w:pPr>
        <w:pStyle w:val="berschrift1"/>
        <w:rPr>
          <w:lang w:val="en-US"/>
        </w:rPr>
      </w:pPr>
      <w:r w:rsidRPr="006A56FF">
        <w:rPr>
          <w:lang w:val="en-US"/>
        </w:rPr>
        <w:t>Introduction</w:t>
      </w:r>
    </w:p>
    <w:p w:rsidR="005E0316" w:rsidRDefault="005E0316" w:rsidP="005E0316">
      <w:pPr>
        <w:pStyle w:val="02FlietextErsterAbsatz"/>
        <w:rPr>
          <w:lang w:val="en-US"/>
        </w:rPr>
      </w:pPr>
      <w:r>
        <w:rPr>
          <w:lang w:val="en-US"/>
        </w:rPr>
        <w:t>The provision of long-term care (LTC) for the elderly is a major challenge for developed welfare states, and it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have started to reform their LTC systems, often by adopting</w:t>
      </w:r>
      <w:r w:rsidRPr="006A56FF">
        <w:rPr>
          <w:lang w:val="en-US"/>
        </w:rPr>
        <w:t xml:space="preserve"> marketization, economization</w:t>
      </w:r>
      <w:r>
        <w:rPr>
          <w:lang w:val="en-US"/>
        </w:rPr>
        <w:t>,</w:t>
      </w:r>
      <w:r w:rsidRPr="006A56FF">
        <w:rPr>
          <w:lang w:val="en-US"/>
        </w:rPr>
        <w:t xml:space="preserve"> and corporatization measures</w:t>
      </w:r>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w:t>
      </w:r>
      <w:proofErr w:type="gramStart"/>
      <w:r>
        <w:rPr>
          <w:lang w:val="en-US"/>
        </w:rPr>
        <w:t>,5</w:t>
      </w:r>
      <w:proofErr w:type="gramEnd"/>
      <w:r>
        <w:rPr>
          <w:lang w:val="en-US"/>
        </w:rPr>
        <w:t>]</w:t>
      </w:r>
      <w:r w:rsidRPr="006A56FF">
        <w:rPr>
          <w:lang w:val="en-US"/>
        </w:rPr>
        <w:t>.</w:t>
      </w:r>
      <w:r>
        <w:rPr>
          <w:lang w:val="en-US"/>
        </w:rPr>
        <w:t xml:space="preserve"> </w:t>
      </w:r>
      <w:proofErr w:type="gramStart"/>
      <w:r>
        <w:rPr>
          <w:lang w:val="en-US"/>
        </w:rPr>
        <w:t>As a consequence</w:t>
      </w:r>
      <w:proofErr w:type="gramEnd"/>
      <w:r>
        <w:rPr>
          <w:lang w:val="en-US"/>
        </w:rPr>
        <w:t xml:space="preserve">, it has become increasingly difficult to describe and categorize existing long-term care systems, which however is essential to analyze their effects with respect to coverage, access, social security, quality, and other factors. </w:t>
      </w:r>
    </w:p>
    <w:p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takes into account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w:t>
      </w:r>
      <w:proofErr w:type="gramStart"/>
      <w:r w:rsidRPr="008C6FA4">
        <w:rPr>
          <w:lang w:val="en-US"/>
        </w:rPr>
        <w:t>typology</w:t>
      </w:r>
      <w:proofErr w:type="gramEnd"/>
      <w:r w:rsidRPr="008C6FA4">
        <w:rPr>
          <w:lang w:val="en-US"/>
        </w:rPr>
        <w:t xml:space="preserve"> we </w:t>
      </w:r>
      <w:r>
        <w:rPr>
          <w:lang w:val="en-US"/>
        </w:rPr>
        <w:t xml:space="preserve">calculate several cluster analyses to account for the internal consistency of clusters. This method, which </w:t>
      </w:r>
      <w:proofErr w:type="gramStart"/>
      <w:r>
        <w:rPr>
          <w:lang w:val="en-US"/>
        </w:rPr>
        <w:t>has already been used</w:t>
      </w:r>
      <w:proofErr w:type="gramEnd"/>
      <w:r>
        <w:rPr>
          <w:lang w:val="en-US"/>
        </w:rPr>
        <w:t xml:space="preserve"> to classify healthcare systems </w:t>
      </w:r>
      <w:r>
        <w:rPr>
          <w:noProof/>
          <w:lang w:val="en-US"/>
        </w:rPr>
        <w:t>[10]</w:t>
      </w:r>
      <w:r>
        <w:rPr>
          <w:lang w:val="en-US"/>
        </w:rPr>
        <w:t>, has so far not been applied in LTC typologies.</w:t>
      </w:r>
    </w:p>
    <w:p w:rsidR="005E0316" w:rsidRDefault="005E0316" w:rsidP="005E0316">
      <w:pPr>
        <w:pStyle w:val="02FlietextEinzug"/>
        <w:rPr>
          <w:lang w:val="en-US"/>
        </w:rPr>
      </w:pPr>
      <w:r>
        <w:rPr>
          <w:lang w:val="en-US"/>
        </w:rPr>
        <w:t>We first describe dimensions and indicators of earlier LTC typologies and summarize their results. Then we explain the indicators and sample composition of our study. In t</w:t>
      </w:r>
      <w:r w:rsidRPr="00FE1C63">
        <w:rPr>
          <w:lang w:val="en-US"/>
        </w:rPr>
        <w:t xml:space="preserve">he results </w:t>
      </w:r>
      <w:r w:rsidRPr="00FE1C63">
        <w:rPr>
          <w:lang w:val="en-US"/>
        </w:rPr>
        <w:lastRenderedPageBreak/>
        <w:t>section</w:t>
      </w:r>
      <w:r>
        <w:rPr>
          <w:lang w:val="en-US"/>
        </w:rPr>
        <w:t xml:space="preserve">, we provide </w:t>
      </w:r>
      <w:r w:rsidRPr="00FE1C63">
        <w:rPr>
          <w:lang w:val="en-US"/>
        </w:rPr>
        <w:t xml:space="preserve">a detailed method-driven cluster solution.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rsidR="005E0316" w:rsidRPr="006A56FF" w:rsidRDefault="005E0316" w:rsidP="005E0316">
      <w:pPr>
        <w:pStyle w:val="berschrift1"/>
        <w:ind w:left="0" w:firstLine="0"/>
        <w:rPr>
          <w:lang w:val="en-US"/>
        </w:rPr>
      </w:pPr>
      <w:r w:rsidRPr="006A56FF">
        <w:rPr>
          <w:lang w:val="en-US"/>
        </w:rPr>
        <w:t>Theory</w:t>
      </w:r>
    </w:p>
    <w:p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rsidR="005E0316" w:rsidRPr="00D059AE" w:rsidRDefault="005E0316" w:rsidP="005E0316">
      <w:pPr>
        <w:pStyle w:val="02FlietextErsterAbsatz"/>
        <w:rPr>
          <w:lang w:val="en-US"/>
        </w:rPr>
      </w:pPr>
      <w:proofErr w:type="spellStart"/>
      <w:r w:rsidRPr="006A56FF">
        <w:rPr>
          <w:lang w:val="en-US"/>
        </w:rPr>
        <w:t>Typologizing</w:t>
      </w:r>
      <w:proofErr w:type="spellEnd"/>
      <w:r w:rsidRPr="006A56FF">
        <w:rPr>
          <w:lang w:val="en-US"/>
        </w:rPr>
        <w:t xml:space="preserve">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proofErr w:type="spellStart"/>
      <w:r>
        <w:rPr>
          <w:lang w:val="en-US"/>
        </w:rPr>
        <w:t>Esping</w:t>
      </w:r>
      <w:proofErr w:type="spellEnd"/>
      <w:r>
        <w:rPr>
          <w:lang w:val="en-US"/>
        </w:rPr>
        <w:t>-Andersen's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w:t>
      </w:r>
      <w:proofErr w:type="gramStart"/>
      <w:r>
        <w:rPr>
          <w:lang w:val="en-US"/>
        </w:rPr>
        <w:t>have been developed</w:t>
      </w:r>
      <w:proofErr w:type="gramEnd"/>
      <w:r>
        <w:rPr>
          <w:lang w:val="en-US"/>
        </w:rPr>
        <w:t xml:space="preserve">, not least in healthcare </w:t>
      </w:r>
      <w:r>
        <w:rPr>
          <w:noProof/>
          <w:lang w:val="en-US"/>
        </w:rPr>
        <w:t>[10,16–18]</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rsidR="005E0316" w:rsidRPr="00B728ED" w:rsidRDefault="005E0316" w:rsidP="005E0316">
      <w:pPr>
        <w:pStyle w:val="02FlietextErsterAbsatz"/>
        <w:rPr>
          <w:lang w:val="en-US"/>
        </w:rPr>
      </w:pPr>
      <w:r w:rsidRPr="00B728ED">
        <w:rPr>
          <w:lang w:val="en-US"/>
        </w:rPr>
        <w:t xml:space="preserve">LTC </w:t>
      </w:r>
      <w:proofErr w:type="gramStart"/>
      <w:r w:rsidRPr="00B728ED">
        <w:rPr>
          <w:lang w:val="en-US"/>
        </w:rPr>
        <w:t>is defined</w:t>
      </w:r>
      <w:proofErr w:type="gramEnd"/>
      <w:r w:rsidRPr="00B728ED">
        <w:rPr>
          <w:lang w:val="en-US"/>
        </w:rPr>
        <w:t xml:space="preserve"> as: </w:t>
      </w:r>
    </w:p>
    <w:p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w:t>
      </w:r>
      <w:proofErr w:type="gramStart"/>
      <w:r>
        <w:rPr>
          <w:lang w:val="en-US"/>
        </w:rPr>
        <w:t xml:space="preserve">can be </w:t>
      </w:r>
      <w:r w:rsidRPr="006A56FF">
        <w:rPr>
          <w:lang w:val="en-US"/>
        </w:rPr>
        <w:t>divided</w:t>
      </w:r>
      <w:proofErr w:type="gramEnd"/>
      <w:r w:rsidRPr="006A56FF">
        <w:rPr>
          <w:lang w:val="en-US"/>
        </w:rPr>
        <w:t xml:space="preserve">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[19–23]</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reasons </w:t>
      </w:r>
      <w:r w:rsidRPr="007262D2">
        <w:rPr>
          <w:lang w:val="en-US"/>
        </w:rPr>
        <w:t>[6–9</w:t>
      </w:r>
      <w:proofErr w:type="gramStart"/>
      <w:r w:rsidRPr="007262D2">
        <w:rPr>
          <w:lang w:val="en-US"/>
        </w:rPr>
        <w:t>,24</w:t>
      </w:r>
      <w:proofErr w:type="gramEnd"/>
      <w:r w:rsidRPr="007262D2">
        <w:rPr>
          <w:lang w:val="en-US"/>
        </w:rPr>
        <w:t xml:space="preserve">–26]. </w:t>
      </w:r>
      <w:r>
        <w:rPr>
          <w:lang w:val="en-US"/>
        </w:rPr>
        <w:t xml:space="preserve">A </w:t>
      </w:r>
      <w:r w:rsidRPr="006A56FF">
        <w:rPr>
          <w:lang w:val="en-US"/>
        </w:rPr>
        <w:t>third group focuses on special aspects of LTC and zoom</w:t>
      </w:r>
      <w:r>
        <w:rPr>
          <w:lang w:val="en-US"/>
        </w:rPr>
        <w:t>s</w:t>
      </w:r>
      <w:r w:rsidRPr="006A56FF">
        <w:rPr>
          <w:lang w:val="en-US"/>
        </w:rPr>
        <w:t xml:space="preserve"> in on </w:t>
      </w:r>
      <w:r w:rsidRPr="006A56FF">
        <w:rPr>
          <w:lang w:val="en-US"/>
        </w:rPr>
        <w:lastRenderedPageBreak/>
        <w:t xml:space="preserve">migration in the context of LTC </w:t>
      </w:r>
      <w:r>
        <w:rPr>
          <w:lang w:val="en-US"/>
        </w:rPr>
        <w:t>[26–29</w:t>
      </w:r>
      <w:proofErr w:type="gramStart"/>
      <w:r>
        <w:rPr>
          <w:lang w:val="en-US"/>
        </w:rPr>
        <w:t>,29</w:t>
      </w:r>
      <w:proofErr w:type="gramEnd"/>
      <w:r>
        <w:rPr>
          <w:lang w:val="en-US"/>
        </w:rPr>
        <w:t>]</w:t>
      </w:r>
      <w:r w:rsidRPr="006A56FF">
        <w:rPr>
          <w:lang w:val="en-US"/>
        </w:rPr>
        <w:t xml:space="preserve">, cash for care schemes in LTC </w:t>
      </w:r>
      <w:r>
        <w:rPr>
          <w:lang w:val="en-US"/>
        </w:rPr>
        <w:t>[30],</w:t>
      </w:r>
      <w:r w:rsidRPr="006A56FF">
        <w:rPr>
          <w:lang w:val="en-US"/>
        </w:rPr>
        <w:t xml:space="preserve"> and informal care by families </w:t>
      </w:r>
      <w:r>
        <w:rPr>
          <w:lang w:val="en-US"/>
        </w:rPr>
        <w:t>[22,29,31,32]</w:t>
      </w:r>
      <w:r w:rsidRPr="006A56FF">
        <w:rPr>
          <w:lang w:val="en-US"/>
        </w:rPr>
        <w:t>.</w:t>
      </w:r>
      <w:r w:rsidRPr="004375F4">
        <w:rPr>
          <w:lang w:val="en-US"/>
        </w:rPr>
        <w:t xml:space="preserve"> </w:t>
      </w:r>
    </w:p>
    <w:p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rsidR="005E0316" w:rsidRDefault="005E0316" w:rsidP="005E0316">
      <w:pPr>
        <w:pStyle w:val="02FlietextErsterAbsatz"/>
        <w:rPr>
          <w:lang w:val="en-US"/>
        </w:rPr>
      </w:pPr>
      <w:r w:rsidRPr="00BF5BC0">
        <w:rPr>
          <w:u w:val="single"/>
          <w:lang w:val="en-US"/>
        </w:rPr>
        <w:t>I. Supply:</w:t>
      </w:r>
      <w:r>
        <w:rPr>
          <w:lang w:val="en-US"/>
        </w:rPr>
        <w:t xml:space="preserve"> </w:t>
      </w:r>
    </w:p>
    <w:p w:rsidR="005E0316" w:rsidRPr="003F07B8" w:rsidRDefault="005E0316" w:rsidP="005E0316">
      <w:pPr>
        <w:pStyle w:val="02FlietextErsterAbsatz"/>
        <w:rPr>
          <w:lang w:val="en-US"/>
        </w:rPr>
      </w:pPr>
      <w:r>
        <w:rPr>
          <w:lang w:val="en-US"/>
        </w:rPr>
        <w:t>Most typologies under analysis incorporate the dimension of supply. Indicators in this dimension</w:t>
      </w:r>
      <w:r w:rsidRPr="00B82577">
        <w:rPr>
          <w:lang w:val="en-US"/>
        </w:rPr>
        <w:t xml:space="preserve"> include financial resource</w:t>
      </w:r>
      <w:r>
        <w:rPr>
          <w:lang w:val="en-US"/>
        </w:rPr>
        <w:t>s [6–9</w:t>
      </w:r>
      <w:proofErr w:type="gramStart"/>
      <w:r>
        <w:rPr>
          <w:lang w:val="en-US"/>
        </w:rPr>
        <w:t>,24</w:t>
      </w:r>
      <w:proofErr w:type="gramEnd"/>
      <w:r>
        <w:rPr>
          <w:lang w:val="en-US"/>
        </w:rPr>
        <w:t>]</w:t>
      </w:r>
      <w:r w:rsidRPr="00B82577">
        <w:rPr>
          <w:lang w:val="en-US"/>
        </w:rPr>
        <w:t xml:space="preserve">, staff and staffing levels </w:t>
      </w:r>
      <w:r>
        <w:rPr>
          <w:lang w:val="en-US"/>
        </w:rPr>
        <w:t>[24],</w:t>
      </w:r>
      <w:r w:rsidRPr="00B82577">
        <w:rPr>
          <w:lang w:val="en-US"/>
        </w:rPr>
        <w:t xml:space="preserve"> </w:t>
      </w:r>
      <w:r>
        <w:rPr>
          <w:lang w:val="en-US"/>
        </w:rPr>
        <w:t>and</w:t>
      </w:r>
      <w:r w:rsidRPr="00B82577">
        <w:rPr>
          <w:lang w:val="en-US"/>
        </w:rPr>
        <w:t xml:space="preserve"> bed density in institutional LTC </w:t>
      </w:r>
      <w:r>
        <w:rPr>
          <w:lang w:val="en-US"/>
        </w:rPr>
        <w:t>[6,24]</w:t>
      </w:r>
      <w:r w:rsidRPr="00B82577">
        <w:rPr>
          <w:lang w:val="en-US"/>
        </w:rPr>
        <w:t xml:space="preserve">. Furthermore, the type of provision is often included in the supply dimension and operationalized via the percentage of people in ambulatory or residential care settings </w:t>
      </w:r>
      <w:r>
        <w:rPr>
          <w:lang w:val="en-US"/>
        </w:rPr>
        <w:t>[6</w:t>
      </w:r>
      <w:proofErr w:type="gramStart"/>
      <w:r>
        <w:rPr>
          <w:lang w:val="en-US"/>
        </w:rPr>
        <w:t>,7,24</w:t>
      </w:r>
      <w:proofErr w:type="gramEnd"/>
      <w:r>
        <w:rPr>
          <w:lang w:val="en-US"/>
        </w:rPr>
        <w:t>]</w:t>
      </w:r>
      <w:r w:rsidRPr="003F07B8">
        <w:rPr>
          <w:lang w:val="en-US"/>
        </w:rPr>
        <w:t>.</w:t>
      </w:r>
    </w:p>
    <w:p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proofErr w:type="gramStart"/>
      <w:r>
        <w:rPr>
          <w:lang w:val="en-US"/>
        </w:rPr>
        <w:t>,18</w:t>
      </w:r>
      <w:proofErr w:type="gramEnd"/>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[27]</w:t>
      </w:r>
      <w:r w:rsidRPr="006A56FF">
        <w:rPr>
          <w:lang w:val="en-US"/>
        </w:rPr>
        <w:t xml:space="preserve"> by </w:t>
      </w:r>
      <w:r>
        <w:rPr>
          <w:lang w:val="en-US"/>
        </w:rPr>
        <w:t xml:space="preserve">focusing on </w:t>
      </w:r>
      <w:r w:rsidRPr="006A56FF">
        <w:rPr>
          <w:lang w:val="en-US"/>
        </w:rPr>
        <w:t xml:space="preserve">the intensity of informal care </w:t>
      </w:r>
      <w:r>
        <w:rPr>
          <w:lang w:val="en-US"/>
        </w:rPr>
        <w:t>[20]</w:t>
      </w:r>
      <w:r w:rsidRPr="006A56FF">
        <w:rPr>
          <w:lang w:val="en-US"/>
        </w:rPr>
        <w:t xml:space="preserve">, the reach of public funds </w:t>
      </w:r>
      <w:r>
        <w:rPr>
          <w:lang w:val="en-US"/>
        </w:rPr>
        <w:t>[26]</w:t>
      </w:r>
      <w:r w:rsidRPr="006A56FF">
        <w:rPr>
          <w:lang w:val="en-US"/>
        </w:rPr>
        <w:t>, the proportion of for-profit</w:t>
      </w:r>
      <w:r>
        <w:rPr>
          <w:lang w:val="en-US"/>
        </w:rPr>
        <w:t xml:space="preserve"> </w:t>
      </w:r>
      <w:r w:rsidRPr="006A56FF">
        <w:rPr>
          <w:lang w:val="en-US"/>
        </w:rPr>
        <w:t xml:space="preserve">providers </w:t>
      </w:r>
      <w:r>
        <w:rPr>
          <w:lang w:val="en-US"/>
        </w:rPr>
        <w:t>[28,29],</w:t>
      </w:r>
      <w:r w:rsidRPr="006A56FF">
        <w:rPr>
          <w:lang w:val="en-US"/>
        </w:rPr>
        <w:t xml:space="preserve"> </w:t>
      </w:r>
      <w:r>
        <w:rPr>
          <w:lang w:val="en-US"/>
        </w:rPr>
        <w:t xml:space="preserve">and </w:t>
      </w:r>
      <w:r w:rsidRPr="006A56FF">
        <w:rPr>
          <w:lang w:val="en-US"/>
        </w:rPr>
        <w:t xml:space="preserve">the expenditure on or use of uncontrolled cash benefit schemes </w:t>
      </w:r>
      <w:r>
        <w:rPr>
          <w:lang w:val="en-US"/>
        </w:rPr>
        <w:t>[28,29]</w:t>
      </w:r>
      <w:r w:rsidRPr="006A56FF">
        <w:rPr>
          <w:lang w:val="en-US"/>
        </w:rPr>
        <w:t xml:space="preserve">. </w:t>
      </w:r>
    </w:p>
    <w:p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xml:space="preserve">. Common barriers are </w:t>
      </w:r>
      <w:proofErr w:type="gramStart"/>
      <w:r w:rsidRPr="00981837">
        <w:rPr>
          <w:lang w:val="en-US"/>
        </w:rPr>
        <w:t>means-testing</w:t>
      </w:r>
      <w:proofErr w:type="gramEnd"/>
      <w:r w:rsidRPr="00981837">
        <w:rPr>
          <w:lang w:val="en-US"/>
        </w:rPr>
        <w:t xml:space="preserve"> of benefits and limitations of choice</w:t>
      </w:r>
      <w:r>
        <w:rPr>
          <w:lang w:val="en-US"/>
        </w:rPr>
        <w:t xml:space="preserve"> </w:t>
      </w:r>
      <w:r>
        <w:rPr>
          <w:noProof/>
          <w:lang w:val="en-US"/>
        </w:rPr>
        <w:t>[1,33]</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w:t>
      </w:r>
      <w:proofErr w:type="gramStart"/>
      <w:r>
        <w:rPr>
          <w:lang w:val="en-US"/>
        </w:rPr>
        <w:t>,34</w:t>
      </w:r>
      <w:proofErr w:type="gramEnd"/>
      <w:r>
        <w:rPr>
          <w:lang w:val="en-US"/>
        </w:rPr>
        <w:t>]</w:t>
      </w:r>
      <w:r w:rsidRPr="005E05FB">
        <w:rPr>
          <w:lang w:val="en-US"/>
        </w:rPr>
        <w:t xml:space="preserve"> and </w:t>
      </w:r>
      <w:r>
        <w:rPr>
          <w:lang w:val="en-US"/>
        </w:rPr>
        <w:t xml:space="preserve">in LTC </w:t>
      </w:r>
      <w:r w:rsidRPr="005E05FB">
        <w:rPr>
          <w:lang w:val="en-US"/>
        </w:rPr>
        <w:t>is operationalized via 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 </w:t>
      </w:r>
      <w:r>
        <w:rPr>
          <w:noProof/>
          <w:lang w:val="en-US"/>
        </w:rPr>
        <w:t>[9]</w:t>
      </w:r>
      <w:r w:rsidRPr="005E05FB">
        <w:rPr>
          <w:lang w:val="en-US"/>
        </w:rPr>
        <w:t>.</w:t>
      </w:r>
    </w:p>
    <w:p w:rsidR="005E0316" w:rsidRDefault="005E0316" w:rsidP="005E0316">
      <w:pPr>
        <w:pStyle w:val="02Flietext"/>
        <w:spacing w:after="0"/>
        <w:rPr>
          <w:lang w:val="en-US"/>
        </w:rPr>
      </w:pPr>
      <w:r w:rsidRPr="000D7467">
        <w:rPr>
          <w:u w:val="single"/>
          <w:lang w:val="en-US"/>
        </w:rPr>
        <w:lastRenderedPageBreak/>
        <w:t>IV. Performance:</w:t>
      </w:r>
      <w:r>
        <w:rPr>
          <w:lang w:val="en-US"/>
        </w:rPr>
        <w:t xml:space="preserve"> </w:t>
      </w:r>
    </w:p>
    <w:p w:rsidR="005E0316" w:rsidRDefault="005E0316" w:rsidP="005E0316">
      <w:pPr>
        <w:pStyle w:val="02Flietext"/>
        <w:spacing w:after="0"/>
        <w:rPr>
          <w:lang w:val="en-US"/>
        </w:rPr>
      </w:pPr>
      <w:r>
        <w:rPr>
          <w:lang w:val="en-US"/>
        </w:rPr>
        <w:t>T</w:t>
      </w:r>
      <w:r w:rsidRPr="00981837">
        <w:rPr>
          <w:lang w:val="en-US"/>
        </w:rPr>
        <w:t xml:space="preserve">he performance of LTC systems </w:t>
      </w:r>
      <w:proofErr w:type="gramStart"/>
      <w:r>
        <w:rPr>
          <w:lang w:val="en-US"/>
        </w:rPr>
        <w:t>has so far hardly been studied</w:t>
      </w:r>
      <w:proofErr w:type="gramEnd"/>
      <w:r>
        <w:rPr>
          <w:lang w:val="en-US"/>
        </w:rPr>
        <w:t xml:space="preserve"> in </w:t>
      </w:r>
      <w:r w:rsidRPr="00981837">
        <w:rPr>
          <w:lang w:val="en-US"/>
        </w:rPr>
        <w:t>international</w:t>
      </w:r>
      <w:r>
        <w:rPr>
          <w:lang w:val="en-US"/>
        </w:rPr>
        <w:t xml:space="preserve"> comparisons</w:t>
      </w:r>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[35]</w:t>
      </w:r>
      <w:r w:rsidRPr="00981837">
        <w:rPr>
          <w:lang w:val="en-US"/>
        </w:rPr>
        <w:t>.</w:t>
      </w:r>
      <w:r>
        <w:rPr>
          <w:lang w:val="en-US"/>
        </w:rPr>
        <w:t xml:space="preserve"> Hence, only few typologies include performance or quality indicators. </w:t>
      </w:r>
      <w:proofErr w:type="spellStart"/>
      <w:r>
        <w:rPr>
          <w:lang w:val="en-US"/>
        </w:rPr>
        <w:t>Damiani</w:t>
      </w:r>
      <w:proofErr w:type="spellEnd"/>
      <w:r>
        <w:rPr>
          <w:lang w:val="en-US"/>
        </w:rPr>
        <w:t xml:space="preserve">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[25]</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 xml:space="preserve">quantitative </w:t>
      </w:r>
      <w:r w:rsidRPr="000D7467">
        <w:rPr>
          <w:lang w:val="en-US"/>
        </w:rPr>
        <w:t>and</w:t>
      </w:r>
      <w:r>
        <w:rPr>
          <w:i/>
          <w:lang w:val="en-US"/>
        </w:rPr>
        <w:t xml:space="preserve"> </w:t>
      </w:r>
      <w:r w:rsidRPr="005E05FB">
        <w:rPr>
          <w:lang w:val="en-US"/>
        </w:rPr>
        <w:t xml:space="preserve">qualitative data on </w:t>
      </w:r>
      <w:r>
        <w:rPr>
          <w:lang w:val="en-US"/>
        </w:rPr>
        <w:t xml:space="preserve">the </w:t>
      </w:r>
      <w:r w:rsidRPr="005E05FB">
        <w:rPr>
          <w:lang w:val="en-US"/>
        </w:rPr>
        <w:t xml:space="preserve">institutional setting and 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w:t>
      </w:r>
      <w:proofErr w:type="gramStart"/>
      <w:r>
        <w:rPr>
          <w:lang w:val="en-US"/>
        </w:rPr>
        <w:t>,24,25</w:t>
      </w:r>
      <w:proofErr w:type="gramEnd"/>
      <w:r>
        <w:rPr>
          <w:lang w:val="en-US"/>
        </w:rPr>
        <w:t>]</w:t>
      </w:r>
      <w:r w:rsidRPr="005E05FB">
        <w:rPr>
          <w:lang w:val="en-US"/>
        </w:rPr>
        <w:t xml:space="preserve"> while others analyze 20 and more European </w:t>
      </w:r>
      <w:r>
        <w:rPr>
          <w:lang w:val="en-US"/>
        </w:rPr>
        <w:t>[6,9]</w:t>
      </w:r>
      <w:r w:rsidRPr="005E05FB">
        <w:rPr>
          <w:lang w:val="en-US"/>
        </w:rPr>
        <w:t xml:space="preserve"> or OECD cases </w:t>
      </w:r>
      <w:r>
        <w:rPr>
          <w:lang w:val="en-US"/>
        </w:rPr>
        <w:t>[8]</w:t>
      </w:r>
      <w:r w:rsidRPr="005E05FB">
        <w:rPr>
          <w:lang w:val="en-US"/>
        </w:rPr>
        <w:t xml:space="preserve">. </w:t>
      </w:r>
    </w:p>
    <w:p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[6</w:t>
      </w:r>
      <w:proofErr w:type="gramStart"/>
      <w:r w:rsidRPr="007262D2">
        <w:rPr>
          <w:lang w:val="en-US"/>
        </w:rPr>
        <w:t>,8,9,24,25</w:t>
      </w:r>
      <w:proofErr w:type="gramEnd"/>
      <w:r w:rsidRPr="007262D2">
        <w:rPr>
          <w:lang w:val="en-US"/>
        </w:rPr>
        <w:t xml:space="preserve">]. </w:t>
      </w:r>
      <w:proofErr w:type="gramStart"/>
      <w:r w:rsidRPr="005E05FB">
        <w:rPr>
          <w:lang w:val="en-US"/>
        </w:rPr>
        <w:t xml:space="preserve">Clusters which </w:t>
      </w:r>
      <w:r>
        <w:rPr>
          <w:lang w:val="en-US"/>
        </w:rPr>
        <w:t>comprise</w:t>
      </w:r>
      <w:r w:rsidRPr="005E05FB">
        <w:rPr>
          <w:lang w:val="en-US"/>
        </w:rPr>
        <w:t xml:space="preserve"> only Eastern European countries</w:t>
      </w:r>
      <w:proofErr w:type="gramEnd"/>
      <w:r w:rsidRPr="005E05FB">
        <w:rPr>
          <w:lang w:val="en-US"/>
        </w:rPr>
        <w:t xml:space="preserve"> can be found in the typologies </w:t>
      </w:r>
      <w:r w:rsidRPr="0073348F">
        <w:rPr>
          <w:lang w:val="en-US"/>
        </w:rPr>
        <w:t>by</w:t>
      </w:r>
      <w:r w:rsidRPr="005E05FB">
        <w:rPr>
          <w:lang w:val="en-US"/>
        </w:rPr>
        <w:t xml:space="preserve"> </w:t>
      </w:r>
      <w:proofErr w:type="spellStart"/>
      <w:r>
        <w:rPr>
          <w:lang w:val="en-US"/>
        </w:rPr>
        <w:t>Damiani</w:t>
      </w:r>
      <w:proofErr w:type="spellEnd"/>
      <w:r>
        <w:rPr>
          <w:lang w:val="en-US"/>
        </w:rPr>
        <w:t xml:space="preserve"> et al.</w:t>
      </w:r>
      <w:r w:rsidRPr="005E05FB">
        <w:rPr>
          <w:lang w:val="en-US"/>
        </w:rPr>
        <w:t xml:space="preserve"> </w:t>
      </w:r>
      <w:r>
        <w:rPr>
          <w:lang w:val="en-US"/>
        </w:rPr>
        <w:t>[6]</w:t>
      </w:r>
      <w:r w:rsidRPr="005E05FB">
        <w:rPr>
          <w:lang w:val="en-US"/>
        </w:rPr>
        <w:t>,</w:t>
      </w:r>
      <w:r>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w:t>
      </w:r>
      <w:proofErr w:type="gramStart"/>
      <w:r>
        <w:rPr>
          <w:lang w:val="en-US"/>
        </w:rPr>
        <w:t>,6,9</w:t>
      </w:r>
      <w:proofErr w:type="gramEnd"/>
      <w:r>
        <w:rPr>
          <w:lang w:val="en-US"/>
        </w:rPr>
        <w:t>],</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w:t>
      </w:r>
      <w:proofErr w:type="gramStart"/>
      <w:r w:rsidRPr="005E05FB">
        <w:rPr>
          <w:lang w:val="en-US"/>
        </w:rPr>
        <w:lastRenderedPageBreak/>
        <w:t xml:space="preserve">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proofErr w:type="spellStart"/>
      <w:r>
        <w:rPr>
          <w:lang w:val="en-US"/>
        </w:rPr>
        <w:t>Pommer</w:t>
      </w:r>
      <w:proofErr w:type="spellEnd"/>
      <w:r>
        <w:rPr>
          <w:lang w:val="en-US"/>
        </w:rPr>
        <w:t xml:space="preserve"> et al.</w:t>
      </w:r>
      <w:r w:rsidRPr="005E05FB">
        <w:rPr>
          <w:lang w:val="en-US"/>
        </w:rPr>
        <w:t xml:space="preserve"> </w:t>
      </w:r>
      <w:r>
        <w:rPr>
          <w:lang w:val="en-US"/>
        </w:rPr>
        <w:t>[25]</w:t>
      </w:r>
      <w:proofErr w:type="gramEnd"/>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w:t>
      </w:r>
      <w:proofErr w:type="gramStart"/>
      <w:r w:rsidRPr="007262D2">
        <w:rPr>
          <w:lang w:val="en-US"/>
        </w:rPr>
        <w:t>,7,9,24,25</w:t>
      </w:r>
      <w:proofErr w:type="gramEnd"/>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 xml:space="preserve">New Zealand and Canada </w:t>
      </w:r>
      <w:proofErr w:type="gramStart"/>
      <w:r w:rsidRPr="005E05FB">
        <w:rPr>
          <w:lang w:val="en-US"/>
        </w:rPr>
        <w:t>are cluster</w:t>
      </w:r>
      <w:r>
        <w:rPr>
          <w:lang w:val="en-US"/>
        </w:rPr>
        <w:t>ed</w:t>
      </w:r>
      <w:proofErr w:type="gramEnd"/>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rsidR="005E0316" w:rsidRPr="006A56FF" w:rsidRDefault="005E0316" w:rsidP="005E0316">
      <w:pPr>
        <w:pStyle w:val="02FlietextEinzug"/>
        <w:rPr>
          <w:lang w:val="en-US"/>
        </w:rPr>
      </w:pPr>
      <w:r w:rsidRPr="005E05FB">
        <w:rPr>
          <w:lang w:val="en-US"/>
        </w:rPr>
        <w:t xml:space="preserve">This overview </w:t>
      </w:r>
      <w:r>
        <w:rPr>
          <w:lang w:val="en-US"/>
        </w:rPr>
        <w:t xml:space="preserve">demonstrates 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an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and therefore combine both quantitative and qualitative approaches.</w:t>
      </w:r>
    </w:p>
    <w:p w:rsidR="005E0316" w:rsidRPr="006A56FF" w:rsidRDefault="005E0316" w:rsidP="005E0316">
      <w:pPr>
        <w:pStyle w:val="berschrift1"/>
        <w:rPr>
          <w:lang w:val="en-US"/>
        </w:rPr>
      </w:pPr>
      <w:r w:rsidRPr="006A56FF">
        <w:rPr>
          <w:lang w:val="en-US"/>
        </w:rPr>
        <w:t>Methodology</w:t>
      </w:r>
    </w:p>
    <w:p w:rsidR="005E0316" w:rsidRPr="006A56FF" w:rsidRDefault="005E0316" w:rsidP="005E0316">
      <w:pPr>
        <w:pStyle w:val="berschrift2"/>
        <w:rPr>
          <w:lang w:val="en-US"/>
        </w:rPr>
      </w:pPr>
      <w:r>
        <w:rPr>
          <w:lang w:val="en-US"/>
        </w:rPr>
        <w:t>Quantitative and institutional indicators</w:t>
      </w:r>
    </w:p>
    <w:p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one quantitative and several qualitative</w:t>
      </w:r>
      <w:r w:rsidRPr="004B36E0">
        <w:rPr>
          <w:lang w:val="en-US"/>
        </w:rPr>
        <w:t xml:space="preserve"> data sources (Table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[36]</w:t>
      </w:r>
      <w:r w:rsidRPr="004B36E0">
        <w:rPr>
          <w:lang w:val="en-US"/>
        </w:rPr>
        <w:t xml:space="preserve">. </w:t>
      </w:r>
      <w:r w:rsidRPr="00135D0C">
        <w:rPr>
          <w:lang w:val="en-US"/>
        </w:rPr>
        <w:t>Five institutional indicators are taken</w:t>
      </w:r>
      <w:r>
        <w:rPr>
          <w:lang w:val="en-US"/>
        </w:rPr>
        <w:t xml:space="preserve"> </w:t>
      </w:r>
      <w:r w:rsidRPr="00D86257">
        <w:rPr>
          <w:lang w:val="en-US"/>
        </w:rPr>
        <w:t xml:space="preserve">from the </w:t>
      </w:r>
      <w:proofErr w:type="spellStart"/>
      <w:r w:rsidRPr="00D86257">
        <w:rPr>
          <w:lang w:val="en-US"/>
        </w:rPr>
        <w:t>Missoc</w:t>
      </w:r>
      <w:proofErr w:type="spellEnd"/>
      <w:r w:rsidRPr="00D86257">
        <w:rPr>
          <w:lang w:val="en-US"/>
        </w:rPr>
        <w:t xml:space="preserve">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[37]</w:t>
      </w:r>
      <w:r w:rsidRPr="00935E6D">
        <w:rPr>
          <w:lang w:val="en-US"/>
        </w:rPr>
        <w:t>.</w:t>
      </w:r>
      <w:r w:rsidRPr="00D86257">
        <w:rPr>
          <w:lang w:val="en-US"/>
        </w:rPr>
        <w:t xml:space="preserve"> </w:t>
      </w:r>
      <w:r>
        <w:rPr>
          <w:lang w:val="en-US"/>
        </w:rPr>
        <w:t>Al</w:t>
      </w:r>
      <w:r w:rsidRPr="00822075">
        <w:rPr>
          <w:lang w:val="en-US"/>
        </w:rPr>
        <w:t>l values of the institutional indicators refer to the national rules or the dominant rules in place, since in some countries 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w:t>
      </w:r>
      <w:r w:rsidRPr="00D86257">
        <w:rPr>
          <w:lang w:val="en-US"/>
        </w:rPr>
        <w:lastRenderedPageBreak/>
        <w:t xml:space="preserve">questionnaire containing the </w:t>
      </w:r>
      <w:r>
        <w:rPr>
          <w:lang w:val="en-US"/>
        </w:rPr>
        <w:t xml:space="preserve">description of indicators and values including our country-specific </w:t>
      </w:r>
      <w:r w:rsidRPr="00D86257">
        <w:rPr>
          <w:lang w:val="en-US"/>
        </w:rPr>
        <w:t xml:space="preserve">assessment. </w:t>
      </w:r>
      <w:r w:rsidRPr="00660BA3">
        <w:rPr>
          <w:lang w:val="en-US"/>
        </w:rPr>
        <w:t>Based on the questionnaires, we received answers and comments to our coding between May and July 2019 for all countries in the sample (see Table 5 in the Appendix).</w:t>
      </w:r>
    </w:p>
    <w:p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 xml:space="preserve">measured by the number of LTC beds per </w:t>
      </w:r>
      <w:proofErr w:type="gramStart"/>
      <w:r w:rsidRPr="00180D20">
        <w:rPr>
          <w:lang w:val="en-US"/>
        </w:rPr>
        <w:t>1</w:t>
      </w:r>
      <w:r>
        <w:rPr>
          <w:lang w:val="en-US"/>
        </w:rPr>
        <w:t>,</w:t>
      </w:r>
      <w:r w:rsidRPr="00180D20">
        <w:rPr>
          <w:lang w:val="en-US"/>
        </w:rPr>
        <w:t>000 population</w:t>
      </w:r>
      <w:proofErr w:type="gramEnd"/>
      <w:r w:rsidRPr="00180D20">
        <w:rPr>
          <w:lang w:val="en-US"/>
        </w:rPr>
        <w:t xml:space="preserve">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 xml:space="preserve">public and private involvement in payments for care.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 xml:space="preserve">formal and informal care provision. Research has shown that the availability as well as the unrestricted usage of cash benefits fosters family and migrant care </w:t>
      </w:r>
      <w:r>
        <w:rPr>
          <w:lang w:val="en-US"/>
        </w:rPr>
        <w:t>[28</w:t>
      </w:r>
      <w:proofErr w:type="gramStart"/>
      <w:r>
        <w:rPr>
          <w:lang w:val="en-US"/>
        </w:rPr>
        <w:t>,30</w:t>
      </w:r>
      <w:proofErr w:type="gramEnd"/>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w:t>
      </w:r>
      <w:proofErr w:type="gramStart"/>
      <w:r w:rsidRPr="004B2C47">
        <w:rPr>
          <w:lang w:val="en-US"/>
        </w:rPr>
        <w:t>are defined</w:t>
      </w:r>
      <w:proofErr w:type="gramEnd"/>
      <w:r w:rsidRPr="004B2C47">
        <w:rPr>
          <w:lang w:val="en-US"/>
        </w:rPr>
        <w:t xml:space="preserve">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lastRenderedPageBreak/>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Pr="000025F9">
        <w:rPr>
          <w:lang w:val="en-US"/>
        </w:rPr>
        <w:t>multicollinearity</w:t>
      </w:r>
      <w:proofErr w:type="spellEnd"/>
      <w:r w:rsidRPr="000025F9">
        <w:rPr>
          <w:lang w:val="en-US"/>
        </w:rPr>
        <w:t xml:space="preserve">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[38]</w:t>
      </w:r>
      <w:r w:rsidRPr="000025F9">
        <w:rPr>
          <w:lang w:val="en-US"/>
        </w:rPr>
        <w:t xml:space="preserve">. </w:t>
      </w:r>
      <w:r w:rsidRPr="002461F3">
        <w:rPr>
          <w:lang w:val="en-US"/>
        </w:rPr>
        <w:t>Moreover, this prevents findings</w:t>
      </w:r>
      <w:r w:rsidRPr="000025F9">
        <w:rPr>
          <w:lang w:val="en-US"/>
        </w:rPr>
        <w:t xml:space="preserve"> from </w:t>
      </w:r>
      <w:proofErr w:type="gramStart"/>
      <w:r w:rsidRPr="000025F9">
        <w:rPr>
          <w:lang w:val="en-US"/>
        </w:rPr>
        <w:t>being biased</w:t>
      </w:r>
      <w:proofErr w:type="gramEnd"/>
      <w:r w:rsidRPr="000025F9">
        <w:rPr>
          <w:lang w:val="en-US"/>
        </w:rPr>
        <w:t xml:space="preserve"> by a strong overweighting of choice within the cluster analysis</w:t>
      </w:r>
      <w:r w:rsidRPr="00343B5D">
        <w:rPr>
          <w:lang w:val="en-US"/>
        </w:rPr>
        <w:t xml:space="preserve">. This index </w:t>
      </w:r>
      <w:r>
        <w:rPr>
          <w:lang w:val="en-US"/>
        </w:rPr>
        <w:t>(choice index</w:t>
      </w:r>
      <w:r w:rsidRPr="00343B5D">
        <w:rPr>
          <w:lang w:val="en-US"/>
        </w:rPr>
        <w:t xml:space="preserve">) may take values between </w:t>
      </w:r>
      <w:proofErr w:type="gramStart"/>
      <w:r w:rsidRPr="00343B5D">
        <w:rPr>
          <w:lang w:val="en-US"/>
        </w:rPr>
        <w:t>0</w:t>
      </w:r>
      <w:proofErr w:type="gramEnd"/>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Furthermore, we use means-testing</w:t>
      </w:r>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 xml:space="preserve">related benefits., </w:t>
      </w:r>
      <w:r>
        <w:rPr>
          <w:lang w:val="en-US"/>
        </w:rPr>
        <w:t>A</w:t>
      </w:r>
      <w:r w:rsidRPr="00D86257">
        <w:rPr>
          <w:lang w:val="en-US"/>
        </w:rPr>
        <w:t xml:space="preserve"> country system was coded </w:t>
      </w:r>
      <w:r w:rsidRPr="00EA3840">
        <w:rPr>
          <w:lang w:val="en-US"/>
        </w:rPr>
        <w:t xml:space="preserve">0 </w:t>
      </w:r>
      <w:r>
        <w:rPr>
          <w:lang w:val="en-US"/>
        </w:rPr>
        <w:t>if it</w:t>
      </w:r>
      <w:r w:rsidRPr="00D86257">
        <w:rPr>
          <w:lang w:val="en-US"/>
        </w:rPr>
        <w:t xml:space="preserve"> applies no means-testing in LTC systems</w:t>
      </w:r>
      <w:r>
        <w:rPr>
          <w:lang w:val="en-US"/>
        </w:rPr>
        <w:t xml:space="preserve"> at all</w:t>
      </w:r>
      <w:r w:rsidRPr="00EA3840">
        <w:rPr>
          <w:lang w:val="en-US"/>
        </w:rPr>
        <w:t xml:space="preserve"> and 1</w:t>
      </w:r>
      <w:r w:rsidRPr="00D86257">
        <w:rPr>
          <w:lang w:val="en-US"/>
        </w:rPr>
        <w:t xml:space="preserve"> if means-testing takes place.</w:t>
      </w:r>
      <w:r w:rsidRPr="003C165F">
        <w:rPr>
          <w:lang w:val="en-US"/>
        </w:rPr>
        <w:t xml:space="preserve"> </w:t>
      </w:r>
    </w:p>
    <w:p w:rsidR="005E0316" w:rsidRDefault="005E0316" w:rsidP="005E0316">
      <w:pPr>
        <w:pStyle w:val="02FlietextEinzug"/>
        <w:rPr>
          <w:lang w:val="en-US"/>
        </w:rPr>
      </w:pPr>
      <w:r>
        <w:rPr>
          <w:lang w:val="en-US"/>
        </w:rPr>
        <w:t xml:space="preserve">For the performance dimension,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rsidR="005E0316" w:rsidRDefault="005E0316" w:rsidP="005E0316">
      <w:pPr>
        <w:pStyle w:val="02FlietextEinzug"/>
        <w:rPr>
          <w:lang w:val="en-US"/>
        </w:rPr>
      </w:pPr>
    </w:p>
    <w:p w:rsidR="005E0316" w:rsidRPr="006A56FF" w:rsidRDefault="005E0316" w:rsidP="005E0316">
      <w:pPr>
        <w:pStyle w:val="Textkrper"/>
        <w:spacing w:line="480" w:lineRule="auto"/>
        <w:jc w:val="center"/>
        <w:rPr>
          <w:szCs w:val="24"/>
        </w:rPr>
      </w:pPr>
      <w:r w:rsidRPr="00E028AA">
        <w:rPr>
          <w:szCs w:val="24"/>
          <w:highlight w:val="yellow"/>
        </w:rPr>
        <w:t>--- TABLE 1 ABOUT HERE ---</w:t>
      </w:r>
    </w:p>
    <w:p w:rsidR="005E0316" w:rsidRPr="00673E58" w:rsidRDefault="005E0316" w:rsidP="005E0316">
      <w:pPr>
        <w:pStyle w:val="berschrift2"/>
        <w:rPr>
          <w:lang w:val="en-US"/>
        </w:rPr>
      </w:pPr>
      <w:r w:rsidRPr="00673E58">
        <w:rPr>
          <w:lang w:val="en-US"/>
        </w:rPr>
        <w:t>Data</w:t>
      </w:r>
    </w:p>
    <w:p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0"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0"/>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[39]</w:t>
      </w:r>
      <w:r>
        <w:rPr>
          <w:szCs w:val="24"/>
        </w:rPr>
        <w:t xml:space="preserve"> and </w:t>
      </w:r>
      <w:r>
        <w:rPr>
          <w:noProof/>
          <w:szCs w:val="24"/>
        </w:rPr>
        <w:t>Kleinke et al.</w:t>
      </w:r>
      <w:r>
        <w:rPr>
          <w:szCs w:val="24"/>
        </w:rPr>
        <w:t xml:space="preserve"> </w:t>
      </w:r>
      <w:r>
        <w:rPr>
          <w:noProof/>
          <w:szCs w:val="24"/>
        </w:rPr>
        <w:t>[40]</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t>
      </w:r>
      <w:r w:rsidRPr="00F42EE7">
        <w:rPr>
          <w:szCs w:val="24"/>
        </w:rPr>
        <w:lastRenderedPageBreak/>
        <w:t xml:space="preserve">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rsidR="005E0316" w:rsidRPr="006A56FF" w:rsidRDefault="005E0316" w:rsidP="005E0316">
      <w:pPr>
        <w:pStyle w:val="berschrift2"/>
        <w:rPr>
          <w:lang w:val="en-US"/>
        </w:rPr>
      </w:pPr>
      <w:r w:rsidRPr="006A56FF">
        <w:rPr>
          <w:lang w:val="en-US"/>
        </w:rPr>
        <w:t>Cluster analysis</w:t>
      </w:r>
    </w:p>
    <w:p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[41–43]</w:t>
      </w:r>
      <w:r>
        <w:rPr>
          <w:lang w:val="en-US"/>
        </w:rPr>
        <w:t xml:space="preserve">, healthcare </w:t>
      </w:r>
      <w:r>
        <w:rPr>
          <w:noProof/>
          <w:lang w:val="en-US"/>
        </w:rPr>
        <w:t>[16,34,44]</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w:t>
      </w:r>
      <w:proofErr w:type="gramStart"/>
      <w:r>
        <w:rPr>
          <w:lang w:val="en-US"/>
        </w:rPr>
        <w:t>,9,21,23</w:t>
      </w:r>
      <w:proofErr w:type="gramEnd"/>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[45]</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rsidR="005E0316" w:rsidRDefault="005E0316" w:rsidP="005E0316">
      <w:pPr>
        <w:pStyle w:val="02FlietextEinzug"/>
        <w:rPr>
          <w:lang w:val="en-US"/>
        </w:rPr>
      </w:pPr>
      <w:r>
        <w:rPr>
          <w:lang w:val="en-US"/>
        </w:rPr>
        <w:t xml:space="preserve">Following the proposed framework, we specified k-means partitioning and agglomerative cluster analysis in Stata 16. Thereby we used either z- and range-standardized variables, Gower </w:t>
      </w:r>
      <w:proofErr w:type="gramStart"/>
      <w:r>
        <w:rPr>
          <w:lang w:val="en-US"/>
        </w:rPr>
        <w:t>and</w:t>
      </w:r>
      <w:proofErr w:type="gramEnd"/>
      <w:r>
        <w:rPr>
          <w:lang w:val="en-US"/>
        </w:rPr>
        <w:t xml:space="preserve"> squared Euclidian distance as measures of dissimilarity, as well as average and Wards algorithm as linkage methods. We then selected the first and second-best result determined by stopping rules of </w:t>
      </w:r>
      <w:proofErr w:type="spellStart"/>
      <w:r>
        <w:rPr>
          <w:lang w:val="en-US"/>
        </w:rPr>
        <w:t>Calinski-Harabasz</w:t>
      </w:r>
      <w:proofErr w:type="spellEnd"/>
      <w:r>
        <w:rPr>
          <w:lang w:val="en-US"/>
        </w:rPr>
        <w:t xml:space="preserve"> and </w:t>
      </w:r>
      <w:proofErr w:type="spellStart"/>
      <w:r>
        <w:rPr>
          <w:lang w:val="en-US"/>
        </w:rPr>
        <w:t>Duda</w:t>
      </w:r>
      <w:proofErr w:type="spellEnd"/>
      <w:r>
        <w:rPr>
          <w:lang w:val="en-US"/>
        </w:rPr>
        <w:t xml:space="preserve">/Hart and </w:t>
      </w:r>
      <w:proofErr w:type="spellStart"/>
      <w:r>
        <w:rPr>
          <w:lang w:val="en-US"/>
        </w:rPr>
        <w:t>Dendrograms</w:t>
      </w:r>
      <w:proofErr w:type="spellEnd"/>
      <w:r>
        <w:rPr>
          <w:lang w:val="en-US"/>
        </w:rPr>
        <w:t xml:space="preserve"> for each of the 24 separate cluster analyses.</w:t>
      </w:r>
    </w:p>
    <w:p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w:t>
      </w:r>
      <w:r>
        <w:rPr>
          <w:lang w:val="en-US"/>
        </w:rPr>
        <w:lastRenderedPageBreak/>
        <w:t xml:space="preserve">must show up in ≥ 66% of all cluster analyses and a country needs to have such strong ties with at least half of all countries in the cluster. </w:t>
      </w:r>
    </w:p>
    <w:p w:rsidR="005E0316" w:rsidRDefault="005E0316" w:rsidP="005E0316">
      <w:pPr>
        <w:pStyle w:val="berschrift1"/>
        <w:rPr>
          <w:lang w:val="en-US"/>
        </w:rPr>
      </w:pPr>
      <w:r>
        <w:rPr>
          <w:lang w:val="en-US"/>
        </w:rPr>
        <w:t>Analysis</w:t>
      </w:r>
    </w:p>
    <w:p w:rsidR="005E0316" w:rsidRDefault="005E0316" w:rsidP="005E0316">
      <w:pPr>
        <w:pStyle w:val="02Flietext"/>
        <w:rPr>
          <w:lang w:val="en-US"/>
        </w:rPr>
      </w:pPr>
      <w:r>
        <w:rPr>
          <w:lang w:val="en-US"/>
        </w:rPr>
        <w:t xml:space="preserve">Based on 24 cluster analyses and by applying the full membership rule, nine clusters </w:t>
      </w:r>
      <w:proofErr w:type="gramStart"/>
      <w:r>
        <w:rPr>
          <w:lang w:val="en-US"/>
        </w:rPr>
        <w:t>can be distinguished</w:t>
      </w:r>
      <w:proofErr w:type="gramEnd"/>
      <w:r>
        <w:rPr>
          <w:lang w:val="en-US"/>
        </w:rPr>
        <w:t xml:space="preserve"> (see Table 2):</w:t>
      </w:r>
    </w:p>
    <w:p w:rsidR="005E0316" w:rsidRPr="00C04881" w:rsidRDefault="005E0316" w:rsidP="005E0316">
      <w:pPr>
        <w:spacing w:after="180" w:line="480" w:lineRule="auto"/>
        <w:jc w:val="center"/>
        <w:rPr>
          <w:lang w:val="en-US"/>
        </w:rPr>
      </w:pPr>
      <w:r w:rsidRPr="00C04881">
        <w:rPr>
          <w:highlight w:val="yellow"/>
          <w:lang w:val="en-US"/>
        </w:rPr>
        <w:t>--- TABLE 2 ABOUT HERE ---</w:t>
      </w:r>
    </w:p>
    <w:p w:rsidR="005E0316" w:rsidRDefault="005E0316" w:rsidP="005E0316">
      <w:pPr>
        <w:pStyle w:val="02Flietext"/>
        <w:spacing w:before="240"/>
        <w:rPr>
          <w:lang w:val="en-US"/>
        </w:rPr>
      </w:pPr>
    </w:p>
    <w:p w:rsidR="005E0316" w:rsidRDefault="005E0316" w:rsidP="005E0316">
      <w:pPr>
        <w:pStyle w:val="02Flietext"/>
        <w:spacing w:before="240"/>
        <w:rPr>
          <w:lang w:val="en-US"/>
        </w:rPr>
      </w:pPr>
      <w:r>
        <w:rPr>
          <w:lang w:val="en-US"/>
        </w:rPr>
        <w:t xml:space="preserve">The nine clusters consist of one to five countries: </w:t>
      </w:r>
    </w:p>
    <w:p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w:t>
      </w:r>
      <w:proofErr w:type="gramStart"/>
      <w:r w:rsidRPr="00184E5A">
        <w:rPr>
          <w:rFonts w:eastAsiaTheme="minorHAnsi"/>
          <w:iCs/>
          <w:color w:val="auto"/>
          <w:szCs w:val="18"/>
          <w:lang w:val="en-US"/>
        </w:rPr>
        <w:t>can be found</w:t>
      </w:r>
      <w:proofErr w:type="gramEnd"/>
      <w:r w:rsidRPr="00184E5A">
        <w:rPr>
          <w:rFonts w:eastAsiaTheme="minorHAnsi"/>
          <w:iCs/>
          <w:color w:val="auto"/>
          <w:szCs w:val="18"/>
          <w:lang w:val="en-US"/>
        </w:rPr>
        <w:t xml:space="preserve">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lastRenderedPageBreak/>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w:t>
      </w:r>
      <w:proofErr w:type="gramStart"/>
      <w:r w:rsidRPr="00184E5A">
        <w:rPr>
          <w:rFonts w:eastAsiaTheme="minorHAnsi"/>
          <w:iCs/>
          <w:color w:val="auto"/>
          <w:szCs w:val="18"/>
          <w:lang w:val="en-US"/>
        </w:rPr>
        <w:t xml:space="preserve">is hence </w:t>
      </w:r>
      <w:r>
        <w:rPr>
          <w:rFonts w:eastAsiaTheme="minorHAnsi"/>
          <w:iCs/>
          <w:color w:val="auto"/>
          <w:szCs w:val="18"/>
          <w:lang w:val="en-US"/>
        </w:rPr>
        <w:t>considered</w:t>
      </w:r>
      <w:proofErr w:type="gramEnd"/>
      <w:r>
        <w:rPr>
          <w:rFonts w:eastAsiaTheme="minorHAnsi"/>
          <w:iCs/>
          <w:color w:val="auto"/>
          <w:szCs w:val="18"/>
          <w:lang w:val="en-US"/>
        </w:rPr>
        <w:t xml:space="preserve">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w:t>
      </w:r>
      <w:proofErr w:type="gramStart"/>
      <w:r w:rsidRPr="00184E5A">
        <w:rPr>
          <w:rFonts w:eastAsiaTheme="minorHAnsi"/>
          <w:iCs/>
          <w:color w:val="auto"/>
          <w:szCs w:val="18"/>
          <w:lang w:val="en-US"/>
        </w:rPr>
        <w:t>is hence considered</w:t>
      </w:r>
      <w:proofErr w:type="gramEnd"/>
      <w:r w:rsidRPr="00184E5A">
        <w:rPr>
          <w:rFonts w:eastAsiaTheme="minorHAnsi"/>
          <w:iCs/>
          <w:color w:val="auto"/>
          <w:szCs w:val="18"/>
          <w:lang w:val="en-US"/>
        </w:rPr>
        <w:t xml:space="preserve">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w:t>
      </w:r>
      <w:proofErr w:type="gramStart"/>
      <w:r w:rsidRPr="00B87403">
        <w:rPr>
          <w:lang w:val="en-US"/>
        </w:rPr>
        <w:t>can be condensed</w:t>
      </w:r>
      <w:proofErr w:type="gramEnd"/>
      <w:r w:rsidRPr="00B87403">
        <w:rPr>
          <w:lang w:val="en-US"/>
        </w:rPr>
        <w:t xml:space="preserve">. </w:t>
      </w:r>
      <w:r w:rsidRPr="00C66C83">
        <w:rPr>
          <w:lang w:val="en-US"/>
        </w:rPr>
        <w:t xml:space="preserve">A partial membership </w:t>
      </w:r>
      <w:proofErr w:type="gramStart"/>
      <w:r w:rsidRPr="00C66C83">
        <w:rPr>
          <w:lang w:val="en-US"/>
        </w:rPr>
        <w:t>is defined</w:t>
      </w:r>
      <w:proofErr w:type="gramEnd"/>
      <w:r w:rsidRPr="00C66C83">
        <w:rPr>
          <w:lang w:val="en-US"/>
        </w:rPr>
        <w:t xml:space="preserve">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w:t>
      </w:r>
      <w:proofErr w:type="spellStart"/>
      <w:r w:rsidRPr="00C66C83">
        <w:rPr>
          <w:lang w:val="en-US"/>
        </w:rPr>
        <w:t>Netdraw</w:t>
      </w:r>
      <w:proofErr w:type="spellEnd"/>
      <w:r w:rsidRPr="00C66C83">
        <w:rPr>
          <w:lang w:val="en-US"/>
        </w:rPr>
        <w:t xml:space="preserve">. The graph visualizes groups of countries and </w:t>
      </w:r>
      <w:r>
        <w:rPr>
          <w:lang w:val="en-US"/>
        </w:rPr>
        <w:t xml:space="preserve">shows </w:t>
      </w:r>
      <w:r w:rsidRPr="00C66C83">
        <w:rPr>
          <w:lang w:val="en-US"/>
        </w:rPr>
        <w:t>how 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rsidR="005E0316" w:rsidRPr="003F12F4" w:rsidRDefault="005E0316" w:rsidP="005E0316">
      <w:pPr>
        <w:spacing w:after="160" w:line="259" w:lineRule="auto"/>
        <w:rPr>
          <w:rFonts w:eastAsiaTheme="minorHAnsi"/>
          <w:iCs/>
          <w:color w:val="auto"/>
          <w:sz w:val="20"/>
          <w:szCs w:val="14"/>
          <w:lang w:val="en-US"/>
        </w:rPr>
      </w:pPr>
    </w:p>
    <w:p w:rsidR="005E0316" w:rsidRDefault="005E0316" w:rsidP="005E0316">
      <w:pPr>
        <w:pStyle w:val="02Flietext"/>
        <w:rPr>
          <w:lang w:val="en-US"/>
        </w:rPr>
      </w:pPr>
      <w:r w:rsidRPr="00AB5AE1">
        <w:rPr>
          <w:lang w:val="en-US"/>
        </w:rPr>
        <w:t xml:space="preserve">The graphic representation shows four distinct </w:t>
      </w:r>
      <w:proofErr w:type="gramStart"/>
      <w:r w:rsidRPr="00AB5AE1">
        <w:rPr>
          <w:lang w:val="en-US"/>
        </w:rPr>
        <w:t>cluster</w:t>
      </w:r>
      <w:r>
        <w:rPr>
          <w:lang w:val="en-US"/>
        </w:rPr>
        <w:t>s,</w:t>
      </w:r>
      <w:proofErr w:type="gramEnd"/>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w:t>
      </w:r>
      <w:proofErr w:type="gramStart"/>
      <w:r w:rsidRPr="00AB5AE1">
        <w:rPr>
          <w:lang w:val="en-US"/>
        </w:rPr>
        <w:t>2</w:t>
      </w:r>
      <w:proofErr w:type="gramEnd"/>
      <w:r w:rsidRPr="00AB5AE1">
        <w:rPr>
          <w:lang w:val="en-US"/>
        </w:rPr>
        <w:t xml:space="preserve"> (DE, FI), 3 (DK, IE, NO, SE), and 4 (JP, KR) remain as types. In addition, Cluster 5 (AU, BE, CH, LU, NL) and </w:t>
      </w:r>
      <w:proofErr w:type="gramStart"/>
      <w:r w:rsidRPr="00AB5AE1">
        <w:rPr>
          <w:lang w:val="en-US"/>
        </w:rPr>
        <w:t>6</w:t>
      </w:r>
      <w:proofErr w:type="gramEnd"/>
      <w:r w:rsidRPr="00AB5AE1">
        <w:rPr>
          <w:lang w:val="en-US"/>
        </w:rPr>
        <w:t xml:space="preserve">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p>
    <w:p w:rsidR="005E0316" w:rsidRDefault="005E0316" w:rsidP="005E0316">
      <w:pPr>
        <w:pStyle w:val="berschrift1"/>
        <w:rPr>
          <w:lang w:val="en-US"/>
        </w:rPr>
      </w:pPr>
      <w:r>
        <w:rPr>
          <w:lang w:val="en-US"/>
        </w:rPr>
        <w:lastRenderedPageBreak/>
        <w:t>Results</w:t>
      </w:r>
    </w:p>
    <w:p w:rsidR="005E0316" w:rsidRPr="00BA6E5E" w:rsidRDefault="005E0316" w:rsidP="005E0316">
      <w:pPr>
        <w:pStyle w:val="02Flietext"/>
        <w:rPr>
          <w:lang w:val="en-US"/>
        </w:rPr>
      </w:pPr>
      <w:r>
        <w:rPr>
          <w:lang w:val="en-US"/>
        </w:rPr>
        <w:t xml:space="preserve">Based on our findings outlined above, we propose a LTC typology of six system types, which </w:t>
      </w:r>
      <w:proofErr w:type="gramStart"/>
      <w:r>
        <w:rPr>
          <w:lang w:val="en-US"/>
        </w:rPr>
        <w:t>can be characterized</w:t>
      </w:r>
      <w:proofErr w:type="gramEnd"/>
      <w:r>
        <w:rPr>
          <w:lang w:val="en-US"/>
        </w:rPr>
        <w:t xml:space="preserve"> as follows (see Table 3):</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Although </w:t>
      </w:r>
      <w:r>
        <w:rPr>
          <w:lang w:val="en-US"/>
        </w:rPr>
        <w:t xml:space="preserve">access barriers are low, by applying </w:t>
      </w:r>
      <w:r w:rsidRPr="00C83EC5">
        <w:rPr>
          <w:lang w:val="en-US"/>
        </w:rPr>
        <w:t xml:space="preserve">no </w:t>
      </w:r>
      <w:proofErr w:type="gramStart"/>
      <w:r w:rsidRPr="00C83EC5">
        <w:rPr>
          <w:lang w:val="en-US"/>
        </w:rPr>
        <w:t>means-testing</w:t>
      </w:r>
      <w:proofErr w:type="gramEnd"/>
      <w:r w:rsidRPr="00C83EC5">
        <w:rPr>
          <w:lang w:val="en-US"/>
        </w:rPr>
        <w:t xml:space="preserve"> and a low level of choice restrictions</w:t>
      </w:r>
      <w:r>
        <w:rPr>
          <w:lang w:val="en-US"/>
        </w:rPr>
        <w:t>, bound cash benefits hint at a high level of informal care provision</w:t>
      </w:r>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 and cash benefits are unbound, indicating a high level of informal care provision. Access restrictions are among the lowest of all systems, with no means-testing and limited choice restrictions. Performance levels are medium.</w:t>
      </w:r>
    </w:p>
    <w:p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rsidR="005E0316" w:rsidRDefault="005E0316" w:rsidP="005E0316">
      <w:pPr>
        <w:pStyle w:val="02FlietextErsterAbsatz"/>
        <w:rPr>
          <w:lang w:val="en-US"/>
        </w:rPr>
      </w:pPr>
      <w:r>
        <w:rPr>
          <w:lang w:val="en-US"/>
        </w:rPr>
        <w:t xml:space="preserve">The public supply system comprises the countries Denmark, Ireland, Norway, and Sweden and </w:t>
      </w:r>
      <w:proofErr w:type="gramStart"/>
      <w:r>
        <w:rPr>
          <w:lang w:val="en-US"/>
        </w:rPr>
        <w:t>is defined</w:t>
      </w:r>
      <w:proofErr w:type="gramEnd"/>
      <w:r>
        <w:rPr>
          <w:lang w:val="en-US"/>
        </w:rPr>
        <w:t xml:space="preserve"> by high supply and above-average public expenditure. Benefits are mainly available only in kind, which hints at a low level of informal care provision.</w:t>
      </w:r>
      <w:r w:rsidRPr="00F3631B">
        <w:rPr>
          <w:lang w:val="en-US"/>
        </w:rPr>
        <w:t xml:space="preserve"> </w:t>
      </w:r>
      <w:r>
        <w:rPr>
          <w:lang w:val="en-US"/>
        </w:rPr>
        <w:t xml:space="preserve">Furthermore, choice is limited in these systems; yet, no </w:t>
      </w:r>
      <w:proofErr w:type="gramStart"/>
      <w:r w:rsidRPr="00B34517">
        <w:rPr>
          <w:lang w:val="en-US"/>
        </w:rPr>
        <w:t>means-test</w:t>
      </w:r>
      <w:r>
        <w:rPr>
          <w:lang w:val="en-US"/>
        </w:rPr>
        <w:t>s</w:t>
      </w:r>
      <w:proofErr w:type="gramEnd"/>
      <w:r>
        <w:rPr>
          <w:lang w:val="en-US"/>
        </w:rPr>
        <w:t xml:space="preserve"> apply. The performance indicators of this system are above average. </w:t>
      </w:r>
    </w:p>
    <w:p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rsidR="005E0316" w:rsidRDefault="005E0316" w:rsidP="005E0316">
      <w:pPr>
        <w:pStyle w:val="02FlietextErsterAbsatz"/>
        <w:rPr>
          <w:lang w:val="en-US"/>
        </w:rPr>
      </w:pPr>
      <w:r>
        <w:rPr>
          <w:lang w:val="en-US"/>
        </w:rPr>
        <w:lastRenderedPageBreak/>
        <w:t xml:space="preserve">Japan and Korea </w:t>
      </w:r>
      <w:proofErr w:type="gramStart"/>
      <w:r>
        <w:rPr>
          <w:lang w:val="en-US"/>
        </w:rPr>
        <w:t>can be defined</w:t>
      </w:r>
      <w:proofErr w:type="gramEnd"/>
      <w:r>
        <w:rPr>
          <w:lang w:val="en-US"/>
        </w:rPr>
        <w:t xml:space="preserve"> as evolving public supply systems, marked by medium to low supply and public financing and provision. Expenditure and the number of recipients in institutions are at a medium level, the supply of residential beds is below average. Public expenditure is medium, and benefits </w:t>
      </w:r>
      <w:proofErr w:type="gramStart"/>
      <w:r>
        <w:rPr>
          <w:lang w:val="en-US"/>
        </w:rPr>
        <w:t>are only provided</w:t>
      </w:r>
      <w:proofErr w:type="gramEnd"/>
      <w:r>
        <w:rPr>
          <w:lang w:val="en-US"/>
        </w:rPr>
        <w:t xml:space="preserve"> in kind. Access to the system is granted without </w:t>
      </w:r>
      <w:proofErr w:type="gramStart"/>
      <w:r>
        <w:rPr>
          <w:lang w:val="en-US"/>
        </w:rPr>
        <w:t>means-testing</w:t>
      </w:r>
      <w:proofErr w:type="gramEnd"/>
      <w:r>
        <w:rPr>
          <w:lang w:val="en-US"/>
        </w:rPr>
        <w:t>, but medium to high choice restrictions apply. Performance is highest concerning life expectancy but among the lowest concerning self-perceived health. Our study indicates that the two countries share a number of characteristics of the North European public supply type.</w:t>
      </w:r>
    </w:p>
    <w:p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Pr>
          <w:rFonts w:eastAsiaTheme="minorHAnsi"/>
          <w:b/>
          <w:iCs/>
          <w:color w:val="auto"/>
          <w:szCs w:val="18"/>
          <w:lang w:val="en-US"/>
        </w:rPr>
        <w:t>private need-based supply</w:t>
      </w:r>
      <w:r w:rsidRPr="00313058">
        <w:rPr>
          <w:rFonts w:eastAsiaTheme="minorHAnsi"/>
          <w:b/>
          <w:iCs/>
          <w:color w:val="auto"/>
          <w:szCs w:val="18"/>
          <w:lang w:val="en-US"/>
        </w:rPr>
        <w:t xml:space="preserve"> system</w:t>
      </w:r>
    </w:p>
    <w:p w:rsidR="005E0316" w:rsidRDefault="005E0316" w:rsidP="005E0316">
      <w:pPr>
        <w:pStyle w:val="02FlietextErsterAbsatz"/>
        <w:rPr>
          <w:lang w:val="en-US"/>
        </w:rPr>
      </w:pPr>
      <w:r>
        <w:rPr>
          <w:lang w:val="en-US"/>
        </w:rPr>
        <w:t xml:space="preserve">The fifth LTC system type </w:t>
      </w:r>
      <w:proofErr w:type="gramStart"/>
      <w:r>
        <w:rPr>
          <w:lang w:val="en-US"/>
        </w:rPr>
        <w:t>can be defined</w:t>
      </w:r>
      <w:proofErr w:type="gramEnd"/>
      <w:r>
        <w:rPr>
          <w:lang w:val="en-US"/>
        </w:rPr>
        <w:t xml:space="preserve"> as a private 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This type </w:t>
      </w:r>
      <w:proofErr w:type="gramStart"/>
      <w:r w:rsidRPr="00FA7252">
        <w:rPr>
          <w:lang w:val="en-US"/>
        </w:rPr>
        <w:t xml:space="preserve">can be </w:t>
      </w:r>
      <w:r>
        <w:rPr>
          <w:lang w:val="en-US"/>
        </w:rPr>
        <w:t>described</w:t>
      </w:r>
      <w:proofErr w:type="gramEnd"/>
      <w:r>
        <w:rPr>
          <w:lang w:val="en-US"/>
        </w:rPr>
        <w:t xml:space="preserve"> as oriented towards private provision and financing</w:t>
      </w:r>
      <w:r w:rsidRPr="00313058">
        <w:rPr>
          <w:lang w:val="en-US"/>
        </w:rPr>
        <w:t xml:space="preserve"> </w:t>
      </w:r>
      <w:r>
        <w:rPr>
          <w:lang w:val="en-US"/>
        </w:rPr>
        <w:t xml:space="preserve">because public expenditure is below average and cash benefits are available in almost all countries and often are unbound. On the other hand, however, supply is high. In contrast to the private supply type, access is restricted by a high level of </w:t>
      </w:r>
      <w:proofErr w:type="gramStart"/>
      <w:r>
        <w:rPr>
          <w:lang w:val="en-US"/>
        </w:rPr>
        <w:t>means-testing</w:t>
      </w:r>
      <w:proofErr w:type="gramEnd"/>
      <w:r>
        <w:rPr>
          <w:lang w:val="en-US"/>
        </w:rPr>
        <w:t>. Like in the private supply countries, choice restrictions rarely apply. P</w:t>
      </w:r>
      <w:r w:rsidRPr="00313058">
        <w:rPr>
          <w:lang w:val="en-US"/>
        </w:rPr>
        <w:t>er</w:t>
      </w:r>
      <w:r>
        <w:rPr>
          <w:lang w:val="en-US"/>
        </w:rPr>
        <w:t xml:space="preserve">formance is above average. </w:t>
      </w:r>
    </w:p>
    <w:p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rsidR="005E0316" w:rsidRDefault="005E0316" w:rsidP="005E0316">
      <w:pPr>
        <w:pStyle w:val="02FlietextErsterAbsatz"/>
        <w:rPr>
          <w:lang w:val="en-US"/>
        </w:rPr>
      </w:pPr>
      <w:r>
        <w:rPr>
          <w:lang w:val="en-US"/>
        </w:rPr>
        <w:t>The sixth LTC ty</w:t>
      </w:r>
      <w:r w:rsidRPr="00E80C6F">
        <w:rPr>
          <w:lang w:val="en-US"/>
        </w:rPr>
        <w:t xml:space="preserve">pe </w:t>
      </w:r>
      <w:proofErr w:type="gramStart"/>
      <w:r w:rsidRPr="00E80C6F">
        <w:rPr>
          <w:lang w:val="en-US"/>
        </w:rPr>
        <w:t>is labeled</w:t>
      </w:r>
      <w:proofErr w:type="gramEnd"/>
      <w:r w:rsidRPr="00E80C6F">
        <w:rPr>
          <w:lang w:val="en-US"/>
        </w:rPr>
        <w:t xml:space="preserve"> </w:t>
      </w:r>
      <w:r>
        <w:rPr>
          <w:lang w:val="en-US"/>
        </w:rPr>
        <w:t xml:space="preserve">evolving private need-based system and shares important characteristics with the private 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high. Access </w:t>
      </w:r>
      <w:proofErr w:type="gramStart"/>
      <w:r>
        <w:rPr>
          <w:lang w:val="en-US"/>
        </w:rPr>
        <w:t>is restricted</w:t>
      </w:r>
      <w:proofErr w:type="gramEnd"/>
      <w:r>
        <w:rPr>
          <w:lang w:val="en-US"/>
        </w:rPr>
        <w:t xml:space="preserve">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rsidR="005E0316" w:rsidRPr="00640530" w:rsidRDefault="005E0316" w:rsidP="005E0316">
      <w:pPr>
        <w:spacing w:after="160" w:line="360" w:lineRule="auto"/>
        <w:rPr>
          <w:rFonts w:eastAsiaTheme="minorHAnsi"/>
          <w:iCs/>
          <w:color w:val="auto"/>
          <w:szCs w:val="18"/>
          <w:lang w:val="en-US"/>
        </w:rPr>
      </w:pPr>
    </w:p>
    <w:p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rsidR="005E0316" w:rsidRPr="006A56FF" w:rsidRDefault="005E0316" w:rsidP="005E0316">
      <w:pPr>
        <w:pStyle w:val="berschrift1"/>
        <w:rPr>
          <w:lang w:val="en-US"/>
        </w:rPr>
      </w:pPr>
      <w:bookmarkStart w:id="1" w:name="_GoBack"/>
      <w:bookmarkEnd w:id="1"/>
      <w:r>
        <w:rPr>
          <w:lang w:val="en-US"/>
        </w:rPr>
        <w:t>Discussion</w:t>
      </w:r>
    </w:p>
    <w:p w:rsidR="005E0316" w:rsidRPr="00B70268" w:rsidRDefault="005E0316" w:rsidP="005E0316">
      <w:pPr>
        <w:pStyle w:val="02FlietextErsterAbsatz"/>
        <w:rP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proofErr w:type="gramStart"/>
      <w:r>
        <w:rPr>
          <w:lang w:val="en-US"/>
        </w:rPr>
        <w:t xml:space="preserve">is </w:t>
      </w:r>
      <w:r w:rsidRPr="00B70268">
        <w:rPr>
          <w:lang w:val="en-US"/>
        </w:rPr>
        <w:t>led</w:t>
      </w:r>
      <w:proofErr w:type="gramEnd"/>
      <w:r w:rsidRPr="00B70268">
        <w:rPr>
          <w:lang w:val="en-US"/>
        </w:rPr>
        <w:t xml:space="preserve"> by the Nordic countries Sweden, Norway, and Denmark</w:t>
      </w:r>
      <w:r>
        <w:rPr>
          <w:lang w:val="en-US"/>
        </w:rPr>
        <w:t xml:space="preserve">. This </w:t>
      </w:r>
      <w:r w:rsidRPr="007D3C8A">
        <w:rPr>
          <w:lang w:val="en-US"/>
        </w:rPr>
        <w:t xml:space="preserve">group of countries </w:t>
      </w:r>
      <w:proofErr w:type="gramStart"/>
      <w:r w:rsidRPr="007D3C8A">
        <w:rPr>
          <w:lang w:val="en-US"/>
        </w:rPr>
        <w:t>is found</w:t>
      </w:r>
      <w:proofErr w:type="gramEnd"/>
      <w:r w:rsidRPr="007D3C8A">
        <w:rPr>
          <w:lang w:val="en-US"/>
        </w:rPr>
        <w:t xml:space="preserve"> in several studies </w:t>
      </w:r>
      <w:r w:rsidRPr="007D3C8A">
        <w:rPr>
          <w:noProof/>
          <w:lang w:val="en-US"/>
        </w:rPr>
        <w:t>[6,8,24]</w:t>
      </w:r>
      <w:r w:rsidRPr="007D3C8A">
        <w:rPr>
          <w:lang w:val="en-US"/>
        </w:rPr>
        <w:t xml:space="preserve"> but mostly also includes Finland and the Netherlands </w:t>
      </w:r>
      <w:r w:rsidRPr="007D3C8A">
        <w:rPr>
          <w:noProof/>
          <w:lang w:val="en-US"/>
        </w:rPr>
        <w:t>[6,8,9,25]</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 join the</w:t>
      </w:r>
      <w:r>
        <w:rPr>
          <w:lang w:val="en-US"/>
        </w:rPr>
        <w:t xml:space="preserve"> private 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r>
        <w:rPr>
          <w:lang w:val="en-US"/>
        </w:rPr>
        <w:t>was be included in</w:t>
      </w:r>
      <w:r w:rsidRPr="00B70268">
        <w:rPr>
          <w:lang w:val="en-US"/>
        </w:rPr>
        <w:t xml:space="preserve"> the typology, </w:t>
      </w:r>
      <w:r>
        <w:rPr>
          <w:lang w:val="en-US"/>
        </w:rPr>
        <w:t xml:space="preserve">hence </w:t>
      </w:r>
      <w:r w:rsidRPr="00B70268">
        <w:rPr>
          <w:lang w:val="en-US"/>
        </w:rPr>
        <w:t xml:space="preserve">the results </w:t>
      </w:r>
      <w:r>
        <w:rPr>
          <w:lang w:val="en-US"/>
        </w:rPr>
        <w:t>did 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r>
        <w:rPr>
          <w:lang w:val="en-US"/>
        </w:rPr>
        <w:t xml:space="preserve"> private need-based supply system</w:t>
      </w:r>
      <w:r w:rsidRPr="00B70268">
        <w:rPr>
          <w:lang w:val="en-US"/>
        </w:rPr>
        <w:t xml:space="preserve">. </w:t>
      </w:r>
      <w:r>
        <w:rPr>
          <w:lang w:val="en-US"/>
        </w:rPr>
        <w:t xml:space="preserve">While </w:t>
      </w:r>
      <w:r w:rsidRPr="00B70268">
        <w:rPr>
          <w:lang w:val="en-US"/>
        </w:rPr>
        <w:t xml:space="preserve">Japan and Korea </w:t>
      </w:r>
      <w:proofErr w:type="gramStart"/>
      <w:r>
        <w:rPr>
          <w:lang w:val="en-US"/>
        </w:rPr>
        <w:t>were</w:t>
      </w:r>
      <w:r w:rsidRPr="00B70268">
        <w:rPr>
          <w:lang w:val="en-US"/>
        </w:rPr>
        <w:t xml:space="preserve"> </w:t>
      </w:r>
      <w:r>
        <w:rPr>
          <w:lang w:val="en-US"/>
        </w:rPr>
        <w:t>classified</w:t>
      </w:r>
      <w:proofErr w:type="gramEnd"/>
      <w:r>
        <w:rPr>
          <w:lang w:val="en-US"/>
        </w:rPr>
        <w:t xml:space="preserve">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 which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proofErr w:type="gramStart"/>
      <w:r w:rsidRPr="006409F2">
        <w:rPr>
          <w:lang w:val="en-US"/>
        </w:rPr>
        <w:t>might also be grouped</w:t>
      </w:r>
      <w:proofErr w:type="gramEnd"/>
      <w:r w:rsidRPr="006409F2">
        <w:rPr>
          <w:lang w:val="en-US"/>
        </w:rPr>
        <w:t xml:space="preserve"> in this group, a country that was not included due to data limitations.</w:t>
      </w:r>
    </w:p>
    <w:p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xml:space="preserve">.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w:t>
      </w:r>
      <w:r>
        <w:rPr>
          <w:lang w:val="en-US"/>
        </w:rPr>
        <w:lastRenderedPageBreak/>
        <w:t xml:space="preserve">that </w:t>
      </w:r>
      <w:r w:rsidRPr="006A56FF">
        <w:rPr>
          <w:lang w:val="en-US"/>
        </w:rPr>
        <w:t xml:space="preserve">privatization and marketization </w:t>
      </w:r>
      <w:r>
        <w:rPr>
          <w:lang w:val="en-US"/>
        </w:rPr>
        <w:t>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rsidR="005E0316" w:rsidRPr="00313058" w:rsidRDefault="005E0316" w:rsidP="005E0316">
      <w:pPr>
        <w:pStyle w:val="berschrift1"/>
        <w:rPr>
          <w:lang w:val="en-US"/>
        </w:rPr>
      </w:pPr>
      <w:r w:rsidRPr="00313058">
        <w:rPr>
          <w:lang w:val="en-US"/>
        </w:rPr>
        <w:t>Conclusion</w:t>
      </w:r>
    </w:p>
    <w:p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proofErr w:type="gramStart"/>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proofErr w:type="gramEnd"/>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rsidR="005E0316" w:rsidRPr="00BE6DC1" w:rsidRDefault="005E0316" w:rsidP="005E0316">
      <w:pPr>
        <w:pStyle w:val="02FlietextEinzug"/>
        <w:rPr>
          <w:lang w:val="en-US"/>
        </w:rPr>
      </w:pPr>
      <w:r>
        <w:rPr>
          <w:lang w:val="en-US"/>
        </w:rPr>
        <w:t xml:space="preserve">On 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such as New Zealand, Estonia, Slovenia, and Slovakia, which have only weak ties to other (groups of) countries from the analysis. They may also take into consideration that the </w:t>
      </w:r>
      <w:proofErr w:type="gramStart"/>
      <w:r>
        <w:rPr>
          <w:lang w:val="en-US"/>
        </w:rPr>
        <w:t>US and France, despite being in the same cluster,</w:t>
      </w:r>
      <w:proofErr w:type="gramEnd"/>
      <w:r>
        <w:rPr>
          <w:lang w:val="en-US"/>
        </w:rPr>
        <w:t xml:space="preserve"> are only weakly related. Other studies could make use of the six-cluster typology proposed in our study and, with future data, analyze, for instance, whether the “evolving” systems are moving towards the </w:t>
      </w:r>
      <w:r w:rsidRPr="00215783">
        <w:rPr>
          <w:lang w:val="en-US"/>
        </w:rPr>
        <w:t>public supply or the private need-based type</w:t>
      </w:r>
      <w:r>
        <w:rPr>
          <w:lang w:val="en-US"/>
        </w:rPr>
        <w:t xml:space="preserve">. A third group of comparative studies might use the four-type solution shown in Figure 1. Such studies might be more interested in the question of private vs. public supply and less in characteristics such as the level of expenditure and choice restrictions, which distinguishes </w:t>
      </w:r>
      <w:r>
        <w:rPr>
          <w:lang w:val="en-US"/>
        </w:rPr>
        <w:lastRenderedPageBreak/>
        <w:t xml:space="preserve">countries such as Belgium, Switzerland, Luxembourg, and the Netherlands from Spain, the United Kingdom, and </w:t>
      </w:r>
      <w:r w:rsidRPr="00BE6DC1">
        <w:rPr>
          <w:lang w:val="en-US"/>
        </w:rPr>
        <w:t>the United States.</w:t>
      </w:r>
    </w:p>
    <w:p w:rsidR="005E0316" w:rsidRDefault="005E0316" w:rsidP="005E0316">
      <w:pPr>
        <w:pStyle w:val="02FlietextEinzug"/>
        <w:rPr>
          <w:lang w:val="en-US"/>
        </w:rPr>
      </w:pPr>
      <w:r w:rsidRPr="00BE6DC1">
        <w:rPr>
          <w:lang w:val="en-US"/>
        </w:rPr>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Pr="00BE6DC1">
        <w:rPr>
          <w:noProof/>
          <w:lang w:val="en-US"/>
        </w:rPr>
        <w:t>[6,8,24]</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in the private 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w:t>
      </w:r>
      <w:proofErr w:type="gramStart"/>
      <w:r>
        <w:rPr>
          <w:lang w:val="en-US"/>
        </w:rPr>
        <w:t>is financed</w:t>
      </w:r>
      <w:proofErr w:type="gramEnd"/>
      <w:r>
        <w:rPr>
          <w:lang w:val="en-US"/>
        </w:rPr>
        <w:t xml:space="preserve"> does not seem to influence other dimensions of the LTC system.</w:t>
      </w:r>
    </w:p>
    <w:p w:rsidR="005E0316" w:rsidRDefault="005E0316" w:rsidP="005E0316">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[46]</w:t>
      </w:r>
      <w:r w:rsidRPr="006A56FF">
        <w:rPr>
          <w:lang w:val="en-US"/>
        </w:rPr>
        <w:t xml:space="preserve">, which </w:t>
      </w:r>
      <w:proofErr w:type="gramStart"/>
      <w:r w:rsidRPr="006A56FF">
        <w:rPr>
          <w:lang w:val="en-US"/>
        </w:rPr>
        <w:t>cannot be displayed</w:t>
      </w:r>
      <w:proofErr w:type="gramEnd"/>
      <w:r w:rsidRPr="006A56FF">
        <w:rPr>
          <w:lang w:val="en-US"/>
        </w:rPr>
        <w:t xml:space="preserve">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w:t>
      </w:r>
      <w:proofErr w:type="gramStart"/>
      <w:r w:rsidRPr="006A56FF">
        <w:rPr>
          <w:lang w:val="en-US"/>
        </w:rPr>
        <w:t xml:space="preserve">can be provided via a separate LTC system or partially integrated in healthcare, </w:t>
      </w:r>
      <w:r w:rsidRPr="006A56FF">
        <w:rPr>
          <w:lang w:val="en-US"/>
        </w:rPr>
        <w:lastRenderedPageBreak/>
        <w:t>social assistance</w:t>
      </w:r>
      <w:r>
        <w:rPr>
          <w:lang w:val="en-US"/>
        </w:rPr>
        <w:t>,</w:t>
      </w:r>
      <w:proofErr w:type="gramEnd"/>
      <w:r w:rsidRPr="006A56FF">
        <w:rPr>
          <w:lang w:val="en-US"/>
        </w:rPr>
        <w:t xml:space="preserve"> or pension systems, </w:t>
      </w:r>
      <w:r>
        <w:rPr>
          <w:lang w:val="en-US"/>
        </w:rPr>
        <w:t>in which</w:t>
      </w:r>
      <w:r w:rsidRPr="006A56FF">
        <w:rPr>
          <w:lang w:val="en-US"/>
        </w:rPr>
        <w:t xml:space="preserve"> different access and provision rules apply </w:t>
      </w:r>
      <w:r>
        <w:rPr>
          <w:lang w:val="en-US"/>
        </w:rPr>
        <w:t>[47]</w:t>
      </w:r>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w:t>
      </w:r>
      <w:proofErr w:type="gramStart"/>
      <w:r>
        <w:rPr>
          <w:lang w:val="en-US"/>
        </w:rPr>
        <w:t>,30</w:t>
      </w:r>
      <w:proofErr w:type="gramEnd"/>
      <w:r>
        <w:rPr>
          <w:lang w:val="en-US"/>
        </w:rPr>
        <w:t>]</w:t>
      </w:r>
      <w:r w:rsidRPr="006A56FF">
        <w:rPr>
          <w:lang w:val="en-US"/>
        </w:rPr>
        <w:t xml:space="preserve">. </w:t>
      </w:r>
      <w:r>
        <w:rPr>
          <w:lang w:val="en-US"/>
        </w:rPr>
        <w:t xml:space="preserve">Today, </w:t>
      </w:r>
      <w:proofErr w:type="gramStart"/>
      <w:r>
        <w:rPr>
          <w:lang w:val="en-US"/>
        </w:rPr>
        <w:t xml:space="preserve">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[28]</w:t>
      </w:r>
      <w:proofErr w:type="gramEnd"/>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[28</w:t>
      </w:r>
      <w:proofErr w:type="gramStart"/>
      <w:r>
        <w:rPr>
          <w:lang w:val="en-US"/>
        </w:rPr>
        <w:t>,30</w:t>
      </w:r>
      <w:proofErr w:type="gramEnd"/>
      <w:r>
        <w:rPr>
          <w:lang w:val="en-US"/>
        </w:rPr>
        <w:t>]</w:t>
      </w:r>
      <w:r w:rsidRPr="006A56FF">
        <w:rPr>
          <w:lang w:val="en-US"/>
        </w:rPr>
        <w:t>.</w:t>
      </w:r>
    </w:p>
    <w:p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w:t>
      </w:r>
      <w:proofErr w:type="gramStart"/>
      <w:r>
        <w:rPr>
          <w:lang w:val="en-US"/>
        </w:rPr>
        <w:t>is also</w:t>
      </w:r>
      <w:proofErr w:type="gramEnd"/>
      <w:r>
        <w:rPr>
          <w:lang w:val="en-US"/>
        </w:rPr>
        <w:t xml:space="preserve"> of relevance to LTC policy officials, who face the challenges of </w:t>
      </w:r>
      <w:r w:rsidRPr="00D51A58">
        <w:rPr>
          <w:lang w:val="en-US"/>
        </w:rPr>
        <w:t>ag</w:t>
      </w:r>
      <w:r>
        <w:rPr>
          <w:lang w:val="en-US"/>
        </w:rPr>
        <w:t>e</w:t>
      </w:r>
      <w:r w:rsidRPr="00D51A58">
        <w:rPr>
          <w:lang w:val="en-US"/>
        </w:rPr>
        <w:t>ing societies</w:t>
      </w:r>
      <w:r>
        <w:rPr>
          <w:lang w:val="en-US"/>
        </w:rPr>
        <w:t>.</w:t>
      </w:r>
    </w:p>
    <w:p w:rsidR="005E0316" w:rsidRPr="001963E5" w:rsidRDefault="005E0316" w:rsidP="005E0316">
      <w:pPr>
        <w:pStyle w:val="berschrift1"/>
        <w:rPr>
          <w:lang w:val="en-US"/>
        </w:rPr>
      </w:pPr>
      <w:r>
        <w:rPr>
          <w:lang w:val="en-US"/>
        </w:rPr>
        <w:t xml:space="preserve">References </w:t>
      </w:r>
    </w:p>
    <w:p w:rsidR="005E0316" w:rsidRDefault="005E0316" w:rsidP="005E0316">
      <w:pPr>
        <w:pStyle w:val="CitaviBibliographyEntry"/>
        <w:rPr>
          <w:lang w:val="en-US"/>
        </w:rPr>
      </w:pPr>
      <w:bookmarkStart w:id="2" w:name="_CTVBIBLIOGRAPHY1"/>
      <w:bookmarkEnd w:id="2"/>
      <w:r>
        <w:rPr>
          <w:lang w:val="en-US"/>
        </w:rPr>
        <w:t xml:space="preserve"> [1]</w:t>
      </w:r>
      <w:r>
        <w:rPr>
          <w:lang w:val="en-US"/>
        </w:rPr>
        <w:tab/>
      </w:r>
      <w:bookmarkStart w:id="3"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3"/>
    <w:p w:rsidR="005E0316" w:rsidRDefault="005E0316" w:rsidP="005E0316">
      <w:pPr>
        <w:pStyle w:val="CitaviBibliographyEntry"/>
        <w:rPr>
          <w:lang w:val="en-US"/>
        </w:rPr>
      </w:pPr>
      <w:r>
        <w:rPr>
          <w:lang w:val="en-US"/>
        </w:rPr>
        <w:t>[2]</w:t>
      </w:r>
      <w:r>
        <w:rPr>
          <w:lang w:val="en-US"/>
        </w:rPr>
        <w:tab/>
      </w:r>
      <w:bookmarkStart w:id="4" w:name="_CTVL0014fb1e12993c0486bb38a312102fa0b95"/>
      <w:r>
        <w:rPr>
          <w:lang w:val="en-US"/>
        </w:rPr>
        <w:t xml:space="preserve">Ranci C, </w:t>
      </w:r>
      <w:proofErr w:type="spellStart"/>
      <w:r>
        <w:rPr>
          <w:lang w:val="en-US"/>
        </w:rPr>
        <w:t>Pavolini</w:t>
      </w:r>
      <w:proofErr w:type="spellEnd"/>
      <w:r>
        <w:rPr>
          <w:lang w:val="en-US"/>
        </w:rPr>
        <w:t xml:space="preserve"> E (</w:t>
      </w:r>
      <w:proofErr w:type="gramStart"/>
      <w:r>
        <w:rPr>
          <w:lang w:val="en-US"/>
        </w:rPr>
        <w:t>eds</w:t>
      </w:r>
      <w:proofErr w:type="gramEnd"/>
      <w:r>
        <w:rPr>
          <w:lang w:val="en-US"/>
        </w:rPr>
        <w:t>.). Reforms in Long-Term Care Policies in Europe: Investigating Institutional Change and Social Impacts. New York, NY: Springer; 2013.</w:t>
      </w:r>
    </w:p>
    <w:bookmarkEnd w:id="4"/>
    <w:p w:rsidR="005E0316" w:rsidRDefault="005E0316" w:rsidP="005E0316">
      <w:pPr>
        <w:pStyle w:val="CitaviBibliographyEntry"/>
        <w:rPr>
          <w:lang w:val="en-US"/>
        </w:rPr>
      </w:pPr>
      <w:r>
        <w:rPr>
          <w:lang w:val="en-US"/>
        </w:rPr>
        <w:t>[3]</w:t>
      </w:r>
      <w:r>
        <w:rPr>
          <w:lang w:val="en-US"/>
        </w:rPr>
        <w:tab/>
      </w:r>
      <w:bookmarkStart w:id="5" w:name="_CTVL001ffb96f5d318a4de298a39e8f0bd5fa6a"/>
      <w:r>
        <w:rPr>
          <w:lang w:val="en-US"/>
        </w:rPr>
        <w:t>OECD, European Commission. A Good Life in Old Age? OECD Publishing; 2013.</w:t>
      </w:r>
    </w:p>
    <w:bookmarkEnd w:id="5"/>
    <w:p w:rsidR="005E0316" w:rsidRDefault="005E0316" w:rsidP="005E0316">
      <w:pPr>
        <w:pStyle w:val="CitaviBibliographyEntry"/>
        <w:rPr>
          <w:lang w:val="en-US"/>
        </w:rPr>
      </w:pPr>
      <w:r>
        <w:rPr>
          <w:lang w:val="en-US"/>
        </w:rPr>
        <w:t>[4]</w:t>
      </w:r>
      <w:r>
        <w:rPr>
          <w:lang w:val="en-US"/>
        </w:rPr>
        <w:tab/>
      </w:r>
      <w:bookmarkStart w:id="6" w:name="_CTVL0013deb4cb5e8224491a572d4026b6a1358"/>
      <w:r>
        <w:rPr>
          <w:lang w:val="en-US"/>
        </w:rPr>
        <w:t xml:space="preserve">Farris SR, </w:t>
      </w:r>
      <w:proofErr w:type="spellStart"/>
      <w:r>
        <w:rPr>
          <w:lang w:val="en-US"/>
        </w:rPr>
        <w:t>Marchetti</w:t>
      </w:r>
      <w:proofErr w:type="spellEnd"/>
      <w:r>
        <w:rPr>
          <w:lang w:val="en-US"/>
        </w:rPr>
        <w:t xml:space="preserve">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6"/>
    <w:p w:rsidR="005E0316" w:rsidRDefault="005E0316" w:rsidP="005E0316">
      <w:pPr>
        <w:pStyle w:val="CitaviBibliographyEntry"/>
        <w:rPr>
          <w:lang w:val="en-US"/>
        </w:rPr>
      </w:pPr>
      <w:r>
        <w:rPr>
          <w:lang w:val="en-US"/>
        </w:rPr>
        <w:t>[5]</w:t>
      </w:r>
      <w:r>
        <w:rPr>
          <w:lang w:val="en-US"/>
        </w:rPr>
        <w:tab/>
      </w:r>
      <w:bookmarkStart w:id="7"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w:t>
      </w:r>
      <w:proofErr w:type="gramStart"/>
      <w:r>
        <w:rPr>
          <w:lang w:val="en-US"/>
        </w:rPr>
        <w:t>;4</w:t>
      </w:r>
      <w:proofErr w:type="gramEnd"/>
      <w:r>
        <w:rPr>
          <w:lang w:val="en-US"/>
        </w:rPr>
        <w:t xml:space="preserve">(3):362–81. </w:t>
      </w:r>
      <w:hyperlink r:id="rId5" w:history="1">
        <w:r w:rsidRPr="00AD7CB5">
          <w:rPr>
            <w:rStyle w:val="Hyperlink"/>
            <w:lang w:val="en-US"/>
          </w:rPr>
          <w:t>https://doi.org/10.1093/sp/4.3.362</w:t>
        </w:r>
      </w:hyperlink>
      <w:r>
        <w:rPr>
          <w:lang w:val="en-US"/>
        </w:rPr>
        <w:t>.</w:t>
      </w:r>
    </w:p>
    <w:bookmarkEnd w:id="7"/>
    <w:p w:rsidR="005E0316" w:rsidRDefault="005E0316" w:rsidP="005E0316">
      <w:pPr>
        <w:pStyle w:val="CitaviBibliographyEntry"/>
        <w:rPr>
          <w:lang w:val="en-US"/>
        </w:rPr>
      </w:pPr>
      <w:r>
        <w:rPr>
          <w:lang w:val="en-US"/>
        </w:rPr>
        <w:t>[6]</w:t>
      </w:r>
      <w:r>
        <w:rPr>
          <w:lang w:val="en-US"/>
        </w:rPr>
        <w:tab/>
      </w:r>
      <w:bookmarkStart w:id="8"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w:t>
      </w:r>
      <w:proofErr w:type="spellStart"/>
      <w:r>
        <w:rPr>
          <w:lang w:val="en-US"/>
        </w:rPr>
        <w:t>Serv</w:t>
      </w:r>
      <w:proofErr w:type="spellEnd"/>
      <w:r>
        <w:rPr>
          <w:lang w:val="en-US"/>
        </w:rPr>
        <w:t xml:space="preserve"> Res 2011</w:t>
      </w:r>
      <w:proofErr w:type="gramStart"/>
      <w:r>
        <w:rPr>
          <w:lang w:val="en-US"/>
        </w:rPr>
        <w:t>;11:316</w:t>
      </w:r>
      <w:proofErr w:type="gramEnd"/>
      <w:r>
        <w:rPr>
          <w:lang w:val="en-US"/>
        </w:rPr>
        <w:t xml:space="preserve">. </w:t>
      </w:r>
      <w:hyperlink r:id="rId6" w:history="1">
        <w:r w:rsidRPr="00AD7CB5">
          <w:rPr>
            <w:rStyle w:val="Hyperlink"/>
            <w:lang w:val="en-US"/>
          </w:rPr>
          <w:t>https://doi.org/10.1186/1472-6963-11-316</w:t>
        </w:r>
      </w:hyperlink>
      <w:r>
        <w:rPr>
          <w:lang w:val="en-US"/>
        </w:rPr>
        <w:t>.</w:t>
      </w:r>
    </w:p>
    <w:bookmarkEnd w:id="8"/>
    <w:p w:rsidR="005E0316" w:rsidRDefault="005E0316" w:rsidP="005E0316">
      <w:pPr>
        <w:pStyle w:val="CitaviBibliographyEntry"/>
        <w:rPr>
          <w:lang w:val="en-US"/>
        </w:rPr>
      </w:pPr>
      <w:r>
        <w:rPr>
          <w:lang w:val="en-US"/>
        </w:rPr>
        <w:t>[7]</w:t>
      </w:r>
      <w:r>
        <w:rPr>
          <w:lang w:val="en-US"/>
        </w:rPr>
        <w:tab/>
      </w:r>
      <w:bookmarkStart w:id="9"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w:t>
      </w:r>
      <w:proofErr w:type="gramStart"/>
      <w:r>
        <w:rPr>
          <w:lang w:val="en-US"/>
        </w:rPr>
        <w:t>;17</w:t>
      </w:r>
      <w:proofErr w:type="gramEnd"/>
      <w:r>
        <w:rPr>
          <w:lang w:val="en-US"/>
        </w:rPr>
        <w:t xml:space="preserve">(2):159–78. </w:t>
      </w:r>
      <w:hyperlink r:id="rId7" w:history="1">
        <w:r w:rsidRPr="00AD7CB5">
          <w:rPr>
            <w:rStyle w:val="Hyperlink"/>
            <w:lang w:val="en-US"/>
          </w:rPr>
          <w:t>https://doi.org/10.1515/revecp-2017-0008</w:t>
        </w:r>
      </w:hyperlink>
      <w:r>
        <w:rPr>
          <w:lang w:val="en-US"/>
        </w:rPr>
        <w:t>.</w:t>
      </w:r>
    </w:p>
    <w:bookmarkEnd w:id="9"/>
    <w:p w:rsidR="005E0316" w:rsidRDefault="005E0316" w:rsidP="005E0316">
      <w:pPr>
        <w:pStyle w:val="CitaviBibliographyEntry"/>
        <w:rPr>
          <w:lang w:val="en-US"/>
        </w:rPr>
      </w:pPr>
      <w:r>
        <w:rPr>
          <w:lang w:val="en-US"/>
        </w:rPr>
        <w:t>[8]</w:t>
      </w:r>
      <w:r>
        <w:rPr>
          <w:lang w:val="en-US"/>
        </w:rPr>
        <w:tab/>
      </w:r>
      <w:bookmarkStart w:id="10"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10"/>
    <w:p w:rsidR="005E0316" w:rsidRDefault="005E0316" w:rsidP="005E0316">
      <w:pPr>
        <w:pStyle w:val="CitaviBibliographyEntry"/>
        <w:rPr>
          <w:lang w:val="en-US"/>
        </w:rPr>
      </w:pPr>
      <w:r>
        <w:rPr>
          <w:lang w:val="en-US"/>
        </w:rPr>
        <w:t>[9]</w:t>
      </w:r>
      <w:r>
        <w:rPr>
          <w:lang w:val="en-US"/>
        </w:rPr>
        <w:tab/>
      </w:r>
      <w:bookmarkStart w:id="11"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11"/>
    <w:p w:rsidR="005E0316" w:rsidRDefault="005E0316" w:rsidP="005E0316">
      <w:pPr>
        <w:pStyle w:val="CitaviBibliographyEntry"/>
        <w:rPr>
          <w:lang w:val="en-US"/>
        </w:rPr>
      </w:pPr>
      <w:r>
        <w:rPr>
          <w:lang w:val="en-US"/>
        </w:rPr>
        <w:t>[10]</w:t>
      </w:r>
      <w:r>
        <w:rPr>
          <w:lang w:val="en-US"/>
        </w:rPr>
        <w:tab/>
      </w:r>
      <w:bookmarkStart w:id="12"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hyperlink r:id="rId8" w:history="1">
        <w:r w:rsidRPr="00AD7CB5">
          <w:rPr>
            <w:rStyle w:val="Hyperlink"/>
            <w:lang w:val="en-US"/>
          </w:rPr>
          <w:t>https://doi.org/10.1016/j.healthpol.2019.05.001</w:t>
        </w:r>
      </w:hyperlink>
      <w:r>
        <w:rPr>
          <w:lang w:val="en-US"/>
        </w:rPr>
        <w:t>.</w:t>
      </w:r>
    </w:p>
    <w:bookmarkEnd w:id="12"/>
    <w:p w:rsidR="005E0316" w:rsidRDefault="005E0316" w:rsidP="005E0316">
      <w:pPr>
        <w:pStyle w:val="CitaviBibliographyEntry"/>
        <w:rPr>
          <w:lang w:val="en-US"/>
        </w:rPr>
      </w:pPr>
      <w:r>
        <w:rPr>
          <w:lang w:val="en-US"/>
        </w:rPr>
        <w:t>[11]</w:t>
      </w:r>
      <w:r>
        <w:rPr>
          <w:lang w:val="en-US"/>
        </w:rPr>
        <w:tab/>
      </w:r>
      <w:bookmarkStart w:id="13"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13"/>
    <w:p w:rsidR="005E0316" w:rsidRDefault="005E0316" w:rsidP="005E0316">
      <w:pPr>
        <w:pStyle w:val="CitaviBibliographyEntry"/>
        <w:rPr>
          <w:lang w:val="en-US"/>
        </w:rPr>
      </w:pPr>
      <w:r>
        <w:rPr>
          <w:lang w:val="en-US"/>
        </w:rPr>
        <w:lastRenderedPageBreak/>
        <w:t>[12]</w:t>
      </w:r>
      <w:r>
        <w:rPr>
          <w:lang w:val="en-US"/>
        </w:rPr>
        <w:tab/>
      </w:r>
      <w:bookmarkStart w:id="14" w:name="_CTVL0017c3d120b68894a438ddae60dd66cb8df"/>
      <w:proofErr w:type="spellStart"/>
      <w:r>
        <w:rPr>
          <w:lang w:val="en-US"/>
        </w:rPr>
        <w:t>Ferrera</w:t>
      </w:r>
      <w:proofErr w:type="spellEnd"/>
      <w:r>
        <w:rPr>
          <w:lang w:val="en-US"/>
        </w:rPr>
        <w:t xml:space="preserve"> M. The ‘Southern Model’ of Welfare in Social Europe. Journal of European Social Policy 1996</w:t>
      </w:r>
      <w:proofErr w:type="gramStart"/>
      <w:r>
        <w:rPr>
          <w:lang w:val="en-US"/>
        </w:rPr>
        <w:t>;6</w:t>
      </w:r>
      <w:proofErr w:type="gramEnd"/>
      <w:r>
        <w:rPr>
          <w:lang w:val="en-US"/>
        </w:rPr>
        <w:t xml:space="preserve">(1):17–37. </w:t>
      </w:r>
      <w:hyperlink r:id="rId9" w:history="1">
        <w:r w:rsidRPr="00AD7CB5">
          <w:rPr>
            <w:rStyle w:val="Hyperlink"/>
            <w:lang w:val="en-US"/>
          </w:rPr>
          <w:t>https://doi.org/10.1177/095892879600600102</w:t>
        </w:r>
      </w:hyperlink>
      <w:r>
        <w:rPr>
          <w:lang w:val="en-US"/>
        </w:rPr>
        <w:t>.</w:t>
      </w:r>
    </w:p>
    <w:bookmarkEnd w:id="14"/>
    <w:p w:rsidR="005E0316" w:rsidRDefault="005E0316" w:rsidP="005E0316">
      <w:pPr>
        <w:pStyle w:val="CitaviBibliographyEntry"/>
        <w:rPr>
          <w:lang w:val="en-US"/>
        </w:rPr>
      </w:pPr>
      <w:r>
        <w:rPr>
          <w:lang w:val="en-US"/>
        </w:rPr>
        <w:t>[13]</w:t>
      </w:r>
      <w:r>
        <w:rPr>
          <w:lang w:val="en-US"/>
        </w:rPr>
        <w:tab/>
      </w:r>
      <w:bookmarkStart w:id="15"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15"/>
    <w:p w:rsidR="005E0316" w:rsidRDefault="005E0316" w:rsidP="005E0316">
      <w:pPr>
        <w:pStyle w:val="CitaviBibliographyEntry"/>
        <w:rPr>
          <w:lang w:val="en-US"/>
        </w:rPr>
      </w:pPr>
      <w:r>
        <w:rPr>
          <w:lang w:val="en-US"/>
        </w:rPr>
        <w:t>[14]</w:t>
      </w:r>
      <w:r>
        <w:rPr>
          <w:lang w:val="en-US"/>
        </w:rPr>
        <w:tab/>
      </w:r>
      <w:bookmarkStart w:id="16"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16"/>
    <w:p w:rsidR="005E0316" w:rsidRDefault="005E0316" w:rsidP="005E0316">
      <w:pPr>
        <w:pStyle w:val="CitaviBibliographyEntry"/>
        <w:rPr>
          <w:lang w:val="en-US"/>
        </w:rPr>
      </w:pPr>
      <w:r>
        <w:rPr>
          <w:lang w:val="en-US"/>
        </w:rPr>
        <w:t>[15]</w:t>
      </w:r>
      <w:r>
        <w:rPr>
          <w:lang w:val="en-US"/>
        </w:rPr>
        <w:tab/>
      </w:r>
      <w:bookmarkStart w:id="17"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w:t>
      </w:r>
      <w:proofErr w:type="gramStart"/>
      <w:r>
        <w:rPr>
          <w:lang w:val="en-US"/>
        </w:rPr>
        <w:t>;23</w:t>
      </w:r>
      <w:proofErr w:type="gramEnd"/>
      <w:r>
        <w:rPr>
          <w:lang w:val="en-US"/>
        </w:rPr>
        <w:t xml:space="preserve">(1):51–68. </w:t>
      </w:r>
      <w:hyperlink r:id="rId10" w:history="1">
        <w:r w:rsidRPr="00AD7CB5">
          <w:rPr>
            <w:rStyle w:val="Hyperlink"/>
            <w:lang w:val="en-US"/>
          </w:rPr>
          <w:t>https://doi.org/10.1080/0144287022000000082</w:t>
        </w:r>
      </w:hyperlink>
      <w:r>
        <w:rPr>
          <w:lang w:val="en-US"/>
        </w:rPr>
        <w:t>.</w:t>
      </w:r>
    </w:p>
    <w:bookmarkEnd w:id="17"/>
    <w:p w:rsidR="005E0316" w:rsidRDefault="005E0316" w:rsidP="005E0316">
      <w:pPr>
        <w:pStyle w:val="CitaviBibliographyEntry"/>
        <w:rPr>
          <w:lang w:val="en-US"/>
        </w:rPr>
      </w:pPr>
      <w:r>
        <w:rPr>
          <w:lang w:val="en-US"/>
        </w:rPr>
        <w:t>[16]</w:t>
      </w:r>
      <w:r>
        <w:rPr>
          <w:lang w:val="en-US"/>
        </w:rPr>
        <w:tab/>
      </w:r>
      <w:bookmarkStart w:id="18"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hyperlink r:id="rId11" w:history="1">
        <w:r w:rsidRPr="00AD7CB5">
          <w:rPr>
            <w:rStyle w:val="Hyperlink"/>
            <w:lang w:val="en-US"/>
          </w:rPr>
          <w:t>https://doi.org/10.1111/spol.12061</w:t>
        </w:r>
      </w:hyperlink>
      <w:r>
        <w:rPr>
          <w:lang w:val="en-US"/>
        </w:rPr>
        <w:t>.</w:t>
      </w:r>
    </w:p>
    <w:bookmarkEnd w:id="18"/>
    <w:p w:rsidR="005E0316" w:rsidRDefault="005E0316" w:rsidP="005E0316">
      <w:pPr>
        <w:pStyle w:val="CitaviBibliographyEntry"/>
        <w:rPr>
          <w:lang w:val="en-US"/>
        </w:rPr>
      </w:pPr>
      <w:r>
        <w:rPr>
          <w:lang w:val="en-US"/>
        </w:rPr>
        <w:t>[17]</w:t>
      </w:r>
      <w:r>
        <w:rPr>
          <w:lang w:val="en-US"/>
        </w:rPr>
        <w:tab/>
      </w:r>
      <w:bookmarkStart w:id="19"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19"/>
    <w:p w:rsidR="005E0316" w:rsidRDefault="005E0316" w:rsidP="005E0316">
      <w:pPr>
        <w:pStyle w:val="CitaviBibliographyEntry"/>
        <w:rPr>
          <w:lang w:val="en-US"/>
        </w:rPr>
      </w:pPr>
      <w:r>
        <w:rPr>
          <w:lang w:val="en-US"/>
        </w:rPr>
        <w:t>[18]</w:t>
      </w:r>
      <w:r>
        <w:rPr>
          <w:lang w:val="en-US"/>
        </w:rPr>
        <w:tab/>
      </w:r>
      <w:bookmarkStart w:id="20"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w:t>
      </w:r>
      <w:proofErr w:type="gramStart"/>
      <w:r>
        <w:rPr>
          <w:lang w:val="en-US"/>
        </w:rPr>
        <w:t>;113</w:t>
      </w:r>
      <w:proofErr w:type="gramEnd"/>
      <w:r>
        <w:rPr>
          <w:lang w:val="en-US"/>
        </w:rPr>
        <w:t xml:space="preserve">(3):258–69. </w:t>
      </w:r>
      <w:hyperlink r:id="rId12" w:history="1">
        <w:r w:rsidRPr="00AD7CB5">
          <w:rPr>
            <w:rStyle w:val="Hyperlink"/>
            <w:lang w:val="en-US"/>
          </w:rPr>
          <w:t>https://doi.org/10.1016/j.healthpol.2013.09.003</w:t>
        </w:r>
      </w:hyperlink>
      <w:r>
        <w:rPr>
          <w:lang w:val="en-US"/>
        </w:rPr>
        <w:t>.</w:t>
      </w:r>
    </w:p>
    <w:bookmarkEnd w:id="20"/>
    <w:p w:rsidR="005E0316" w:rsidRDefault="005E0316" w:rsidP="005E0316">
      <w:pPr>
        <w:pStyle w:val="CitaviBibliographyEntry"/>
        <w:rPr>
          <w:lang w:val="en-US"/>
        </w:rPr>
      </w:pPr>
      <w:r>
        <w:rPr>
          <w:lang w:val="en-US"/>
        </w:rPr>
        <w:t>[19]</w:t>
      </w:r>
      <w:r>
        <w:rPr>
          <w:lang w:val="en-US"/>
        </w:rPr>
        <w:tab/>
      </w:r>
      <w:bookmarkStart w:id="21"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w:t>
      </w:r>
      <w:proofErr w:type="gramStart"/>
      <w:r>
        <w:rPr>
          <w:lang w:val="en-US"/>
        </w:rPr>
        <w:t>;6</w:t>
      </w:r>
      <w:proofErr w:type="gramEnd"/>
      <w:r>
        <w:rPr>
          <w:lang w:val="en-US"/>
        </w:rPr>
        <w:t>(2):87–100.</w:t>
      </w:r>
    </w:p>
    <w:bookmarkEnd w:id="21"/>
    <w:p w:rsidR="005E0316" w:rsidRDefault="005E0316" w:rsidP="005E0316">
      <w:pPr>
        <w:pStyle w:val="CitaviBibliographyEntry"/>
        <w:rPr>
          <w:lang w:val="en-US"/>
        </w:rPr>
      </w:pPr>
      <w:r>
        <w:rPr>
          <w:lang w:val="en-US"/>
        </w:rPr>
        <w:t>[20]</w:t>
      </w:r>
      <w:r>
        <w:rPr>
          <w:lang w:val="en-US"/>
        </w:rPr>
        <w:tab/>
      </w:r>
      <w:bookmarkStart w:id="22"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w:t>
      </w:r>
      <w:proofErr w:type="gramStart"/>
      <w:r>
        <w:rPr>
          <w:lang w:val="en-US"/>
        </w:rPr>
        <w:t>;10</w:t>
      </w:r>
      <w:proofErr w:type="gramEnd"/>
      <w:r>
        <w:rPr>
          <w:lang w:val="en-US"/>
        </w:rPr>
        <w:t xml:space="preserve">(1):85–113. </w:t>
      </w:r>
      <w:hyperlink r:id="rId13" w:history="1">
        <w:r w:rsidRPr="00AD7CB5">
          <w:rPr>
            <w:rStyle w:val="Hyperlink"/>
            <w:lang w:val="en-US"/>
          </w:rPr>
          <w:t>https://doi.org/10.1080/1354570042000198245</w:t>
        </w:r>
      </w:hyperlink>
      <w:r>
        <w:rPr>
          <w:lang w:val="en-US"/>
        </w:rPr>
        <w:t>.</w:t>
      </w:r>
    </w:p>
    <w:bookmarkEnd w:id="22"/>
    <w:p w:rsidR="005E0316" w:rsidRDefault="005E0316" w:rsidP="005E0316">
      <w:pPr>
        <w:pStyle w:val="CitaviBibliographyEntry"/>
        <w:rPr>
          <w:lang w:val="en-US"/>
        </w:rPr>
      </w:pPr>
      <w:r>
        <w:rPr>
          <w:lang w:val="en-US"/>
        </w:rPr>
        <w:t>[21]</w:t>
      </w:r>
      <w:r>
        <w:rPr>
          <w:lang w:val="en-US"/>
        </w:rPr>
        <w:tab/>
      </w:r>
      <w:bookmarkStart w:id="23"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w:t>
      </w:r>
      <w:proofErr w:type="gramStart"/>
      <w:r>
        <w:rPr>
          <w:lang w:val="en-US"/>
        </w:rPr>
        <w:t>;12</w:t>
      </w:r>
      <w:proofErr w:type="gramEnd"/>
      <w:r>
        <w:rPr>
          <w:lang w:val="en-US"/>
        </w:rPr>
        <w:t>(1):53–65.</w:t>
      </w:r>
    </w:p>
    <w:bookmarkEnd w:id="23"/>
    <w:p w:rsidR="005E0316" w:rsidRDefault="005E0316" w:rsidP="005E0316">
      <w:pPr>
        <w:pStyle w:val="CitaviBibliographyEntry"/>
        <w:rPr>
          <w:lang w:val="en-US"/>
        </w:rPr>
      </w:pPr>
      <w:r>
        <w:rPr>
          <w:lang w:val="en-US"/>
        </w:rPr>
        <w:t>[22]</w:t>
      </w:r>
      <w:r>
        <w:rPr>
          <w:lang w:val="en-US"/>
        </w:rPr>
        <w:tab/>
      </w:r>
      <w:bookmarkStart w:id="24" w:name="_CTVL0014201f31f4e42406fb639b4aefaa60020"/>
      <w:proofErr w:type="spellStart"/>
      <w:r>
        <w:rPr>
          <w:lang w:val="en-US"/>
        </w:rPr>
        <w:t>Leitner</w:t>
      </w:r>
      <w:proofErr w:type="spellEnd"/>
      <w:r>
        <w:rPr>
          <w:lang w:val="en-US"/>
        </w:rPr>
        <w:t xml:space="preserve"> S. Varieties of </w:t>
      </w:r>
      <w:proofErr w:type="spellStart"/>
      <w:r>
        <w:rPr>
          <w:lang w:val="en-US"/>
        </w:rPr>
        <w:t>familialism</w:t>
      </w:r>
      <w:proofErr w:type="spellEnd"/>
      <w:r>
        <w:rPr>
          <w:lang w:val="en-US"/>
        </w:rPr>
        <w:t>: The caring function of the family in comparative perspective. European Societies 2003</w:t>
      </w:r>
      <w:proofErr w:type="gramStart"/>
      <w:r>
        <w:rPr>
          <w:lang w:val="en-US"/>
        </w:rPr>
        <w:t>;5</w:t>
      </w:r>
      <w:proofErr w:type="gramEnd"/>
      <w:r>
        <w:rPr>
          <w:lang w:val="en-US"/>
        </w:rPr>
        <w:t xml:space="preserve">(4):353–75. </w:t>
      </w:r>
      <w:hyperlink r:id="rId14" w:history="1">
        <w:r w:rsidRPr="00AD7CB5">
          <w:rPr>
            <w:rStyle w:val="Hyperlink"/>
            <w:lang w:val="en-US"/>
          </w:rPr>
          <w:t>https://doi.org/10.1080/1461669032000127642</w:t>
        </w:r>
      </w:hyperlink>
      <w:r>
        <w:rPr>
          <w:lang w:val="en-US"/>
        </w:rPr>
        <w:t>.</w:t>
      </w:r>
    </w:p>
    <w:bookmarkEnd w:id="24"/>
    <w:p w:rsidR="005E0316" w:rsidRDefault="005E0316" w:rsidP="005E0316">
      <w:pPr>
        <w:pStyle w:val="CitaviBibliographyEntry"/>
        <w:rPr>
          <w:lang w:val="en-US"/>
        </w:rPr>
      </w:pPr>
      <w:r>
        <w:rPr>
          <w:lang w:val="en-US"/>
        </w:rPr>
        <w:t>[23]</w:t>
      </w:r>
      <w:r>
        <w:rPr>
          <w:lang w:val="en-US"/>
        </w:rPr>
        <w:tab/>
      </w:r>
      <w:bookmarkStart w:id="25"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w:t>
      </w:r>
      <w:proofErr w:type="gramStart"/>
      <w:r>
        <w:rPr>
          <w:lang w:val="en-US"/>
        </w:rPr>
        <w:t>;12</w:t>
      </w:r>
      <w:proofErr w:type="gramEnd"/>
      <w:r>
        <w:rPr>
          <w:lang w:val="en-US"/>
        </w:rPr>
        <w:t xml:space="preserve">(5):675–96. </w:t>
      </w:r>
      <w:hyperlink r:id="rId15" w:history="1">
        <w:r w:rsidRPr="00AD7CB5">
          <w:rPr>
            <w:rStyle w:val="Hyperlink"/>
            <w:lang w:val="en-US"/>
          </w:rPr>
          <w:t>https://doi.org/10.1080/14616696.2010.483006</w:t>
        </w:r>
      </w:hyperlink>
      <w:r>
        <w:rPr>
          <w:lang w:val="en-US"/>
        </w:rPr>
        <w:t>.</w:t>
      </w:r>
    </w:p>
    <w:bookmarkEnd w:id="25"/>
    <w:p w:rsidR="005E0316" w:rsidRDefault="005E0316" w:rsidP="005E0316">
      <w:pPr>
        <w:pStyle w:val="CitaviBibliographyEntry"/>
        <w:rPr>
          <w:lang w:val="en-US"/>
        </w:rPr>
      </w:pPr>
      <w:r>
        <w:rPr>
          <w:lang w:val="en-US"/>
        </w:rPr>
        <w:t>[24]</w:t>
      </w:r>
      <w:r>
        <w:rPr>
          <w:lang w:val="en-US"/>
        </w:rPr>
        <w:tab/>
      </w:r>
      <w:bookmarkStart w:id="26"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w:t>
      </w:r>
      <w:proofErr w:type="gramStart"/>
      <w:r>
        <w:rPr>
          <w:lang w:val="en-US"/>
        </w:rPr>
        <w:t>;5</w:t>
      </w:r>
      <w:proofErr w:type="gramEnd"/>
      <w:r>
        <w:rPr>
          <w:lang w:val="en-US"/>
        </w:rPr>
        <w:t>(2):131–49.</w:t>
      </w:r>
    </w:p>
    <w:bookmarkEnd w:id="26"/>
    <w:p w:rsidR="005E0316" w:rsidRDefault="005E0316" w:rsidP="005E0316">
      <w:pPr>
        <w:pStyle w:val="CitaviBibliographyEntry"/>
        <w:rPr>
          <w:lang w:val="en-US"/>
        </w:rPr>
      </w:pPr>
      <w:r>
        <w:rPr>
          <w:lang w:val="en-US"/>
        </w:rPr>
        <w:t>[25]</w:t>
      </w:r>
      <w:r>
        <w:rPr>
          <w:lang w:val="en-US"/>
        </w:rPr>
        <w:tab/>
      </w:r>
      <w:bookmarkStart w:id="27"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27"/>
    <w:p w:rsidR="005E0316" w:rsidRDefault="005E0316" w:rsidP="005E0316">
      <w:pPr>
        <w:pStyle w:val="CitaviBibliographyEntry"/>
        <w:rPr>
          <w:lang w:val="en-US"/>
        </w:rPr>
      </w:pPr>
      <w:r>
        <w:rPr>
          <w:lang w:val="en-US"/>
        </w:rPr>
        <w:t>[26]</w:t>
      </w:r>
      <w:r>
        <w:rPr>
          <w:lang w:val="en-US"/>
        </w:rPr>
        <w:tab/>
      </w:r>
      <w:bookmarkStart w:id="28"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w:t>
      </w:r>
      <w:proofErr w:type="gramStart"/>
      <w:r>
        <w:rPr>
          <w:lang w:val="en-US"/>
        </w:rPr>
        <w:t>;22</w:t>
      </w:r>
      <w:proofErr w:type="gramEnd"/>
      <w:r>
        <w:rPr>
          <w:lang w:val="en-US"/>
        </w:rPr>
        <w:t xml:space="preserve">(2):133–47. </w:t>
      </w:r>
      <w:hyperlink r:id="rId16" w:history="1">
        <w:r w:rsidRPr="00AD7CB5">
          <w:rPr>
            <w:rStyle w:val="Hyperlink"/>
            <w:lang w:val="en-US"/>
          </w:rPr>
          <w:t>https://doi.org/10.1177/0958928711433654</w:t>
        </w:r>
      </w:hyperlink>
      <w:r>
        <w:rPr>
          <w:lang w:val="en-US"/>
        </w:rPr>
        <w:t>.</w:t>
      </w:r>
    </w:p>
    <w:bookmarkEnd w:id="28"/>
    <w:p w:rsidR="005E0316" w:rsidRDefault="005E0316" w:rsidP="005E0316">
      <w:pPr>
        <w:pStyle w:val="CitaviBibliographyEntry"/>
        <w:rPr>
          <w:lang w:val="en-US"/>
        </w:rPr>
      </w:pPr>
      <w:r>
        <w:rPr>
          <w:lang w:val="en-US"/>
        </w:rPr>
        <w:t>[27]</w:t>
      </w:r>
      <w:r>
        <w:rPr>
          <w:lang w:val="en-US"/>
        </w:rPr>
        <w:tab/>
      </w:r>
      <w:bookmarkStart w:id="29" w:name="_CTVL001810c08d70777472783612d9c6746a6b1"/>
      <w:r>
        <w:rPr>
          <w:lang w:val="en-US"/>
        </w:rPr>
        <w:t xml:space="preserve">Anderson A. </w:t>
      </w:r>
      <w:proofErr w:type="gramStart"/>
      <w:r>
        <w:rPr>
          <w:lang w:val="en-US"/>
        </w:rPr>
        <w:t>Europe’s</w:t>
      </w:r>
      <w:proofErr w:type="gramEnd"/>
      <w:r>
        <w:rPr>
          <w:lang w:val="en-US"/>
        </w:rPr>
        <w:t xml:space="preserve"> Care Regimes and the Role of Migrant Care Workers Within Them. J </w:t>
      </w:r>
      <w:proofErr w:type="spellStart"/>
      <w:r>
        <w:rPr>
          <w:lang w:val="en-US"/>
        </w:rPr>
        <w:t>Popul</w:t>
      </w:r>
      <w:proofErr w:type="spellEnd"/>
      <w:r>
        <w:rPr>
          <w:lang w:val="en-US"/>
        </w:rPr>
        <w:t xml:space="preserve"> Ageing 2012</w:t>
      </w:r>
      <w:proofErr w:type="gramStart"/>
      <w:r>
        <w:rPr>
          <w:lang w:val="en-US"/>
        </w:rPr>
        <w:t>;5</w:t>
      </w:r>
      <w:proofErr w:type="gramEnd"/>
      <w:r>
        <w:rPr>
          <w:lang w:val="en-US"/>
        </w:rPr>
        <w:t xml:space="preserve">(2):135–46. </w:t>
      </w:r>
      <w:hyperlink r:id="rId17" w:history="1">
        <w:r w:rsidRPr="00AD7CB5">
          <w:rPr>
            <w:rStyle w:val="Hyperlink"/>
            <w:lang w:val="en-US"/>
          </w:rPr>
          <w:t>https://doi.org/10.1007/s12062-012-9063-y</w:t>
        </w:r>
      </w:hyperlink>
      <w:r>
        <w:rPr>
          <w:lang w:val="en-US"/>
        </w:rPr>
        <w:t>.</w:t>
      </w:r>
    </w:p>
    <w:bookmarkEnd w:id="29"/>
    <w:p w:rsidR="005E0316" w:rsidRDefault="005E0316" w:rsidP="005E0316">
      <w:pPr>
        <w:pStyle w:val="CitaviBibliographyEntry"/>
        <w:rPr>
          <w:lang w:val="en-US"/>
        </w:rPr>
      </w:pPr>
      <w:r>
        <w:rPr>
          <w:lang w:val="en-US"/>
        </w:rPr>
        <w:t>[28]</w:t>
      </w:r>
      <w:r>
        <w:rPr>
          <w:lang w:val="en-US"/>
        </w:rPr>
        <w:tab/>
      </w:r>
      <w:bookmarkStart w:id="30"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w:t>
      </w:r>
      <w:proofErr w:type="gramStart"/>
      <w:r>
        <w:rPr>
          <w:lang w:val="en-US"/>
        </w:rPr>
        <w:t>;23</w:t>
      </w:r>
      <w:proofErr w:type="gramEnd"/>
      <w:r>
        <w:rPr>
          <w:lang w:val="en-US"/>
        </w:rPr>
        <w:t xml:space="preserve">(5):469–86. </w:t>
      </w:r>
      <w:hyperlink r:id="rId18" w:history="1">
        <w:r w:rsidRPr="00AD7CB5">
          <w:rPr>
            <w:rStyle w:val="Hyperlink"/>
            <w:lang w:val="en-US"/>
          </w:rPr>
          <w:t>https://doi.org/10.1177/0958928713499175</w:t>
        </w:r>
      </w:hyperlink>
      <w:r>
        <w:rPr>
          <w:lang w:val="en-US"/>
        </w:rPr>
        <w:t>.</w:t>
      </w:r>
    </w:p>
    <w:bookmarkEnd w:id="30"/>
    <w:p w:rsidR="005E0316" w:rsidRDefault="005E0316" w:rsidP="005E0316">
      <w:pPr>
        <w:pStyle w:val="CitaviBibliographyEntry"/>
        <w:rPr>
          <w:lang w:val="en-US"/>
        </w:rPr>
      </w:pPr>
      <w:r>
        <w:rPr>
          <w:lang w:val="en-US"/>
        </w:rPr>
        <w:t>[29]</w:t>
      </w:r>
      <w:r>
        <w:rPr>
          <w:lang w:val="en-US"/>
        </w:rPr>
        <w:tab/>
      </w:r>
      <w:bookmarkStart w:id="31" w:name="_CTVL0010aa49c15848940a59eff4c656fb83638"/>
      <w:proofErr w:type="spellStart"/>
      <w:r>
        <w:rPr>
          <w:lang w:val="en-US"/>
        </w:rPr>
        <w:t>Simonazzi</w:t>
      </w:r>
      <w:proofErr w:type="spellEnd"/>
      <w:r>
        <w:rPr>
          <w:lang w:val="en-US"/>
        </w:rPr>
        <w:t xml:space="preserve"> A. Care regimes and national employment models. Cambridge Journal of Economics 2008</w:t>
      </w:r>
      <w:proofErr w:type="gramStart"/>
      <w:r>
        <w:rPr>
          <w:lang w:val="en-US"/>
        </w:rPr>
        <w:t>;33</w:t>
      </w:r>
      <w:proofErr w:type="gramEnd"/>
      <w:r>
        <w:rPr>
          <w:lang w:val="en-US"/>
        </w:rPr>
        <w:t xml:space="preserve">(2):211–32. </w:t>
      </w:r>
      <w:hyperlink r:id="rId19" w:history="1">
        <w:r w:rsidRPr="00AD7CB5">
          <w:rPr>
            <w:rStyle w:val="Hyperlink"/>
            <w:lang w:val="en-US"/>
          </w:rPr>
          <w:t>https://doi.org/10.1093/cje/ben043</w:t>
        </w:r>
      </w:hyperlink>
      <w:r>
        <w:rPr>
          <w:lang w:val="en-US"/>
        </w:rPr>
        <w:t>.</w:t>
      </w:r>
    </w:p>
    <w:bookmarkEnd w:id="31"/>
    <w:p w:rsidR="005E0316" w:rsidRDefault="005E0316" w:rsidP="005E0316">
      <w:pPr>
        <w:pStyle w:val="CitaviBibliographyEntry"/>
        <w:rPr>
          <w:lang w:val="en-US"/>
        </w:rPr>
      </w:pPr>
      <w:r>
        <w:rPr>
          <w:lang w:val="en-US"/>
        </w:rPr>
        <w:t>[30]</w:t>
      </w:r>
      <w:r>
        <w:rPr>
          <w:lang w:val="en-US"/>
        </w:rPr>
        <w:tab/>
      </w:r>
      <w:bookmarkStart w:id="32"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w:t>
      </w:r>
      <w:proofErr w:type="gramStart"/>
      <w:r>
        <w:rPr>
          <w:lang w:val="en-US"/>
        </w:rPr>
        <w:t>;88</w:t>
      </w:r>
      <w:proofErr w:type="gramEnd"/>
      <w:r>
        <w:rPr>
          <w:lang w:val="en-US"/>
        </w:rPr>
        <w:t>(3):286–309.</w:t>
      </w:r>
    </w:p>
    <w:bookmarkEnd w:id="32"/>
    <w:p w:rsidR="005E0316" w:rsidRDefault="005E0316" w:rsidP="005E0316">
      <w:pPr>
        <w:pStyle w:val="CitaviBibliographyEntry"/>
        <w:rPr>
          <w:lang w:val="en-US"/>
        </w:rPr>
      </w:pPr>
      <w:r>
        <w:rPr>
          <w:lang w:val="en-US"/>
        </w:rPr>
        <w:t>[31]</w:t>
      </w:r>
      <w:r>
        <w:rPr>
          <w:lang w:val="en-US"/>
        </w:rPr>
        <w:tab/>
      </w:r>
      <w:bookmarkStart w:id="33"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w:t>
      </w:r>
      <w:proofErr w:type="gramStart"/>
      <w:r>
        <w:rPr>
          <w:lang w:val="en-US"/>
        </w:rPr>
        <w:t>;24</w:t>
      </w:r>
      <w:proofErr w:type="gramEnd"/>
      <w:r>
        <w:rPr>
          <w:lang w:val="en-US"/>
        </w:rPr>
        <w:t xml:space="preserve">(1):5–18. </w:t>
      </w:r>
      <w:hyperlink r:id="rId20" w:history="1">
        <w:r w:rsidRPr="00AD7CB5">
          <w:rPr>
            <w:rStyle w:val="Hyperlink"/>
            <w:lang w:val="en-US"/>
          </w:rPr>
          <w:t>https://doi.org/10.1024/1662-9647/a000031</w:t>
        </w:r>
      </w:hyperlink>
      <w:r>
        <w:rPr>
          <w:lang w:val="en-US"/>
        </w:rPr>
        <w:t>.</w:t>
      </w:r>
    </w:p>
    <w:bookmarkEnd w:id="33"/>
    <w:p w:rsidR="005E0316" w:rsidRDefault="005E0316" w:rsidP="005E0316">
      <w:pPr>
        <w:pStyle w:val="CitaviBibliographyEntry"/>
        <w:rPr>
          <w:lang w:val="en-US"/>
        </w:rPr>
      </w:pPr>
      <w:r>
        <w:rPr>
          <w:lang w:val="en-US"/>
        </w:rPr>
        <w:t>[32]</w:t>
      </w:r>
      <w:r>
        <w:rPr>
          <w:lang w:val="en-US"/>
        </w:rPr>
        <w:tab/>
      </w:r>
      <w:bookmarkStart w:id="34" w:name="_CTVL00103a469d8c12940fdbc2ae3b2729b6d39"/>
      <w:proofErr w:type="spellStart"/>
      <w:r>
        <w:rPr>
          <w:lang w:val="en-US"/>
        </w:rPr>
        <w:t>Pfau-Effinger</w:t>
      </w:r>
      <w:proofErr w:type="spellEnd"/>
      <w:r>
        <w:rPr>
          <w:lang w:val="en-US"/>
        </w:rPr>
        <w:t xml:space="preserve">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2014</w:t>
      </w:r>
      <w:proofErr w:type="gramStart"/>
      <w:r>
        <w:rPr>
          <w:lang w:val="en-US"/>
        </w:rPr>
        <w:t>;32</w:t>
      </w:r>
      <w:proofErr w:type="gramEnd"/>
      <w:r>
        <w:rPr>
          <w:lang w:val="en-US"/>
        </w:rPr>
        <w:t xml:space="preserve">(1). </w:t>
      </w:r>
      <w:hyperlink r:id="rId21" w:history="1">
        <w:r w:rsidRPr="00AD7CB5">
          <w:rPr>
            <w:rStyle w:val="Hyperlink"/>
            <w:lang w:val="en-US"/>
          </w:rPr>
          <w:t>https://doi.org/10.5209/rev_CRLA.2014.v32.n1.44712</w:t>
        </w:r>
      </w:hyperlink>
      <w:r>
        <w:rPr>
          <w:lang w:val="en-US"/>
        </w:rPr>
        <w:t>.</w:t>
      </w:r>
    </w:p>
    <w:bookmarkEnd w:id="34"/>
    <w:p w:rsidR="005E0316" w:rsidRDefault="005E0316" w:rsidP="005E0316">
      <w:pPr>
        <w:pStyle w:val="CitaviBibliographyEntry"/>
        <w:rPr>
          <w:lang w:val="en-US"/>
        </w:rPr>
      </w:pPr>
      <w:r w:rsidRPr="000B0485">
        <w:lastRenderedPageBreak/>
        <w:t>[33]</w:t>
      </w:r>
      <w:r w:rsidRPr="000B0485">
        <w:tab/>
      </w:r>
      <w:bookmarkStart w:id="35" w:name="_CTVL001a858d40c11f94d469c01c5a9e0154ab5"/>
      <w:proofErr w:type="spellStart"/>
      <w:r w:rsidRPr="000B0485">
        <w:t>Bakx</w:t>
      </w:r>
      <w:proofErr w:type="spellEnd"/>
      <w:r w:rsidRPr="000B0485">
        <w:t xml:space="preserve"> P, </w:t>
      </w:r>
      <w:proofErr w:type="spellStart"/>
      <w:r w:rsidRPr="000B0485">
        <w:t>Chernichovsky</w:t>
      </w:r>
      <w:proofErr w:type="spellEnd"/>
      <w:r w:rsidRPr="000B0485">
        <w:t xml:space="preserve"> D, </w:t>
      </w:r>
      <w:proofErr w:type="spellStart"/>
      <w:r w:rsidRPr="000B0485">
        <w:t>Paolucci</w:t>
      </w:r>
      <w:proofErr w:type="spellEnd"/>
      <w:r w:rsidRPr="000B0485">
        <w:t xml:space="preserve"> F, </w:t>
      </w:r>
      <w:proofErr w:type="spellStart"/>
      <w:r w:rsidRPr="000B0485">
        <w:t>Schokkaert</w:t>
      </w:r>
      <w:proofErr w:type="spellEnd"/>
      <w:r w:rsidRPr="000B0485">
        <w:t xml:space="preserve"> E, </w:t>
      </w:r>
      <w:proofErr w:type="spellStart"/>
      <w:r w:rsidRPr="000B0485">
        <w:t>Trottmann</w:t>
      </w:r>
      <w:proofErr w:type="spellEnd"/>
      <w:r w:rsidRPr="000B0485">
        <w:t xml:space="preserve"> M, Wasem J et al. </w:t>
      </w:r>
      <w:r>
        <w:rPr>
          <w:lang w:val="en-US"/>
        </w:rPr>
        <w:t xml:space="preserve">Demand-side strategies to deal with moral hazard in public insurance for long-term care. J Health </w:t>
      </w:r>
      <w:proofErr w:type="spellStart"/>
      <w:r>
        <w:rPr>
          <w:lang w:val="en-US"/>
        </w:rPr>
        <w:t>Serv</w:t>
      </w:r>
      <w:proofErr w:type="spellEnd"/>
      <w:r>
        <w:rPr>
          <w:lang w:val="en-US"/>
        </w:rPr>
        <w:t xml:space="preserve"> Res Policy 2015</w:t>
      </w:r>
      <w:proofErr w:type="gramStart"/>
      <w:r>
        <w:rPr>
          <w:lang w:val="en-US"/>
        </w:rPr>
        <w:t>;20</w:t>
      </w:r>
      <w:proofErr w:type="gramEnd"/>
      <w:r>
        <w:rPr>
          <w:lang w:val="en-US"/>
        </w:rPr>
        <w:t xml:space="preserve">(3):170–6. </w:t>
      </w:r>
      <w:hyperlink r:id="rId22" w:history="1">
        <w:r w:rsidRPr="00AD7CB5">
          <w:rPr>
            <w:rStyle w:val="Hyperlink"/>
            <w:lang w:val="en-US"/>
          </w:rPr>
          <w:t>https://doi.org/10.1177/1355819615575080</w:t>
        </w:r>
      </w:hyperlink>
      <w:r>
        <w:rPr>
          <w:lang w:val="en-US"/>
        </w:rPr>
        <w:t>.</w:t>
      </w:r>
    </w:p>
    <w:bookmarkEnd w:id="35"/>
    <w:p w:rsidR="005E0316" w:rsidRDefault="005E0316" w:rsidP="005E0316">
      <w:pPr>
        <w:pStyle w:val="CitaviBibliographyEntry"/>
        <w:rPr>
          <w:lang w:val="en-US"/>
        </w:rPr>
      </w:pPr>
      <w:r>
        <w:rPr>
          <w:lang w:val="en-US"/>
        </w:rPr>
        <w:t>[34]</w:t>
      </w:r>
      <w:r>
        <w:rPr>
          <w:lang w:val="en-US"/>
        </w:rPr>
        <w:tab/>
      </w:r>
      <w:bookmarkStart w:id="36"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hyperlink r:id="rId23" w:history="1">
        <w:r w:rsidRPr="00AD7CB5">
          <w:rPr>
            <w:rStyle w:val="Hyperlink"/>
            <w:lang w:val="en-US"/>
          </w:rPr>
          <w:t>https://doi.org/10.1177/0958928709352406</w:t>
        </w:r>
      </w:hyperlink>
      <w:r>
        <w:rPr>
          <w:lang w:val="en-US"/>
        </w:rPr>
        <w:t>.</w:t>
      </w:r>
    </w:p>
    <w:bookmarkEnd w:id="36"/>
    <w:p w:rsidR="005E0316" w:rsidRDefault="005E0316" w:rsidP="005E0316">
      <w:pPr>
        <w:pStyle w:val="CitaviBibliographyEntry"/>
        <w:rPr>
          <w:lang w:val="en-US"/>
        </w:rPr>
      </w:pPr>
      <w:r w:rsidRPr="00394C8C">
        <w:t>[35]</w:t>
      </w:r>
      <w:r w:rsidRPr="00394C8C">
        <w:tab/>
      </w:r>
      <w:bookmarkStart w:id="37" w:name="_CTVL0012648c6a98a1148368dd9ae50a6bfa51a"/>
      <w:proofErr w:type="spellStart"/>
      <w:r w:rsidRPr="00394C8C">
        <w:t>Halfens</w:t>
      </w:r>
      <w:proofErr w:type="spellEnd"/>
      <w:r w:rsidRPr="00394C8C">
        <w:t xml:space="preserve"> RJG, </w:t>
      </w:r>
      <w:proofErr w:type="spellStart"/>
      <w:r w:rsidRPr="00394C8C">
        <w:t>Meesterberends</w:t>
      </w:r>
      <w:proofErr w:type="spellEnd"/>
      <w:r w:rsidRPr="00394C8C">
        <w:t xml:space="preserve"> E, van Nie-Visser NC, Lohrmann C, Schönherr S, Meijers JMM et al. </w:t>
      </w:r>
      <w:r>
        <w:rPr>
          <w:lang w:val="en-US"/>
        </w:rPr>
        <w:t xml:space="preserve">International prevalence measurement of care problems: results. J </w:t>
      </w:r>
      <w:proofErr w:type="spellStart"/>
      <w:r>
        <w:rPr>
          <w:lang w:val="en-US"/>
        </w:rPr>
        <w:t>Adv</w:t>
      </w:r>
      <w:proofErr w:type="spellEnd"/>
      <w:r>
        <w:rPr>
          <w:lang w:val="en-US"/>
        </w:rPr>
        <w:t xml:space="preserve"> </w:t>
      </w:r>
      <w:proofErr w:type="spellStart"/>
      <w:r>
        <w:rPr>
          <w:lang w:val="en-US"/>
        </w:rPr>
        <w:t>Nurs</w:t>
      </w:r>
      <w:proofErr w:type="spellEnd"/>
      <w:r>
        <w:rPr>
          <w:lang w:val="en-US"/>
        </w:rPr>
        <w:t xml:space="preserve"> 2013</w:t>
      </w:r>
      <w:proofErr w:type="gramStart"/>
      <w:r>
        <w:rPr>
          <w:lang w:val="en-US"/>
        </w:rPr>
        <w:t>;69</w:t>
      </w:r>
      <w:proofErr w:type="gramEnd"/>
      <w:r>
        <w:rPr>
          <w:lang w:val="en-US"/>
        </w:rPr>
        <w:t xml:space="preserve">(9):e5-17. </w:t>
      </w:r>
      <w:hyperlink r:id="rId24" w:history="1">
        <w:r w:rsidRPr="00AD7CB5">
          <w:rPr>
            <w:rStyle w:val="Hyperlink"/>
            <w:lang w:val="en-US"/>
          </w:rPr>
          <w:t>https://doi.org/10.1111/jan.12189</w:t>
        </w:r>
      </w:hyperlink>
      <w:r>
        <w:rPr>
          <w:lang w:val="en-US"/>
        </w:rPr>
        <w:t>.</w:t>
      </w:r>
    </w:p>
    <w:bookmarkEnd w:id="37"/>
    <w:p w:rsidR="005E0316" w:rsidRDefault="005E0316" w:rsidP="005E0316">
      <w:pPr>
        <w:pStyle w:val="CitaviBibliographyEntry"/>
        <w:rPr>
          <w:lang w:val="en-US"/>
        </w:rPr>
      </w:pPr>
      <w:r>
        <w:rPr>
          <w:lang w:val="en-US"/>
        </w:rPr>
        <w:t>[36]</w:t>
      </w:r>
      <w:r>
        <w:rPr>
          <w:lang w:val="en-US"/>
        </w:rPr>
        <w:tab/>
      </w:r>
      <w:bookmarkStart w:id="38" w:name="_CTVL00131a6e1e5cd3746469cdb27300f86d341"/>
      <w:r>
        <w:rPr>
          <w:lang w:val="en-US"/>
        </w:rPr>
        <w:t xml:space="preserve">OECD. OECD Health Statistics 2018; Available from: </w:t>
      </w:r>
      <w:hyperlink r:id="rId25" w:history="1">
        <w:r w:rsidRPr="00AD7CB5">
          <w:rPr>
            <w:rStyle w:val="Hyperlink"/>
            <w:lang w:val="en-US"/>
          </w:rPr>
          <w:t>http://www.oecd.org/els/health-systems/health-data.htm</w:t>
        </w:r>
      </w:hyperlink>
      <w:r>
        <w:rPr>
          <w:lang w:val="en-US"/>
        </w:rPr>
        <w:t>.</w:t>
      </w:r>
    </w:p>
    <w:bookmarkEnd w:id="38"/>
    <w:p w:rsidR="005E0316" w:rsidRDefault="005E0316" w:rsidP="005E0316">
      <w:pPr>
        <w:pStyle w:val="CitaviBibliographyEntry"/>
        <w:rPr>
          <w:lang w:val="en-US"/>
        </w:rPr>
      </w:pPr>
      <w:r>
        <w:rPr>
          <w:lang w:val="en-US"/>
        </w:rPr>
        <w:t>[37]</w:t>
      </w:r>
      <w:r>
        <w:rPr>
          <w:lang w:val="en-US"/>
        </w:rPr>
        <w:tab/>
      </w:r>
      <w:bookmarkStart w:id="39" w:name="_CTVL001e695c9812ebe48f081664322ba67ea9f"/>
      <w:r>
        <w:rPr>
          <w:lang w:val="en-US"/>
        </w:rPr>
        <w:t xml:space="preserve">European Commission. ESPN thematic report on Challenges in long-term care; Available from: </w:t>
      </w:r>
      <w:hyperlink r:id="rId26"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39"/>
    <w:p w:rsidR="005E0316" w:rsidRDefault="005E0316" w:rsidP="005E0316">
      <w:pPr>
        <w:pStyle w:val="CitaviBibliographyEntry"/>
        <w:rPr>
          <w:lang w:val="en-US"/>
        </w:rPr>
      </w:pPr>
      <w:r>
        <w:rPr>
          <w:lang w:val="en-US"/>
        </w:rPr>
        <w:t>[38]</w:t>
      </w:r>
      <w:r>
        <w:rPr>
          <w:lang w:val="en-US"/>
        </w:rPr>
        <w:tab/>
      </w:r>
      <w:bookmarkStart w:id="40"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 xml:space="preserve">(4):329–54. </w:t>
      </w:r>
      <w:hyperlink r:id="rId27" w:history="1">
        <w:r w:rsidRPr="00AD7CB5">
          <w:rPr>
            <w:rStyle w:val="Hyperlink"/>
            <w:lang w:val="en-US"/>
          </w:rPr>
          <w:t>https://doi.org/10.1177/014662168701100401</w:t>
        </w:r>
      </w:hyperlink>
      <w:r>
        <w:rPr>
          <w:lang w:val="en-US"/>
        </w:rPr>
        <w:t>.</w:t>
      </w:r>
    </w:p>
    <w:bookmarkEnd w:id="40"/>
    <w:p w:rsidR="005E0316" w:rsidRDefault="005E0316" w:rsidP="005E0316">
      <w:pPr>
        <w:pStyle w:val="CitaviBibliographyEntry"/>
        <w:rPr>
          <w:lang w:val="en-US"/>
        </w:rPr>
      </w:pPr>
      <w:r>
        <w:rPr>
          <w:lang w:val="en-US"/>
        </w:rPr>
        <w:t>[39]</w:t>
      </w:r>
      <w:r>
        <w:rPr>
          <w:lang w:val="en-US"/>
        </w:rPr>
        <w:tab/>
      </w:r>
      <w:bookmarkStart w:id="41" w:name="_CTVL001fb37b04adcac459ebe08c9b097c11676"/>
      <w:r>
        <w:rPr>
          <w:lang w:val="en-US"/>
        </w:rPr>
        <w:t>White IR, Royston P, Wood AM. Multiple imputation using chained equations: Issues and guidance for practice. Stat Med 2011</w:t>
      </w:r>
      <w:proofErr w:type="gramStart"/>
      <w:r>
        <w:rPr>
          <w:lang w:val="en-US"/>
        </w:rPr>
        <w:t>;30</w:t>
      </w:r>
      <w:proofErr w:type="gramEnd"/>
      <w:r>
        <w:rPr>
          <w:lang w:val="en-US"/>
        </w:rPr>
        <w:t xml:space="preserve">(4):377–99. </w:t>
      </w:r>
      <w:hyperlink r:id="rId28" w:history="1">
        <w:r w:rsidRPr="00AD7CB5">
          <w:rPr>
            <w:rStyle w:val="Hyperlink"/>
            <w:lang w:val="en-US"/>
          </w:rPr>
          <w:t>https://doi.org/10.1002/sim.4067</w:t>
        </w:r>
      </w:hyperlink>
      <w:r>
        <w:rPr>
          <w:lang w:val="en-US"/>
        </w:rPr>
        <w:t>.</w:t>
      </w:r>
    </w:p>
    <w:bookmarkEnd w:id="41"/>
    <w:p w:rsidR="005E0316" w:rsidRDefault="005E0316" w:rsidP="005E0316">
      <w:pPr>
        <w:pStyle w:val="CitaviBibliographyEntry"/>
        <w:rPr>
          <w:lang w:val="en-US"/>
        </w:rPr>
      </w:pPr>
      <w:r>
        <w:rPr>
          <w:lang w:val="en-US"/>
        </w:rPr>
        <w:t>[40]</w:t>
      </w:r>
      <w:r>
        <w:rPr>
          <w:lang w:val="en-US"/>
        </w:rPr>
        <w:tab/>
      </w:r>
      <w:bookmarkStart w:id="42"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w:t>
      </w:r>
      <w:proofErr w:type="spellStart"/>
      <w:r>
        <w:rPr>
          <w:lang w:val="en-US"/>
        </w:rPr>
        <w:t>Adv</w:t>
      </w:r>
      <w:proofErr w:type="spellEnd"/>
      <w:r>
        <w:rPr>
          <w:lang w:val="en-US"/>
        </w:rPr>
        <w:t xml:space="preserve"> Stat Anal 2011</w:t>
      </w:r>
      <w:proofErr w:type="gramStart"/>
      <w:r>
        <w:rPr>
          <w:lang w:val="en-US"/>
        </w:rPr>
        <w:t>;95</w:t>
      </w:r>
      <w:proofErr w:type="gramEnd"/>
      <w:r>
        <w:rPr>
          <w:lang w:val="en-US"/>
        </w:rPr>
        <w:t xml:space="preserve">(4):351–73. </w:t>
      </w:r>
      <w:hyperlink r:id="rId29" w:history="1">
        <w:r w:rsidRPr="00AD7CB5">
          <w:rPr>
            <w:rStyle w:val="Hyperlink"/>
            <w:lang w:val="en-US"/>
          </w:rPr>
          <w:t>https://doi.org/10.1007/s10182-011-0179-9</w:t>
        </w:r>
      </w:hyperlink>
      <w:r>
        <w:rPr>
          <w:lang w:val="en-US"/>
        </w:rPr>
        <w:t>.</w:t>
      </w:r>
    </w:p>
    <w:bookmarkEnd w:id="42"/>
    <w:p w:rsidR="005E0316" w:rsidRDefault="005E0316" w:rsidP="005E0316">
      <w:pPr>
        <w:pStyle w:val="CitaviBibliographyEntry"/>
        <w:rPr>
          <w:lang w:val="en-US"/>
        </w:rPr>
      </w:pPr>
      <w:r>
        <w:rPr>
          <w:lang w:val="en-US"/>
        </w:rPr>
        <w:t>[41]</w:t>
      </w:r>
      <w:r>
        <w:rPr>
          <w:lang w:val="en-US"/>
        </w:rPr>
        <w:tab/>
      </w:r>
      <w:bookmarkStart w:id="43"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w:t>
      </w:r>
      <w:proofErr w:type="gramStart"/>
      <w:r>
        <w:rPr>
          <w:lang w:val="en-US"/>
        </w:rPr>
        <w:t>;16</w:t>
      </w:r>
      <w:proofErr w:type="gramEnd"/>
      <w:r>
        <w:rPr>
          <w:lang w:val="en-US"/>
        </w:rPr>
        <w:t xml:space="preserve">(4):326–38. </w:t>
      </w:r>
      <w:hyperlink r:id="rId30" w:history="1">
        <w:r w:rsidRPr="00AD7CB5">
          <w:rPr>
            <w:rStyle w:val="Hyperlink"/>
            <w:lang w:val="en-US"/>
          </w:rPr>
          <w:t>https://doi.org/10.1111/j.1468-2397.2007.00486.x</w:t>
        </w:r>
      </w:hyperlink>
      <w:r>
        <w:rPr>
          <w:lang w:val="en-US"/>
        </w:rPr>
        <w:t>.</w:t>
      </w:r>
    </w:p>
    <w:bookmarkEnd w:id="43"/>
    <w:p w:rsidR="005E0316" w:rsidRDefault="005E0316" w:rsidP="005E0316">
      <w:pPr>
        <w:pStyle w:val="CitaviBibliographyEntry"/>
        <w:rPr>
          <w:lang w:val="en-US"/>
        </w:rPr>
      </w:pPr>
      <w:r>
        <w:rPr>
          <w:lang w:val="en-US"/>
        </w:rPr>
        <w:t>[42]</w:t>
      </w:r>
      <w:r>
        <w:rPr>
          <w:lang w:val="en-US"/>
        </w:rPr>
        <w:tab/>
      </w:r>
      <w:bookmarkStart w:id="44"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hyperlink r:id="rId31" w:history="1">
        <w:r w:rsidRPr="00AD7CB5">
          <w:rPr>
            <w:rStyle w:val="Hyperlink"/>
            <w:lang w:val="en-US"/>
          </w:rPr>
          <w:t>https://doi.org/10.1177/0958928707087591</w:t>
        </w:r>
      </w:hyperlink>
      <w:r>
        <w:rPr>
          <w:lang w:val="en-US"/>
        </w:rPr>
        <w:t>.</w:t>
      </w:r>
    </w:p>
    <w:bookmarkEnd w:id="44"/>
    <w:p w:rsidR="005E0316" w:rsidRDefault="005E0316" w:rsidP="005E0316">
      <w:pPr>
        <w:pStyle w:val="CitaviBibliographyEntry"/>
        <w:rPr>
          <w:lang w:val="en-US"/>
        </w:rPr>
      </w:pPr>
      <w:r>
        <w:rPr>
          <w:lang w:val="en-US"/>
        </w:rPr>
        <w:t>[43]</w:t>
      </w:r>
      <w:r>
        <w:rPr>
          <w:lang w:val="en-US"/>
        </w:rPr>
        <w:tab/>
      </w:r>
      <w:bookmarkStart w:id="45"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w:t>
      </w:r>
      <w:proofErr w:type="gramStart"/>
      <w:r>
        <w:rPr>
          <w:lang w:val="en-US"/>
        </w:rPr>
        <w:t>;22</w:t>
      </w:r>
      <w:proofErr w:type="gramEnd"/>
      <w:r>
        <w:rPr>
          <w:lang w:val="en-US"/>
        </w:rPr>
        <w:t xml:space="preserve">(5):455–71. </w:t>
      </w:r>
      <w:hyperlink r:id="rId32" w:history="1">
        <w:r w:rsidRPr="00AD7CB5">
          <w:rPr>
            <w:rStyle w:val="Hyperlink"/>
            <w:lang w:val="en-US"/>
          </w:rPr>
          <w:t>https://doi.org/10.1177/0958928712456572</w:t>
        </w:r>
      </w:hyperlink>
      <w:r>
        <w:rPr>
          <w:lang w:val="en-US"/>
        </w:rPr>
        <w:t>.</w:t>
      </w:r>
    </w:p>
    <w:bookmarkEnd w:id="45"/>
    <w:p w:rsidR="005E0316" w:rsidRDefault="005E0316" w:rsidP="005E0316">
      <w:pPr>
        <w:pStyle w:val="CitaviBibliographyEntry"/>
        <w:rPr>
          <w:lang w:val="en-US"/>
        </w:rPr>
      </w:pPr>
      <w:r>
        <w:rPr>
          <w:lang w:val="en-US"/>
        </w:rPr>
        <w:t>[44]</w:t>
      </w:r>
      <w:r>
        <w:rPr>
          <w:lang w:val="en-US"/>
        </w:rPr>
        <w:tab/>
      </w:r>
      <w:bookmarkStart w:id="46"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hyperlink r:id="rId33" w:history="1">
        <w:r w:rsidRPr="00AD7CB5">
          <w:rPr>
            <w:rStyle w:val="Hyperlink"/>
            <w:lang w:val="en-US"/>
          </w:rPr>
          <w:t>https://doi.org/10.1177/0958928709344247</w:t>
        </w:r>
      </w:hyperlink>
      <w:r>
        <w:rPr>
          <w:lang w:val="en-US"/>
        </w:rPr>
        <w:t>.</w:t>
      </w:r>
    </w:p>
    <w:bookmarkEnd w:id="46"/>
    <w:p w:rsidR="005E0316" w:rsidRDefault="005E0316" w:rsidP="005E0316">
      <w:pPr>
        <w:pStyle w:val="CitaviBibliographyEntry"/>
        <w:rPr>
          <w:lang w:val="en-US"/>
        </w:rPr>
      </w:pPr>
      <w:r>
        <w:rPr>
          <w:lang w:val="en-US"/>
        </w:rPr>
        <w:t>[45]</w:t>
      </w:r>
      <w:r>
        <w:rPr>
          <w:lang w:val="en-US"/>
        </w:rPr>
        <w:tab/>
      </w:r>
      <w:bookmarkStart w:id="47"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hyperlink r:id="rId34" w:history="1">
        <w:r w:rsidRPr="00AD7CB5">
          <w:rPr>
            <w:rStyle w:val="Hyperlink"/>
            <w:lang w:val="en-US"/>
          </w:rPr>
          <w:t>https://doi.org/10.1080/13645579.2012.716973</w:t>
        </w:r>
      </w:hyperlink>
      <w:r>
        <w:rPr>
          <w:lang w:val="en-US"/>
        </w:rPr>
        <w:t>.</w:t>
      </w:r>
    </w:p>
    <w:bookmarkEnd w:id="47"/>
    <w:p w:rsidR="005E0316" w:rsidRDefault="005E0316" w:rsidP="005E0316">
      <w:pPr>
        <w:pStyle w:val="CitaviBibliographyEntry"/>
        <w:rPr>
          <w:lang w:val="en-US"/>
        </w:rPr>
      </w:pPr>
      <w:r>
        <w:rPr>
          <w:lang w:val="en-US"/>
        </w:rPr>
        <w:t>[46]</w:t>
      </w:r>
      <w:r>
        <w:rPr>
          <w:lang w:val="en-US"/>
        </w:rPr>
        <w:tab/>
      </w:r>
      <w:bookmarkStart w:id="48"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48"/>
    <w:p w:rsidR="005E0316" w:rsidRPr="006A56FF" w:rsidRDefault="005E0316" w:rsidP="005E0316">
      <w:pPr>
        <w:pStyle w:val="CitaviBibliographyEntry"/>
        <w:rPr>
          <w:lang w:val="en-US"/>
        </w:rPr>
      </w:pPr>
      <w:r>
        <w:rPr>
          <w:lang w:val="en-US"/>
        </w:rPr>
        <w:t>[47]</w:t>
      </w:r>
      <w:r>
        <w:rPr>
          <w:lang w:val="en-US"/>
        </w:rPr>
        <w:tab/>
      </w:r>
      <w:bookmarkStart w:id="49"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w:t>
      </w:r>
      <w:proofErr w:type="gramStart"/>
      <w:r>
        <w:rPr>
          <w:lang w:val="en-US"/>
        </w:rPr>
        <w:t>Long term</w:t>
      </w:r>
      <w:proofErr w:type="gramEnd"/>
      <w:r>
        <w:rPr>
          <w:lang w:val="en-US"/>
        </w:rPr>
        <w:t xml:space="preserve"> care in Europe: Improving policy and practice. Basingstoke: Palgrave Macmillan; 2013, p. 19–41</w:t>
      </w:r>
      <w:bookmarkEnd w:id="49"/>
      <w:r>
        <w:rPr>
          <w:lang w:val="en-US"/>
        </w:rPr>
        <w:t>.</w:t>
      </w:r>
    </w:p>
    <w:p w:rsidR="00BF7C8B" w:rsidRDefault="00BF7C8B"/>
    <w:sectPr w:rsidR="00BF7C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245CB5"/>
    <w:rsid w:val="00275DD2"/>
    <w:rsid w:val="002F5109"/>
    <w:rsid w:val="00394C8C"/>
    <w:rsid w:val="005E0316"/>
    <w:rsid w:val="00647AD8"/>
    <w:rsid w:val="00806093"/>
    <w:rsid w:val="00BF7C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EFF6"/>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UnresolvedMention">
    <w:name w:val="Unresolved Mention"/>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ealthpol.2019.05.001" TargetMode="External"/><Relationship Id="rId13" Type="http://schemas.openxmlformats.org/officeDocument/2006/relationships/hyperlink" Target="https://doi.org/10.1080/1354570042000198245" TargetMode="External"/><Relationship Id="rId18" Type="http://schemas.openxmlformats.org/officeDocument/2006/relationships/hyperlink" Target="https://doi.org/10.1177/0958928713499175" TargetMode="External"/><Relationship Id="rId26" Type="http://schemas.openxmlformats.org/officeDocument/2006/relationships/hyperlink" Target="https://ec.europa.eu/social/main.jsp?advSearchKey=espnltc_2018&amp;mode=advancedSubmit&amp;catId=22&amp;policyArea=0&amp;policyAreaSub=0&amp;country=0&amp;year=0" TargetMode="External"/><Relationship Id="rId3" Type="http://schemas.openxmlformats.org/officeDocument/2006/relationships/settings" Target="settings.xml"/><Relationship Id="rId21" Type="http://schemas.openxmlformats.org/officeDocument/2006/relationships/hyperlink" Target="https://doi.org/10.5209/rev_CRLA.2014.v32.n1.44712" TargetMode="External"/><Relationship Id="rId34" Type="http://schemas.openxmlformats.org/officeDocument/2006/relationships/hyperlink" Target="https://doi.org/10.1080/13645579.2012.716973" TargetMode="External"/><Relationship Id="rId7" Type="http://schemas.openxmlformats.org/officeDocument/2006/relationships/hyperlink" Target="https://doi.org/10.1515/revecp-2017-0008" TargetMode="External"/><Relationship Id="rId12" Type="http://schemas.openxmlformats.org/officeDocument/2006/relationships/hyperlink" Target="https://doi.org/10.1016/j.healthpol.2013.09.003" TargetMode="External"/><Relationship Id="rId17" Type="http://schemas.openxmlformats.org/officeDocument/2006/relationships/hyperlink" Target="https://doi.org/10.1007/s12062-012-9063-y" TargetMode="External"/><Relationship Id="rId25" Type="http://schemas.openxmlformats.org/officeDocument/2006/relationships/hyperlink" Target="http://www.oecd.org/els/health-systems/health-data.htm" TargetMode="External"/><Relationship Id="rId33" Type="http://schemas.openxmlformats.org/officeDocument/2006/relationships/hyperlink" Target="https://doi.org/10.1177/0958928709344247" TargetMode="External"/><Relationship Id="rId2" Type="http://schemas.openxmlformats.org/officeDocument/2006/relationships/styles" Target="styles.xml"/><Relationship Id="rId16" Type="http://schemas.openxmlformats.org/officeDocument/2006/relationships/hyperlink" Target="https://doi.org/10.1177/0958928711433654" TargetMode="External"/><Relationship Id="rId20" Type="http://schemas.openxmlformats.org/officeDocument/2006/relationships/hyperlink" Target="https://doi.org/10.1024/1662-9647/a000031" TargetMode="External"/><Relationship Id="rId29" Type="http://schemas.openxmlformats.org/officeDocument/2006/relationships/hyperlink" Target="https://doi.org/10.1007/s10182-011-0179-9" TargetMode="External"/><Relationship Id="rId1" Type="http://schemas.openxmlformats.org/officeDocument/2006/relationships/numbering" Target="numbering.xml"/><Relationship Id="rId6" Type="http://schemas.openxmlformats.org/officeDocument/2006/relationships/hyperlink" Target="https://doi.org/10.1186/1472-6963-11-316" TargetMode="External"/><Relationship Id="rId11" Type="http://schemas.openxmlformats.org/officeDocument/2006/relationships/hyperlink" Target="https://doi.org/10.1111/spol.12061" TargetMode="External"/><Relationship Id="rId24" Type="http://schemas.openxmlformats.org/officeDocument/2006/relationships/hyperlink" Target="https://doi.org/10.1111/jan.12189" TargetMode="External"/><Relationship Id="rId32" Type="http://schemas.openxmlformats.org/officeDocument/2006/relationships/hyperlink" Target="https://doi.org/10.1177/0958928712456572" TargetMode="External"/><Relationship Id="rId5" Type="http://schemas.openxmlformats.org/officeDocument/2006/relationships/hyperlink" Target="https://doi.org/10.1093/sp/4.3.362" TargetMode="External"/><Relationship Id="rId15" Type="http://schemas.openxmlformats.org/officeDocument/2006/relationships/hyperlink" Target="https://doi.org/10.1080/14616696.2010.483006" TargetMode="External"/><Relationship Id="rId23" Type="http://schemas.openxmlformats.org/officeDocument/2006/relationships/hyperlink" Target="https://doi.org/10.1177/0958928709352406" TargetMode="External"/><Relationship Id="rId28" Type="http://schemas.openxmlformats.org/officeDocument/2006/relationships/hyperlink" Target="https://doi.org/10.1002/sim.4067" TargetMode="External"/><Relationship Id="rId36" Type="http://schemas.openxmlformats.org/officeDocument/2006/relationships/theme" Target="theme/theme1.xml"/><Relationship Id="rId10" Type="http://schemas.openxmlformats.org/officeDocument/2006/relationships/hyperlink" Target="https://doi.org/10.1080/0144287022000000082" TargetMode="External"/><Relationship Id="rId19" Type="http://schemas.openxmlformats.org/officeDocument/2006/relationships/hyperlink" Target="https://doi.org/10.1093/cje/ben043" TargetMode="External"/><Relationship Id="rId31" Type="http://schemas.openxmlformats.org/officeDocument/2006/relationships/hyperlink" Target="https://doi.org/10.1177/0958928707087591" TargetMode="External"/><Relationship Id="rId4" Type="http://schemas.openxmlformats.org/officeDocument/2006/relationships/webSettings" Target="webSettings.xml"/><Relationship Id="rId9" Type="http://schemas.openxmlformats.org/officeDocument/2006/relationships/hyperlink" Target="https://doi.org/10.1177/095892879600600102" TargetMode="External"/><Relationship Id="rId14" Type="http://schemas.openxmlformats.org/officeDocument/2006/relationships/hyperlink" Target="https://doi.org/10.1080/1461669032000127642" TargetMode="External"/><Relationship Id="rId22" Type="http://schemas.openxmlformats.org/officeDocument/2006/relationships/hyperlink" Target="https://doi.org/10.1177/1355819615575080" TargetMode="External"/><Relationship Id="rId27" Type="http://schemas.openxmlformats.org/officeDocument/2006/relationships/hyperlink" Target="https://doi.org/10.1177/014662168701100401" TargetMode="External"/><Relationship Id="rId30" Type="http://schemas.openxmlformats.org/officeDocument/2006/relationships/hyperlink" Target="https://doi.org/10.1111/j.1468-2397.2007.00486.x" TargetMode="Externa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9094</Words>
  <Characters>57293</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3</cp:revision>
  <dcterms:created xsi:type="dcterms:W3CDTF">2020-09-16T07:34:00Z</dcterms:created>
  <dcterms:modified xsi:type="dcterms:W3CDTF">2020-09-16T07:35:00Z</dcterms:modified>
</cp:coreProperties>
</file>