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omments.xml" ContentType="application/vnd.openxmlformats-officedocument.wordprocessingml.comment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139" w:rsidRDefault="00800B80">
      <w:r>
        <w:rPr>
          <w:noProof/>
          <w:lang w:val="en-US"/>
        </w:rPr>
        <w:drawing>
          <wp:inline distT="0" distB="0" distL="0" distR="0" wp14:anchorId="08042C04" wp14:editId="1CEFDA0C">
            <wp:extent cx="5672138" cy="4800600"/>
            <wp:effectExtent l="0" t="0" r="2413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0B587B" w:rsidRPr="000B587B" w:rsidRDefault="000B587B" w:rsidP="000B587B">
      <w:pPr>
        <w:rPr>
          <w:lang w:val="en-US"/>
        </w:rPr>
      </w:pPr>
      <w:commentRangeStart w:id="0"/>
      <w:proofErr w:type="gramStart"/>
      <w:r w:rsidRPr="000B587B">
        <w:rPr>
          <w:b/>
          <w:bCs/>
          <w:lang w:val="en-US"/>
        </w:rPr>
        <w:t>degree</w:t>
      </w:r>
      <w:proofErr w:type="gramEnd"/>
      <w:r w:rsidRPr="000B587B">
        <w:rPr>
          <w:b/>
          <w:bCs/>
          <w:lang w:val="en-US"/>
        </w:rPr>
        <w:t xml:space="preserve"> number and percentage for all authors in NKOS workshops</w:t>
      </w:r>
      <w:commentRangeEnd w:id="0"/>
      <w:r w:rsidR="00F979D7">
        <w:rPr>
          <w:rStyle w:val="CommentReference"/>
        </w:rPr>
        <w:commentReference w:id="0"/>
      </w:r>
    </w:p>
    <w:p w:rsidR="008C096A" w:rsidRPr="000B587B" w:rsidRDefault="008C096A">
      <w:pPr>
        <w:rPr>
          <w:lang w:val="en-US"/>
        </w:rPr>
      </w:pPr>
    </w:p>
    <w:p w:rsidR="008C096A" w:rsidRPr="000B587B" w:rsidRDefault="0040268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5B2A3E" wp14:editId="193EF9FF">
            <wp:extent cx="4343400" cy="3533775"/>
            <wp:effectExtent l="0" t="0" r="19050" b="952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8C096A" w:rsidRDefault="00A06C25">
      <w:r>
        <w:rPr>
          <w:noProof/>
          <w:lang w:val="en-US"/>
        </w:rPr>
        <w:drawing>
          <wp:inline distT="0" distB="0" distL="0" distR="0" wp14:anchorId="525FE98D" wp14:editId="56028BC0">
            <wp:extent cx="5762625" cy="4010025"/>
            <wp:effectExtent l="0" t="0" r="9525" b="952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979D7" w:rsidRDefault="00F979D7">
      <w:pPr>
        <w:rPr>
          <w:lang w:val="en-US"/>
        </w:rPr>
      </w:pPr>
      <w:proofErr w:type="gramStart"/>
      <w:r w:rsidRPr="00F979D7">
        <w:rPr>
          <w:lang w:val="en-US"/>
        </w:rPr>
        <w:t>authors</w:t>
      </w:r>
      <w:proofErr w:type="gramEnd"/>
      <w:r w:rsidRPr="00F979D7">
        <w:rPr>
          <w:lang w:val="en-US"/>
        </w:rPr>
        <w:t xml:space="preserve"> with degree more than 16 in the community of NKOS workshops</w:t>
      </w:r>
    </w:p>
    <w:p w:rsidR="007368E3" w:rsidRDefault="00D30833">
      <w:r>
        <w:rPr>
          <w:noProof/>
          <w:lang w:val="en-US"/>
        </w:rPr>
        <w:lastRenderedPageBreak/>
        <w:drawing>
          <wp:inline distT="0" distB="0" distL="0" distR="0" wp14:anchorId="15CDC87F" wp14:editId="6E9C06EB">
            <wp:extent cx="5760720" cy="3966237"/>
            <wp:effectExtent l="0" t="0" r="11430" b="1524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F979D7" w:rsidRPr="00F979D7" w:rsidRDefault="00F979D7" w:rsidP="00F979D7">
      <w:pPr>
        <w:rPr>
          <w:lang w:val="en-US"/>
        </w:rPr>
      </w:pPr>
      <w:r w:rsidRPr="00F979D7">
        <w:rPr>
          <w:b/>
          <w:bCs/>
          <w:lang w:val="en-US"/>
        </w:rPr>
        <w:t xml:space="preserve">Authors with </w:t>
      </w:r>
      <w:proofErr w:type="spellStart"/>
      <w:r w:rsidRPr="00F979D7">
        <w:rPr>
          <w:b/>
          <w:bCs/>
          <w:lang w:val="en-US"/>
        </w:rPr>
        <w:t>betweenness</w:t>
      </w:r>
      <w:proofErr w:type="spellEnd"/>
      <w:r w:rsidRPr="00F979D7">
        <w:rPr>
          <w:b/>
          <w:bCs/>
          <w:lang w:val="en-US"/>
        </w:rPr>
        <w:t xml:space="preserve"> more than 0.001 in the community of NKOS workshops</w:t>
      </w:r>
    </w:p>
    <w:p w:rsidR="00F979D7" w:rsidRPr="00F979D7" w:rsidRDefault="00F979D7">
      <w:pPr>
        <w:rPr>
          <w:lang w:val="en-US"/>
        </w:rPr>
      </w:pPr>
    </w:p>
    <w:p w:rsidR="001146AF" w:rsidRPr="00F979D7" w:rsidRDefault="001146AF">
      <w:pPr>
        <w:rPr>
          <w:lang w:val="en-US"/>
        </w:rPr>
      </w:pPr>
    </w:p>
    <w:p w:rsidR="007368E3" w:rsidRDefault="004E27DF">
      <w:r>
        <w:rPr>
          <w:noProof/>
          <w:lang w:val="en-US"/>
        </w:rPr>
        <w:lastRenderedPageBreak/>
        <w:drawing>
          <wp:inline distT="0" distB="0" distL="0" distR="0" wp14:anchorId="430B3541" wp14:editId="29E2BEB1">
            <wp:extent cx="5762625" cy="4210050"/>
            <wp:effectExtent l="0" t="0" r="9525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B587B" w:rsidRPr="000B587B" w:rsidRDefault="000B587B" w:rsidP="000B587B">
      <w:pPr>
        <w:rPr>
          <w:lang w:val="en-US"/>
        </w:rPr>
      </w:pPr>
      <w:r w:rsidRPr="000B587B">
        <w:rPr>
          <w:b/>
          <w:bCs/>
          <w:lang w:val="en-US"/>
        </w:rPr>
        <w:t xml:space="preserve">Authors with </w:t>
      </w:r>
      <w:commentRangeStart w:id="1"/>
      <w:proofErr w:type="spellStart"/>
      <w:r w:rsidRPr="000B587B">
        <w:rPr>
          <w:b/>
          <w:bCs/>
          <w:lang w:val="en-US"/>
        </w:rPr>
        <w:t>betweenness</w:t>
      </w:r>
      <w:proofErr w:type="spellEnd"/>
      <w:r w:rsidRPr="000B587B">
        <w:rPr>
          <w:b/>
          <w:bCs/>
          <w:lang w:val="en-US"/>
        </w:rPr>
        <w:t xml:space="preserve"> </w:t>
      </w:r>
      <w:commentRangeEnd w:id="1"/>
      <w:r w:rsidR="00C54307">
        <w:rPr>
          <w:rStyle w:val="CommentReference"/>
        </w:rPr>
        <w:commentReference w:id="1"/>
      </w:r>
      <w:r w:rsidRPr="000B587B">
        <w:rPr>
          <w:b/>
          <w:bCs/>
          <w:lang w:val="en-US"/>
        </w:rPr>
        <w:t>more than 0.14 in the community of NKOS workshops</w:t>
      </w:r>
    </w:p>
    <w:p w:rsidR="004E27DF" w:rsidRPr="000B587B" w:rsidRDefault="004E27DF">
      <w:pPr>
        <w:rPr>
          <w:lang w:val="en-US"/>
        </w:rPr>
      </w:pPr>
    </w:p>
    <w:p w:rsidR="00FC4EF4" w:rsidRPr="0099528A" w:rsidRDefault="0099528A" w:rsidP="00FC4EF4">
      <w:pPr>
        <w:keepNext/>
        <w:rPr>
          <w:lang w:val="en-US"/>
        </w:rPr>
      </w:pPr>
      <w:r w:rsidRPr="0099528A">
        <w:rPr>
          <w:lang w:val="en-US"/>
        </w:rPr>
        <w:lastRenderedPageBreak/>
        <w:drawing>
          <wp:inline distT="0" distB="0" distL="0" distR="0" wp14:anchorId="2DA0C610" wp14:editId="65B8F5CE">
            <wp:extent cx="5760720" cy="4022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FC4EF4" w:rsidRDefault="00FC4EF4" w:rsidP="00FC4EF4">
      <w:pPr>
        <w:pStyle w:val="Caption"/>
        <w:rPr>
          <w:lang w:val="en-US"/>
        </w:rPr>
      </w:pPr>
      <w:r w:rsidRPr="00FC4EF4">
        <w:rPr>
          <w:lang w:val="en-US"/>
        </w:rPr>
        <w:t xml:space="preserve">Figure </w:t>
      </w:r>
      <w:r>
        <w:fldChar w:fldCharType="begin"/>
      </w:r>
      <w:r w:rsidRPr="00FC4EF4">
        <w:rPr>
          <w:lang w:val="en-US"/>
        </w:rPr>
        <w:instrText xml:space="preserve"> SEQ Figure \* ARABIC </w:instrText>
      </w:r>
      <w:r>
        <w:fldChar w:fldCharType="separate"/>
      </w:r>
      <w:r w:rsidRPr="00FC4EF4">
        <w:rPr>
          <w:noProof/>
          <w:lang w:val="en-US"/>
        </w:rPr>
        <w:t>1</w:t>
      </w:r>
      <w:r>
        <w:fldChar w:fldCharType="end"/>
      </w:r>
      <w:r w:rsidRPr="00FC4EF4">
        <w:rPr>
          <w:lang w:val="en-US"/>
        </w:rPr>
        <w:t xml:space="preserve"> </w:t>
      </w:r>
      <w:proofErr w:type="gramStart"/>
      <w:r w:rsidRPr="00FC4EF4">
        <w:rPr>
          <w:lang w:val="en-US"/>
        </w:rPr>
        <w:t>The</w:t>
      </w:r>
      <w:proofErr w:type="gramEnd"/>
      <w:r w:rsidRPr="00FC4EF4">
        <w:rPr>
          <w:lang w:val="en-US"/>
        </w:rPr>
        <w:t xml:space="preserve"> whole network of authors in community of NKOS workshops</w:t>
      </w:r>
    </w:p>
    <w:p w:rsidR="007368E3" w:rsidRDefault="008B3304" w:rsidP="007368E3">
      <w:pPr>
        <w:keepNext/>
      </w:pPr>
      <w:r w:rsidRPr="008B3304">
        <w:rPr>
          <w:noProof/>
          <w:lang w:val="en-US"/>
        </w:rPr>
        <w:lastRenderedPageBreak/>
        <w:drawing>
          <wp:inline distT="0" distB="0" distL="0" distR="0" wp14:anchorId="6FFD6DB4" wp14:editId="686673DF">
            <wp:extent cx="5760720" cy="5492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7368E3" w:rsidRDefault="007368E3" w:rsidP="007368E3">
      <w:pPr>
        <w:pStyle w:val="Caption"/>
        <w:jc w:val="center"/>
        <w:rPr>
          <w:lang w:val="en-US"/>
        </w:rPr>
      </w:pPr>
      <w:r w:rsidRPr="007368E3">
        <w:rPr>
          <w:lang w:val="en-US"/>
        </w:rPr>
        <w:t xml:space="preserve">Figure </w:t>
      </w:r>
      <w:r>
        <w:fldChar w:fldCharType="begin"/>
      </w:r>
      <w:r w:rsidRPr="007368E3">
        <w:rPr>
          <w:lang w:val="en-US"/>
        </w:rPr>
        <w:instrText xml:space="preserve"> SEQ Figure \* ARABIC </w:instrText>
      </w:r>
      <w:r>
        <w:fldChar w:fldCharType="separate"/>
      </w:r>
      <w:r w:rsidR="00FC4EF4">
        <w:rPr>
          <w:noProof/>
          <w:lang w:val="en-US"/>
        </w:rPr>
        <w:t>2</w:t>
      </w:r>
      <w:r>
        <w:fldChar w:fldCharType="end"/>
      </w:r>
      <w:r w:rsidRPr="007368E3">
        <w:rPr>
          <w:lang w:val="en-US"/>
        </w:rPr>
        <w:t xml:space="preserve"> l</w:t>
      </w:r>
      <w:bookmarkStart w:id="2" w:name="_GoBack"/>
      <w:r w:rsidRPr="007368E3">
        <w:rPr>
          <w:lang w:val="en-US"/>
        </w:rPr>
        <w:t>argest component in the NKOS authorship-network</w:t>
      </w:r>
      <w:bookmarkEnd w:id="2"/>
    </w:p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220AB148" wp14:editId="1A4D8126">
            <wp:extent cx="5760720" cy="54557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761B819A" wp14:editId="1847D859">
            <wp:extent cx="5760720" cy="54140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5" w:rsidRDefault="00A77355"/>
    <w:p w:rsidR="00A77355" w:rsidRDefault="00A77355"/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26FD19FA" wp14:editId="337E9A48">
            <wp:extent cx="5760720" cy="5455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3546535E" wp14:editId="2D2ED93C">
            <wp:extent cx="5760720" cy="538345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1F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yr-Schlegel, Philipp" w:date="2016-07-08T18:23:00Z" w:initials="my">
    <w:p w:rsidR="00F979D7" w:rsidRDefault="00F979D7">
      <w:pPr>
        <w:pStyle w:val="CommentText"/>
      </w:pPr>
      <w:r>
        <w:rPr>
          <w:rStyle w:val="CommentReference"/>
        </w:rPr>
        <w:annotationRef/>
      </w:r>
      <w:r>
        <w:t>G</w:t>
      </w:r>
      <w:r w:rsidR="00C54307">
        <w:t>ruppieren</w:t>
      </w:r>
    </w:p>
    <w:p w:rsidR="00F979D7" w:rsidRDefault="00F979D7">
      <w:pPr>
        <w:pStyle w:val="CommentText"/>
      </w:pPr>
    </w:p>
    <w:p w:rsidR="00F979D7" w:rsidRDefault="00F979D7">
      <w:pPr>
        <w:pStyle w:val="CommentText"/>
      </w:pPr>
      <w:r>
        <w:t>D0</w:t>
      </w:r>
    </w:p>
    <w:p w:rsidR="00F979D7" w:rsidRDefault="00F979D7">
      <w:pPr>
        <w:pStyle w:val="CommentText"/>
      </w:pPr>
      <w:r>
        <w:t>D2-6</w:t>
      </w:r>
    </w:p>
    <w:p w:rsidR="00F979D7" w:rsidRDefault="00F979D7">
      <w:pPr>
        <w:pStyle w:val="CommentText"/>
      </w:pPr>
      <w:r>
        <w:t>D8-16</w:t>
      </w:r>
    </w:p>
    <w:p w:rsidR="00F979D7" w:rsidRDefault="00F979D7">
      <w:pPr>
        <w:pStyle w:val="CommentText"/>
      </w:pPr>
      <w:r>
        <w:t>D18-d28</w:t>
      </w:r>
    </w:p>
    <w:p w:rsidR="00F979D7" w:rsidRDefault="00F979D7">
      <w:pPr>
        <w:pStyle w:val="CommentText"/>
      </w:pPr>
      <w:r>
        <w:t>D30 und größer</w:t>
      </w:r>
    </w:p>
  </w:comment>
  <w:comment w:id="1" w:author="Mayr-Schlegel, Philipp" w:date="2016-07-08T18:23:00Z" w:initials="my">
    <w:p w:rsidR="00C54307" w:rsidRDefault="00C54307">
      <w:pPr>
        <w:pStyle w:val="CommentText"/>
      </w:pPr>
      <w:r>
        <w:rPr>
          <w:rStyle w:val="CommentReference"/>
        </w:rPr>
        <w:annotationRef/>
      </w:r>
      <w:r>
        <w:t>??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306"/>
    <w:rsid w:val="000B587B"/>
    <w:rsid w:val="001146AF"/>
    <w:rsid w:val="001B1E84"/>
    <w:rsid w:val="0040268A"/>
    <w:rsid w:val="004375B8"/>
    <w:rsid w:val="00496719"/>
    <w:rsid w:val="004C43DA"/>
    <w:rsid w:val="004E27DF"/>
    <w:rsid w:val="00552306"/>
    <w:rsid w:val="005A6139"/>
    <w:rsid w:val="006018BB"/>
    <w:rsid w:val="0063479A"/>
    <w:rsid w:val="006731CB"/>
    <w:rsid w:val="007368E3"/>
    <w:rsid w:val="007A1940"/>
    <w:rsid w:val="00800B80"/>
    <w:rsid w:val="00814229"/>
    <w:rsid w:val="008B3304"/>
    <w:rsid w:val="008C096A"/>
    <w:rsid w:val="008F7229"/>
    <w:rsid w:val="00964146"/>
    <w:rsid w:val="0099528A"/>
    <w:rsid w:val="009A72AE"/>
    <w:rsid w:val="00A06C25"/>
    <w:rsid w:val="00A77355"/>
    <w:rsid w:val="00BF7A63"/>
    <w:rsid w:val="00C54307"/>
    <w:rsid w:val="00CA45B5"/>
    <w:rsid w:val="00D30833"/>
    <w:rsid w:val="00D575CE"/>
    <w:rsid w:val="00DE35FE"/>
    <w:rsid w:val="00EA7F1B"/>
    <w:rsid w:val="00F111FE"/>
    <w:rsid w:val="00F979D7"/>
    <w:rsid w:val="00FC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979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79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79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79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79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979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79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79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79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79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1.png"/><Relationship Id="rId5" Type="http://schemas.openxmlformats.org/officeDocument/2006/relationships/chart" Target="charts/chart1.xml"/><Relationship Id="rId15" Type="http://schemas.openxmlformats.org/officeDocument/2006/relationships/image" Target="media/image5.png"/><Relationship Id="rId10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chart" Target="charts/chart4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Statistic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figures\degreeStatistic2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betweenness.csv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closenes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degreeStatistic!$B$1</c:f>
              <c:strCache>
                <c:ptCount val="1"/>
                <c:pt idx="0">
                  <c:v>count(*)</c:v>
                </c:pt>
              </c:strCache>
            </c:strRef>
          </c:tx>
          <c:dPt>
            <c:idx val="0"/>
            <c:bubble3D val="0"/>
            <c:spPr>
              <a:solidFill>
                <a:srgbClr val="CCECFF"/>
              </a:solidFill>
            </c:spPr>
          </c:dPt>
          <c:dPt>
            <c:idx val="4"/>
            <c:bubble3D val="0"/>
            <c:spPr>
              <a:solidFill>
                <a:srgbClr val="FFFF00"/>
              </a:solidFill>
            </c:spPr>
          </c:dPt>
          <c:dPt>
            <c:idx val="6"/>
            <c:bubble3D val="0"/>
            <c:spPr>
              <a:solidFill>
                <a:srgbClr val="6600FF"/>
              </a:solidFill>
            </c:spPr>
          </c:dPt>
          <c:dPt>
            <c:idx val="7"/>
            <c:bubble3D val="0"/>
            <c:spPr>
              <a:solidFill>
                <a:srgbClr val="FF9900"/>
              </a:solidFill>
            </c:spPr>
          </c:dPt>
          <c:dPt>
            <c:idx val="8"/>
            <c:bubble3D val="0"/>
            <c:spPr>
              <a:solidFill>
                <a:srgbClr val="66FF33"/>
              </a:solidFill>
            </c:spPr>
          </c:dPt>
          <c:dPt>
            <c:idx val="10"/>
            <c:bubble3D val="0"/>
            <c:spPr>
              <a:solidFill>
                <a:srgbClr val="FF7C80"/>
              </a:solidFill>
            </c:spPr>
          </c:dPt>
          <c:dPt>
            <c:idx val="11"/>
            <c:bubble3D val="0"/>
            <c:spPr>
              <a:solidFill>
                <a:srgbClr val="00B0F0"/>
              </a:solidFill>
            </c:spPr>
          </c:dPt>
          <c:dPt>
            <c:idx val="12"/>
            <c:bubble3D val="0"/>
            <c:spPr>
              <a:solidFill>
                <a:srgbClr val="00B050"/>
              </a:solidFill>
            </c:spPr>
          </c:dPt>
          <c:dPt>
            <c:idx val="13"/>
            <c:bubble3D val="0"/>
            <c:spPr>
              <a:solidFill>
                <a:srgbClr val="FF0000"/>
              </a:solidFill>
            </c:spPr>
          </c:dPt>
          <c:dPt>
            <c:idx val="14"/>
            <c:bubble3D val="0"/>
            <c:spPr>
              <a:solidFill>
                <a:srgbClr val="0000FF"/>
              </a:solidFill>
            </c:spPr>
          </c:dPt>
          <c:dPt>
            <c:idx val="15"/>
            <c:bubble3D val="0"/>
            <c:spPr>
              <a:solidFill>
                <a:srgbClr val="F622DD"/>
              </a:solidFill>
            </c:spPr>
          </c:dPt>
          <c:dLbls>
            <c:txPr>
              <a:bodyPr/>
              <a:lstStyle/>
              <a:p>
                <a:pPr>
                  <a:defRPr sz="1100"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howLeaderLines val="1"/>
          </c:dLbls>
          <c:cat>
            <c:strRef>
              <c:f>degreeStatistic!$A$2:$A$17</c:f>
              <c:strCache>
                <c:ptCount val="16"/>
                <c:pt idx="0">
                  <c:v>d40</c:v>
                </c:pt>
                <c:pt idx="1">
                  <c:v>d38</c:v>
                </c:pt>
                <c:pt idx="2">
                  <c:v>d30</c:v>
                </c:pt>
                <c:pt idx="3">
                  <c:v>d28</c:v>
                </c:pt>
                <c:pt idx="4">
                  <c:v>d26</c:v>
                </c:pt>
                <c:pt idx="5">
                  <c:v>d24</c:v>
                </c:pt>
                <c:pt idx="6">
                  <c:v>d18</c:v>
                </c:pt>
                <c:pt idx="7">
                  <c:v>d16</c:v>
                </c:pt>
                <c:pt idx="8">
                  <c:v>d14</c:v>
                </c:pt>
                <c:pt idx="9">
                  <c:v>d12</c:v>
                </c:pt>
                <c:pt idx="10">
                  <c:v>d10</c:v>
                </c:pt>
                <c:pt idx="11">
                  <c:v>d8</c:v>
                </c:pt>
                <c:pt idx="12">
                  <c:v>d6</c:v>
                </c:pt>
                <c:pt idx="13">
                  <c:v>d4</c:v>
                </c:pt>
                <c:pt idx="14">
                  <c:v>d2</c:v>
                </c:pt>
                <c:pt idx="15">
                  <c:v>d0</c:v>
                </c:pt>
              </c:strCache>
            </c:strRef>
          </c:cat>
          <c:val>
            <c:numRef>
              <c:f>degreeStatistic!$B$2:$B$17</c:f>
              <c:numCache>
                <c:formatCode>General</c:formatCode>
                <c:ptCount val="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4</c:v>
                </c:pt>
                <c:pt idx="7">
                  <c:v>2</c:v>
                </c:pt>
                <c:pt idx="8">
                  <c:v>13</c:v>
                </c:pt>
                <c:pt idx="9">
                  <c:v>20</c:v>
                </c:pt>
                <c:pt idx="10">
                  <c:v>10</c:v>
                </c:pt>
                <c:pt idx="11">
                  <c:v>14</c:v>
                </c:pt>
                <c:pt idx="12">
                  <c:v>27</c:v>
                </c:pt>
                <c:pt idx="13">
                  <c:v>52</c:v>
                </c:pt>
                <c:pt idx="14">
                  <c:v>36</c:v>
                </c:pt>
                <c:pt idx="15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degreeStatistic2!$B$1</c:f>
              <c:strCache>
                <c:ptCount val="1"/>
                <c:pt idx="0">
                  <c:v>count(*)</c:v>
                </c:pt>
              </c:strCache>
            </c:strRef>
          </c:tx>
          <c:dPt>
            <c:idx val="3"/>
            <c:bubble3D val="0"/>
            <c:spPr>
              <a:solidFill>
                <a:srgbClr val="A38FBB"/>
              </a:solidFill>
            </c:spPr>
          </c:dPt>
          <c:dLbls>
            <c:dLbl>
              <c:idx val="4"/>
              <c:numFmt formatCode="General" sourceLinked="0"/>
              <c:spPr/>
              <c:txPr>
                <a:bodyPr/>
                <a:lstStyle/>
                <a:p>
                  <a:pPr>
                    <a:defRPr sz="1100" b="1"/>
                  </a:pPr>
                  <a:endParaRPr lang="en-US"/>
                </a:p>
              </c:txPr>
              <c:dLblPos val="inEnd"/>
              <c:showLegendKey val="0"/>
              <c:showVal val="0"/>
              <c:showCatName val="0"/>
              <c:showSerName val="0"/>
              <c:showPercent val="1"/>
              <c:showBubbleSize val="0"/>
            </c:dLbl>
            <c:txPr>
              <a:bodyPr/>
              <a:lstStyle/>
              <a:p>
                <a:pPr>
                  <a:defRPr sz="1100" b="1"/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degreeStatistic2!$A$2:$A$6</c:f>
              <c:strCache>
                <c:ptCount val="5"/>
                <c:pt idx="0">
                  <c:v>Degree &gt;= 30</c:v>
                </c:pt>
                <c:pt idx="1">
                  <c:v>Dgree 18-28</c:v>
                </c:pt>
                <c:pt idx="2">
                  <c:v>Degree 8-16</c:v>
                </c:pt>
                <c:pt idx="3">
                  <c:v>Degree 2-6</c:v>
                </c:pt>
                <c:pt idx="4">
                  <c:v>Degree 0</c:v>
                </c:pt>
              </c:strCache>
            </c:strRef>
          </c:cat>
          <c:val>
            <c:numRef>
              <c:f>degreeStatistic2!$B$2:$B$6</c:f>
              <c:numCache>
                <c:formatCode>General</c:formatCode>
                <c:ptCount val="5"/>
                <c:pt idx="0">
                  <c:v>3</c:v>
                </c:pt>
                <c:pt idx="1">
                  <c:v>8</c:v>
                </c:pt>
                <c:pt idx="2">
                  <c:v>59</c:v>
                </c:pt>
                <c:pt idx="3">
                  <c:v>115</c:v>
                </c:pt>
                <c:pt idx="4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layout/>
      <c:overlay val="0"/>
      <c:txPr>
        <a:bodyPr/>
        <a:lstStyle/>
        <a:p>
          <a:pPr>
            <a:defRPr sz="1200"/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3"/>
    </mc:Choice>
    <mc:Fallback>
      <c:style val="23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degree!$B$1</c:f>
              <c:strCache>
                <c:ptCount val="1"/>
                <c:pt idx="0">
                  <c:v>degree
</c:v>
                </c:pt>
              </c:strCache>
            </c:strRef>
          </c:tx>
          <c:invertIfNegative val="0"/>
          <c:cat>
            <c:strRef>
              <c:f>degree!$A$2:$A$14</c:f>
              <c:strCache>
                <c:ptCount val="13"/>
                <c:pt idx="0">
                  <c:v>Douglas Tudhope</c:v>
                </c:pt>
                <c:pt idx="1">
                  <c:v>Philipp Mayr</c:v>
                </c:pt>
                <c:pt idx="2">
                  <c:v>Johannes Keizer</c:v>
                </c:pt>
                <c:pt idx="3">
                  <c:v>Dagobert Soergel</c:v>
                </c:pt>
                <c:pt idx="4">
                  <c:v>Marianne Lykke Nielsen</c:v>
                </c:pt>
                <c:pt idx="5">
                  <c:v>Xia Lin</c:v>
                </c:pt>
                <c:pt idx="6">
                  <c:v>Eva Méndez</c:v>
                </c:pt>
                <c:pt idx="7">
                  <c:v>Ahsan Morshed</c:v>
                </c:pt>
                <c:pt idx="8">
                  <c:v>Ceri Binding</c:v>
                </c:pt>
                <c:pt idx="9">
                  <c:v>Gudrun Johannsen</c:v>
                </c:pt>
                <c:pt idx="10">
                  <c:v>Marcia Lei Zeng</c:v>
                </c:pt>
                <c:pt idx="11">
                  <c:v>Caterina Caracciolo</c:v>
                </c:pt>
                <c:pt idx="12">
                  <c:v>Edward Fox</c:v>
                </c:pt>
              </c:strCache>
            </c:strRef>
          </c:cat>
          <c:val>
            <c:numRef>
              <c:f>degree!$B$2:$B$14</c:f>
              <c:numCache>
                <c:formatCode>General</c:formatCode>
                <c:ptCount val="13"/>
                <c:pt idx="0">
                  <c:v>40</c:v>
                </c:pt>
                <c:pt idx="1">
                  <c:v>38</c:v>
                </c:pt>
                <c:pt idx="2">
                  <c:v>30</c:v>
                </c:pt>
                <c:pt idx="3">
                  <c:v>28</c:v>
                </c:pt>
                <c:pt idx="4">
                  <c:v>26</c:v>
                </c:pt>
                <c:pt idx="5">
                  <c:v>26</c:v>
                </c:pt>
                <c:pt idx="6">
                  <c:v>24</c:v>
                </c:pt>
                <c:pt idx="7">
                  <c:v>18</c:v>
                </c:pt>
                <c:pt idx="8">
                  <c:v>18</c:v>
                </c:pt>
                <c:pt idx="9">
                  <c:v>18</c:v>
                </c:pt>
                <c:pt idx="10">
                  <c:v>18</c:v>
                </c:pt>
                <c:pt idx="11">
                  <c:v>16</c:v>
                </c:pt>
                <c:pt idx="12">
                  <c:v>16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41265408"/>
        <c:axId val="41279488"/>
      </c:barChart>
      <c:catAx>
        <c:axId val="41265408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41279488"/>
        <c:crosses val="autoZero"/>
        <c:auto val="1"/>
        <c:lblAlgn val="ctr"/>
        <c:lblOffset val="100"/>
        <c:noMultiLvlLbl val="0"/>
      </c:catAx>
      <c:valAx>
        <c:axId val="412794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1265408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1"/>
    </mc:Choice>
    <mc:Fallback>
      <c:style val="21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betweenness!$B$1</c:f>
              <c:strCache>
                <c:ptCount val="1"/>
                <c:pt idx="0">
                  <c:v>betweenness</c:v>
                </c:pt>
              </c:strCache>
            </c:strRef>
          </c:tx>
          <c:invertIfNegative val="0"/>
          <c:cat>
            <c:strRef>
              <c:f>betweenness!$A$2:$A$16</c:f>
              <c:strCache>
                <c:ptCount val="15"/>
                <c:pt idx="0">
                  <c:v>Philipp Mayr</c:v>
                </c:pt>
                <c:pt idx="1">
                  <c:v>Douglas Tudhope</c:v>
                </c:pt>
                <c:pt idx="2">
                  <c:v>Marianne Lykke Nielsen</c:v>
                </c:pt>
                <c:pt idx="3">
                  <c:v>Dagobert Soergel</c:v>
                </c:pt>
                <c:pt idx="4">
                  <c:v>Johannes Keizer</c:v>
                </c:pt>
                <c:pt idx="5">
                  <c:v>Marcia Lei Zeng</c:v>
                </c:pt>
                <c:pt idx="6">
                  <c:v>Xia Lin</c:v>
                </c:pt>
                <c:pt idx="7">
                  <c:v>Stella Dextre Clarke</c:v>
                </c:pt>
                <c:pt idx="8">
                  <c:v>Lois Delcambre</c:v>
                </c:pt>
                <c:pt idx="9">
                  <c:v>Johan De Smedt</c:v>
                </c:pt>
                <c:pt idx="10">
                  <c:v>Ahsan Morshed</c:v>
                </c:pt>
                <c:pt idx="11">
                  <c:v>Gudrun Johannsen</c:v>
                </c:pt>
                <c:pt idx="12">
                  <c:v>Caterina Caracciolo</c:v>
                </c:pt>
                <c:pt idx="13">
                  <c:v>Eva Méndez</c:v>
                </c:pt>
                <c:pt idx="14">
                  <c:v>Antoine Isaac</c:v>
                </c:pt>
              </c:strCache>
            </c:strRef>
          </c:cat>
          <c:val>
            <c:numRef>
              <c:f>betweenness!$B$2:$B$16</c:f>
              <c:numCache>
                <c:formatCode>General</c:formatCode>
                <c:ptCount val="15"/>
                <c:pt idx="0">
                  <c:v>5.4699999999999999E-2</c:v>
                </c:pt>
                <c:pt idx="1">
                  <c:v>4.9700000000000001E-2</c:v>
                </c:pt>
                <c:pt idx="2">
                  <c:v>3.2099999999999997E-2</c:v>
                </c:pt>
                <c:pt idx="3">
                  <c:v>2.2599999999999999E-2</c:v>
                </c:pt>
                <c:pt idx="4">
                  <c:v>2.1399999999999999E-2</c:v>
                </c:pt>
                <c:pt idx="5">
                  <c:v>1.89E-2</c:v>
                </c:pt>
                <c:pt idx="6">
                  <c:v>1.61E-2</c:v>
                </c:pt>
                <c:pt idx="7">
                  <c:v>1.5100000000000001E-2</c:v>
                </c:pt>
                <c:pt idx="8">
                  <c:v>7.7999999999999996E-3</c:v>
                </c:pt>
                <c:pt idx="9">
                  <c:v>7.7000000000000002E-3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3.8999999999999998E-3</c:v>
                </c:pt>
                <c:pt idx="13">
                  <c:v>2.0999999999999999E-3</c:v>
                </c:pt>
                <c:pt idx="14">
                  <c:v>1.5E-3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41316736"/>
        <c:axId val="41318272"/>
      </c:barChart>
      <c:catAx>
        <c:axId val="41316736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41318272"/>
        <c:crosses val="autoZero"/>
        <c:auto val="1"/>
        <c:lblAlgn val="ctr"/>
        <c:lblOffset val="100"/>
        <c:noMultiLvlLbl val="0"/>
      </c:catAx>
      <c:valAx>
        <c:axId val="4131827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1316736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2"/>
    </mc:Choice>
    <mc:Fallback>
      <c:style val="2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closeness!$B$1</c:f>
              <c:strCache>
                <c:ptCount val="1"/>
                <c:pt idx="0">
                  <c:v>closeness</c:v>
                </c:pt>
              </c:strCache>
            </c:strRef>
          </c:tx>
          <c:invertIfNegative val="0"/>
          <c:cat>
            <c:strRef>
              <c:f>closeness!$A$2:$A$16</c:f>
              <c:strCache>
                <c:ptCount val="15"/>
                <c:pt idx="0">
                  <c:v>Douglas Tudhope</c:v>
                </c:pt>
                <c:pt idx="1">
                  <c:v>Philipp Mayr</c:v>
                </c:pt>
                <c:pt idx="2">
                  <c:v>Xia Lin</c:v>
                </c:pt>
                <c:pt idx="3">
                  <c:v>Dagobert Soergel</c:v>
                </c:pt>
                <c:pt idx="4">
                  <c:v>Marcia Lei Zeng</c:v>
                </c:pt>
                <c:pt idx="5">
                  <c:v>Stella Dextre Clarke</c:v>
                </c:pt>
                <c:pt idx="6">
                  <c:v>Johannes Keizer</c:v>
                </c:pt>
                <c:pt idx="7">
                  <c:v>Marianne Lykke Nielsen</c:v>
                </c:pt>
                <c:pt idx="8">
                  <c:v>Emlyn Everitt</c:v>
                </c:pt>
                <c:pt idx="9">
                  <c:v>George Buchanan</c:v>
                </c:pt>
                <c:pt idx="10">
                  <c:v>Koraljka Golub</c:v>
                </c:pt>
                <c:pt idx="11">
                  <c:v>Vanda Broughton</c:v>
                </c:pt>
                <c:pt idx="12">
                  <c:v>Jae-wook Ahn</c:v>
                </c:pt>
                <c:pt idx="13">
                  <c:v>Ahsan Morshed</c:v>
                </c:pt>
                <c:pt idx="14">
                  <c:v>Gudrun Johannsen</c:v>
                </c:pt>
              </c:strCache>
            </c:strRef>
          </c:cat>
          <c:val>
            <c:numRef>
              <c:f>closeness!$B$2:$B$16</c:f>
              <c:numCache>
                <c:formatCode>General</c:formatCode>
                <c:ptCount val="15"/>
                <c:pt idx="0">
                  <c:v>0.19500000000000001</c:v>
                </c:pt>
                <c:pt idx="1">
                  <c:v>0.191</c:v>
                </c:pt>
                <c:pt idx="2">
                  <c:v>0.17299999999999999</c:v>
                </c:pt>
                <c:pt idx="3">
                  <c:v>0.17</c:v>
                </c:pt>
                <c:pt idx="4">
                  <c:v>0.16400000000000001</c:v>
                </c:pt>
                <c:pt idx="5">
                  <c:v>0.16300000000000001</c:v>
                </c:pt>
                <c:pt idx="6">
                  <c:v>0.16200000000000001</c:v>
                </c:pt>
                <c:pt idx="7">
                  <c:v>0.158</c:v>
                </c:pt>
                <c:pt idx="8">
                  <c:v>0.14899999999999999</c:v>
                </c:pt>
                <c:pt idx="9">
                  <c:v>0.14899999999999999</c:v>
                </c:pt>
                <c:pt idx="10">
                  <c:v>0.14899999999999999</c:v>
                </c:pt>
                <c:pt idx="11">
                  <c:v>0.14899999999999999</c:v>
                </c:pt>
                <c:pt idx="12">
                  <c:v>0.14399999999999999</c:v>
                </c:pt>
                <c:pt idx="13">
                  <c:v>0.14099999999999999</c:v>
                </c:pt>
                <c:pt idx="14">
                  <c:v>0.14099999999999999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55765248"/>
        <c:axId val="55783424"/>
      </c:barChart>
      <c:catAx>
        <c:axId val="55765248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55783424"/>
        <c:crosses val="autoZero"/>
        <c:auto val="1"/>
        <c:lblAlgn val="ctr"/>
        <c:lblOffset val="100"/>
        <c:noMultiLvlLbl val="0"/>
      </c:catAx>
      <c:valAx>
        <c:axId val="5578342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5765248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</Words>
  <Characters>417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Momeni, Fakhri</dc:creator>
  <cp:keywords/>
  <dc:description/>
  <cp:lastModifiedBy>Momeni, Fakhri</cp:lastModifiedBy>
  <cp:revision>25</cp:revision>
  <dcterms:created xsi:type="dcterms:W3CDTF">2016-07-07T12:44:00Z</dcterms:created>
  <dcterms:modified xsi:type="dcterms:W3CDTF">2016-07-13T14:55:00Z</dcterms:modified>
</cp:coreProperties>
</file>