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5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Динамические м</w:t>
      </w:r>
      <w:r>
        <w:rPr>
          <w:rFonts w:ascii="Times New Roman" w:cs="Times New Roman" w:hAnsi="Times New Roman"/>
          <w:sz w:val="28"/>
          <w:szCs w:val="28"/>
          <w:lang w:val="ru-RU"/>
        </w:rPr>
        <w:t>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Присвоить переменной t значение </w:t>
      </w:r>
      <w:r>
        <w:rPr>
          <w:rFonts w:ascii="Times New Roman" w:cs="Times New Roman" w:hAnsi="Times New Roman"/>
          <w:sz w:val="28"/>
          <w:szCs w:val="28"/>
        </w:rPr>
        <w:t>true</w:t>
      </w:r>
      <w:r>
        <w:rPr>
          <w:rFonts w:ascii="Times New Roman" w:cs="Times New Roman" w:hAnsi="Times New Roman"/>
          <w:sz w:val="28"/>
          <w:szCs w:val="28"/>
        </w:rPr>
        <w:t xml:space="preserve">, если среднее арифметическое элементов двумерного массива больше произведения элементов, находящихся на главной диагонали. В обратном случае присвоить значение </w:t>
      </w:r>
      <w:r>
        <w:rPr>
          <w:rFonts w:ascii="Times New Roman" w:cs="Times New Roman" w:hAnsi="Times New Roman"/>
          <w:sz w:val="28"/>
          <w:szCs w:val="28"/>
        </w:rPr>
        <w:t>false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4410710" cy="6249670"/>
            <wp:effectExtent l="0" t="0" r="0" b="0"/>
            <wp:docPr id="5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>Результат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2" simplePos="0">
            <wp:simplePos x="0" y="0"/>
            <wp:positionH relativeFrom="margin">
              <wp:posOffset>1633855</wp:posOffset>
            </wp:positionH>
            <wp:positionV relativeFrom="margin">
              <wp:posOffset>3716020</wp:posOffset>
            </wp:positionV>
            <wp:extent cx="2082165" cy="6136640"/>
            <wp:effectExtent l="0" t="0" r="0" b="0"/>
            <wp:wrapSquare wrapText="bothSides"/>
            <wp:docPr id="5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1125220"/>
            <wp:effectExtent l="0" t="0" r="0" b="0"/>
            <wp:docPr id="5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1108075"/>
            <wp:effectExtent l="0" t="0" r="0" b="0"/>
            <wp:docPr id="5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В данной лабораторной работе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и сформированы навыки </w:t>
      </w:r>
      <w:r>
        <w:rPr>
          <w:rFonts w:ascii="Times New Roman" w:cs="Times New Roman" w:hAnsi="Times New Roman"/>
          <w:sz w:val="28"/>
          <w:szCs w:val="28"/>
        </w:rPr>
        <w:t>обработки структурированных типов данных, организованных в виде</w:t>
      </w:r>
      <w:r>
        <w:rPr>
          <w:rFonts w:ascii="Times New Roman" w:cs="Times New Roman" w:hAnsi="Times New Roman"/>
          <w:sz w:val="28"/>
          <w:szCs w:val="28"/>
        </w:rPr>
        <w:t xml:space="preserve"> матрицы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ru-RU"/>
        </w:rPr>
        <w:t>а также навыки использования динамических массивов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В ходе выполнения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работы была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решена следующая задача: сравнение среднего арифметического элементов квадратной матрицы и произведения элементов ее главной диагонали.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1.png"/><Relationship Id="rId57" Type="http://schemas.openxmlformats.org/officeDocument/2006/relationships/image" Target="media/image2.png"/><Relationship Id="rId58" Type="http://schemas.openxmlformats.org/officeDocument/2006/relationships/image" Target="media/image3.png"/><Relationship Id="rId59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image" Target="media/image3.png"/><Relationship Id="rId39" Type="http://schemas.openxmlformats.org/officeDocument/2006/relationships/image" Target="media/image4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5.png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image" Target="media/image8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50" Type="http://schemas.openxmlformats.org/officeDocument/2006/relationships/image" Target="media/image7.png"/><Relationship Id="rId5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