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tbl>
      <w:tblPr>
        <w:tblStyle w:val="Table1"/>
        <w:tblpPr w:leftFromText="180" w:rightFromText="180" w:topFromText="0" w:bottomFromText="0" w:vertAnchor="text" w:horzAnchor="text" w:tblpX="0" w:tblpY="0"/>
        <w:tblW w:w="10553.0" w:type="dxa"/>
        <w:jc w:val="left"/>
        <w:tblLayout w:type="fixed"/>
        <w:tblLook w:val="0000"/>
      </w:tblPr>
      <w:tblGrid>
        <w:gridCol w:w="6096"/>
        <w:gridCol w:w="4457"/>
        <w:tblGridChange w:id="0">
          <w:tblGrid>
            <w:gridCol w:w="6096"/>
            <w:gridCol w:w="4457"/>
          </w:tblGrid>
        </w:tblGridChange>
      </w:tblGrid>
      <w:tr>
        <w:trPr>
          <w:cantSplit w:val="0"/>
          <w:trHeight w:val="3575" w:hRule="atLeast"/>
          <w:tblHeader w:val="0"/>
        </w:trPr>
        <w:tc>
          <w:tcPr>
            <w:shd w:fill="ffffff" w:val="clear"/>
          </w:tcPr>
          <w:p w:rsidR="00000000" w:rsidDel="00000000" w:rsidP="00000000" w:rsidRDefault="00000000" w:rsidRPr="00000000" w14:paraId="00000002">
            <w:pPr>
              <w:pStyle w:val="Title"/>
              <w:rPr/>
            </w:pPr>
            <w:sdt>
              <w:sdtPr>
                <w:id w:val="524122334"/>
                <w:tag w:val="goog_rdk_0"/>
              </w:sdtPr>
              <w:sdtContent>
                <w:commentRangeStart w:id="0"/>
              </w:sdtContent>
            </w:sdt>
            <w:sdt>
              <w:sdtPr>
                <w:id w:val="1207646686"/>
                <w:tag w:val="goog_rdk_1"/>
              </w:sdtPr>
              <w:sdtContent>
                <w:commentRangeStart w:id="1"/>
              </w:sdtContent>
            </w:sdt>
            <w:sdt>
              <w:sdtPr>
                <w:id w:val="-57980573"/>
                <w:tag w:val="goog_rdk_2"/>
              </w:sdtPr>
              <w:sdtContent>
                <w:commentRangeStart w:id="2"/>
              </w:sdtContent>
            </w:sdt>
            <w:r w:rsidDel="00000000" w:rsidR="00000000" w:rsidRPr="00000000">
              <w:rPr>
                <w:rtl w:val="0"/>
              </w:rPr>
              <w:t xml:space="preserve">INFORME DE ANÁLISIS DE INVERSIÓN</w:t>
            </w:r>
          </w:p>
          <w:p w:rsidR="00000000" w:rsidDel="00000000" w:rsidP="00000000" w:rsidRDefault="00000000" w:rsidRPr="00000000" w14:paraId="00000003">
            <w:pPr>
              <w:pStyle w:val="Title"/>
              <w:spacing w:after="0" w:lineRule="auto"/>
              <w:rPr>
                <w:sz w:val="32"/>
                <w:szCs w:val="32"/>
              </w:rPr>
            </w:pPr>
            <w:r w:rsidDel="00000000" w:rsidR="00000000" w:rsidRPr="00000000">
              <w:rPr>
                <w:sz w:val="32"/>
                <w:szCs w:val="32"/>
                <w:rtl w:val="0"/>
              </w:rPr>
              <w:t xml:space="preserve">[dirección], [nro depto], [comuna], [región], Chile</w:t>
            </w:r>
          </w:p>
          <w:p w:rsidR="00000000" w:rsidDel="00000000" w:rsidP="00000000" w:rsidRDefault="00000000" w:rsidRPr="00000000" w14:paraId="00000004">
            <w:pPr>
              <w:rPr/>
            </w:pPr>
            <w:r w:rsidDel="00000000" w:rsidR="00000000" w:rsidRPr="00000000">
              <w:rPr>
                <w:rtl w:val="0"/>
              </w:rPr>
            </w:r>
          </w:p>
        </w:tc>
        <w:tc>
          <w:tcPr/>
          <w:p w:rsidR="00000000" w:rsidDel="00000000" w:rsidP="00000000" w:rsidRDefault="00000000" w:rsidRPr="00000000" w14:paraId="00000005">
            <w:pPr>
              <w:rPr/>
            </w:pPr>
            <w:r w:rsidDel="00000000" w:rsidR="00000000" w:rsidRPr="00000000">
              <w:rPr>
                <w:rtl w:val="0"/>
              </w:rPr>
            </w:r>
          </w:p>
        </w:tc>
      </w:tr>
      <w:tr>
        <w:trPr>
          <w:cantSplit w:val="0"/>
          <w:trHeight w:val="6731" w:hRule="atLeast"/>
          <w:tblHeader w:val="0"/>
        </w:trPr>
        <w:tc>
          <w:tcPr>
            <w:shd w:fill="ffffff" w:val="clear"/>
          </w:tcPr>
          <w:p w:rsidR="00000000" w:rsidDel="00000000" w:rsidP="00000000" w:rsidRDefault="00000000" w:rsidRPr="00000000" w14:paraId="00000006">
            <w:pPr>
              <w:rPr/>
            </w:pPr>
            <w:r w:rsidDel="00000000" w:rsidR="00000000" w:rsidRPr="00000000">
              <w:rPr/>
              <mc:AlternateContent>
                <mc:Choice Requires="wps">
                  <w:drawing>
                    <wp:inline distB="0" distT="0" distL="0" distR="0">
                      <wp:extent cx="0" cy="38100"/>
                      <wp:effectExtent b="0" l="0" r="0" t="0"/>
                      <wp:docPr descr="Divisor de texto" id="1841186789" name=""/>
                      <a:graphic>
                        <a:graphicData uri="http://schemas.microsoft.com/office/word/2010/wordprocessingShape">
                          <wps:wsp>
                            <wps:cNvCnPr/>
                            <wps:spPr>
                              <a:xfrm>
                                <a:off x="4650541" y="3780000"/>
                                <a:ext cx="1390918" cy="0"/>
                              </a:xfrm>
                              <a:prstGeom prst="straightConnector1">
                                <a:avLst/>
                              </a:prstGeom>
                              <a:noFill/>
                              <a:ln cap="flat" cmpd="sng" w="38100">
                                <a:solidFill>
                                  <a:schemeClr val="dk2"/>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0" distT="0" distL="0" distR="0">
                      <wp:extent cx="0" cy="38100"/>
                      <wp:effectExtent b="0" l="0" r="0" t="0"/>
                      <wp:docPr descr="Divisor de texto" id="1841186789" name="image11.png"/>
                      <a:graphic>
                        <a:graphicData uri="http://schemas.openxmlformats.org/drawingml/2006/picture">
                          <pic:pic>
                            <pic:nvPicPr>
                              <pic:cNvPr descr="Divisor de texto" id="0" name="image11.png"/>
                              <pic:cNvPicPr preferRelativeResize="0"/>
                            </pic:nvPicPr>
                            <pic:blipFill>
                              <a:blip r:embed="rId9"/>
                              <a:srcRect/>
                              <a:stretch>
                                <a:fillRect/>
                              </a:stretch>
                            </pic:blipFill>
                            <pic:spPr>
                              <a:xfrm>
                                <a:off x="0" y="0"/>
                                <a:ext cx="0"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tc>
      </w:tr>
      <w:tr>
        <w:trPr>
          <w:cantSplit w:val="0"/>
          <w:trHeight w:val="2294" w:hRule="atLeast"/>
          <w:tblHeader w:val="0"/>
        </w:trPr>
        <w:tc>
          <w:tcPr>
            <w:shd w:fill="ffffff" w:val="clear"/>
          </w:tcPr>
          <w:p w:rsidR="00000000" w:rsidDel="00000000" w:rsidP="00000000" w:rsidRDefault="00000000" w:rsidRPr="00000000" w14:paraId="0000000D">
            <w:pPr>
              <w:rPr/>
            </w:pPr>
            <w:r w:rsidDel="00000000" w:rsidR="00000000" w:rsidRPr="00000000">
              <w:rPr>
                <w:b w:val="0"/>
                <w:smallCaps w:val="1"/>
                <w:color w:val="082a75"/>
                <w:sz w:val="32"/>
                <w:szCs w:val="32"/>
                <w:rtl w:val="0"/>
              </w:rPr>
              <w:t xml:space="preserve">[fecha]</w:t>
            </w:r>
            <w:r w:rsidDel="00000000" w:rsidR="00000000" w:rsidRPr="00000000">
              <w:rPr>
                <w:rtl w:val="0"/>
              </w:rPr>
            </w:r>
          </w:p>
          <w:p w:rsidR="00000000" w:rsidDel="00000000" w:rsidP="00000000" w:rsidRDefault="00000000" w:rsidRPr="00000000" w14:paraId="0000000E">
            <w:pPr>
              <w:rPr>
                <w:sz w:val="10"/>
                <w:szCs w:val="10"/>
              </w:rPr>
            </w:pPr>
            <w:r w:rsidDel="00000000" w:rsidR="00000000" w:rsidRPr="00000000">
              <w:rPr>
                <w:sz w:val="10"/>
                <w:szCs w:val="10"/>
              </w:rPr>
              <mc:AlternateContent>
                <mc:Choice Requires="wps">
                  <w:drawing>
                    <wp:inline distB="0" distT="0" distL="0" distR="0">
                      <wp:extent cx="0" cy="38100"/>
                      <wp:effectExtent b="0" l="0" r="0" t="0"/>
                      <wp:docPr descr="Divisor de texto" id="1841186788" name=""/>
                      <a:graphic>
                        <a:graphicData uri="http://schemas.microsoft.com/office/word/2010/wordprocessingShape">
                          <wps:wsp>
                            <wps:cNvCnPr/>
                            <wps:spPr>
                              <a:xfrm>
                                <a:off x="4599026" y="3780000"/>
                                <a:ext cx="1493949" cy="0"/>
                              </a:xfrm>
                              <a:prstGeom prst="straightConnector1">
                                <a:avLst/>
                              </a:prstGeom>
                              <a:noFill/>
                              <a:ln cap="flat" cmpd="sng" w="38100">
                                <a:solidFill>
                                  <a:schemeClr val="dk2"/>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0" distT="0" distL="0" distR="0">
                      <wp:extent cx="0" cy="38100"/>
                      <wp:effectExtent b="0" l="0" r="0" t="0"/>
                      <wp:docPr descr="Divisor de texto" id="1841186788" name="image10.png"/>
                      <a:graphic>
                        <a:graphicData uri="http://schemas.openxmlformats.org/drawingml/2006/picture">
                          <pic:pic>
                            <pic:nvPicPr>
                              <pic:cNvPr descr="Divisor de texto" id="0" name="image10.png"/>
                              <pic:cNvPicPr preferRelativeResize="0"/>
                            </pic:nvPicPr>
                            <pic:blipFill>
                              <a:blip r:embed="rId9"/>
                              <a:srcRect/>
                              <a:stretch>
                                <a:fillRect/>
                              </a:stretch>
                            </pic:blipFill>
                            <pic:spPr>
                              <a:xfrm>
                                <a:off x="0" y="0"/>
                                <a:ext cx="0"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F">
            <w:pPr>
              <w:rPr>
                <w:sz w:val="10"/>
                <w:szCs w:val="10"/>
              </w:rPr>
            </w:pPr>
            <w:r w:rsidDel="00000000" w:rsidR="00000000" w:rsidRPr="00000000">
              <w:rPr>
                <w:rtl w:val="0"/>
              </w:rPr>
            </w:r>
          </w:p>
          <w:p w:rsidR="00000000" w:rsidDel="00000000" w:rsidP="00000000" w:rsidRDefault="00000000" w:rsidRPr="00000000" w14:paraId="00000010">
            <w:pPr>
              <w:rPr>
                <w:sz w:val="10"/>
                <w:szCs w:val="10"/>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Solicitado por: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[nombre cliente]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sz w:val="10"/>
                <w:szCs w:val="10"/>
              </w:rPr>
            </w:pPr>
            <w:r w:rsidDel="00000000" w:rsidR="00000000" w:rsidRPr="00000000">
              <w:rPr>
                <w:rtl w:val="0"/>
              </w:rPr>
            </w:r>
          </w:p>
        </w:tc>
        <w:tc>
          <w:tcPr>
            <w:shd w:fill="34aba2" w:val="clear"/>
            <w:vAlign w:val="bottom"/>
          </w:tcPr>
          <w:p w:rsidR="00000000" w:rsidDel="00000000" w:rsidP="00000000" w:rsidRDefault="00000000" w:rsidRPr="00000000" w14:paraId="00000017">
            <w:pPr>
              <w:jc w:val="right"/>
              <w:rPr/>
            </w:pPr>
            <w:sdt>
              <w:sdtPr>
                <w:id w:val="812953075"/>
                <w:tag w:val="goog_rdk_3"/>
              </w:sdtPr>
              <w:sdtContent>
                <w:commentRangeStart w:id="3"/>
              </w:sdtContent>
            </w:sdt>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59057</wp:posOffset>
                  </wp:positionH>
                  <wp:positionV relativeFrom="paragraph">
                    <wp:posOffset>782320</wp:posOffset>
                  </wp:positionV>
                  <wp:extent cx="591185" cy="591185"/>
                  <wp:effectExtent b="0" l="0" r="0" t="0"/>
                  <wp:wrapSquare wrapText="bothSides" distB="0" distT="0" distL="114300" distR="114300"/>
                  <wp:docPr id="184118679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1185" cy="59118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647700</wp:posOffset>
                      </wp:positionH>
                      <wp:positionV relativeFrom="paragraph">
                        <wp:posOffset>774700</wp:posOffset>
                      </wp:positionV>
                      <wp:extent cx="2153285" cy="614680"/>
                      <wp:effectExtent b="0" l="0" r="0" t="0"/>
                      <wp:wrapNone/>
                      <wp:docPr id="1841186786" name=""/>
                      <a:graphic>
                        <a:graphicData uri="http://schemas.microsoft.com/office/word/2010/wordprocessingShape">
                          <wps:wsp>
                            <wps:cNvSpPr/>
                            <wps:cNvPr id="2" name="Shape 2"/>
                            <wps:spPr>
                              <a:xfrm>
                                <a:off x="4274120" y="3477423"/>
                                <a:ext cx="2143760" cy="6051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ffffff"/>
                                      <w:sz w:val="32"/>
                                      <w:vertAlign w:val="baseline"/>
                                    </w:rPr>
                                    <w:t xml:space="preserve">Depto2</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ffffff"/>
                                      <w:sz w:val="32"/>
                                      <w:vertAlign w:val="baseline"/>
                                    </w:rPr>
                                  </w:r>
                                  <w:r w:rsidDel="00000000" w:rsidR="00000000" w:rsidRPr="00000000">
                                    <w:rPr>
                                      <w:rFonts w:ascii="Calibri" w:cs="Calibri" w:eastAsia="Calibri" w:hAnsi="Calibri"/>
                                      <w:b w:val="1"/>
                                      <w:i w:val="1"/>
                                      <w:smallCaps w:val="0"/>
                                      <w:strike w:val="0"/>
                                      <w:color w:val="ffffff"/>
                                      <w:sz w:val="24"/>
                                      <w:vertAlign w:val="baseline"/>
                                    </w:rPr>
                                    <w:t xml:space="preserve">Departamentos para todos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647700</wp:posOffset>
                      </wp:positionH>
                      <wp:positionV relativeFrom="paragraph">
                        <wp:posOffset>774700</wp:posOffset>
                      </wp:positionV>
                      <wp:extent cx="2153285" cy="614680"/>
                      <wp:effectExtent b="0" l="0" r="0" t="0"/>
                      <wp:wrapNone/>
                      <wp:docPr id="1841186786"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2153285" cy="614680"/>
                              </a:xfrm>
                              <a:prstGeom prst="rect"/>
                              <a:ln/>
                            </pic:spPr>
                          </pic:pic>
                        </a:graphicData>
                      </a:graphic>
                    </wp:anchor>
                  </w:drawing>
                </mc:Fallback>
              </mc:AlternateContent>
            </w:r>
          </w:p>
        </w:tc>
      </w:tr>
    </w:tbl>
    <w:p w:rsidR="00000000" w:rsidDel="00000000" w:rsidP="00000000" w:rsidRDefault="00000000" w:rsidRPr="00000000" w14:paraId="00000018">
      <w:pPr>
        <w:spacing w:after="200" w:lineRule="auto"/>
        <w:rPr/>
      </w:pPr>
      <w:r w:rsidDel="00000000" w:rsidR="00000000" w:rsidRPr="00000000">
        <w:rPr>
          <w:rtl w:val="0"/>
        </w:rPr>
      </w:r>
    </w:p>
    <w:p w:rsidR="00000000" w:rsidDel="00000000" w:rsidP="00000000" w:rsidRDefault="00000000" w:rsidRPr="00000000" w14:paraId="00000019">
      <w:pPr>
        <w:pStyle w:val="Heading1"/>
        <w:pBdr>
          <w:top w:color="000000" w:space="1" w:sz="4" w:val="single"/>
          <w:left w:color="000000" w:space="1" w:sz="4" w:val="single"/>
          <w:bottom w:color="000000" w:space="1" w:sz="4" w:val="single"/>
          <w:right w:color="000000" w:space="4" w:sz="4" w:val="single"/>
          <w:between w:color="000000" w:space="1" w:sz="4" w:val="single"/>
        </w:pBdr>
        <w:spacing w:after="200" w:lineRule="auto"/>
        <w:ind w:left="720" w:firstLine="720"/>
        <w:rPr>
          <w:sz w:val="40"/>
          <w:szCs w:val="40"/>
        </w:rPr>
      </w:pPr>
      <w:r w:rsidDel="00000000" w:rsidR="00000000" w:rsidRPr="00000000">
        <w:br w:type="page"/>
      </w:r>
      <w:sdt>
        <w:sdtPr>
          <w:id w:val="-1079224878"/>
          <w:tag w:val="goog_rdk_4"/>
        </w:sdtPr>
        <w:sdtContent>
          <w:commentRangeStart w:id="4"/>
        </w:sdtContent>
      </w:sdt>
      <w:sdt>
        <w:sdtPr>
          <w:id w:val="-106036665"/>
          <w:tag w:val="goog_rdk_5"/>
        </w:sdtPr>
        <w:sdtContent>
          <w:commentRangeStart w:id="5"/>
        </w:sdtContent>
      </w:sdt>
      <w:r w:rsidDel="00000000" w:rsidR="00000000" w:rsidRPr="00000000">
        <w:rPr>
          <w:sz w:val="40"/>
          <w:szCs w:val="40"/>
          <w:rtl w:val="0"/>
        </w:rPr>
        <w:t xml:space="preserve">Descargo de responsabilidad</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Este informe se ha elaborado con fines informativos y no constituye una recomendación de inversión ni una oferta para comprar la propiedad analizada. La información contenida en este documento se ha obtenido de fuentes que se consideran confiables; sin embargo, cualquier decisión de inversión basada en este análisis es responsabilidad exclusiva del inversor, quien debe considerar sus propios objetivos financieros, situación y tolerancia al riesgo antes de tomar cualquier acción.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spacing w:after="200" w:lineRule="auto"/>
        <w:rPr>
          <w:sz w:val="40"/>
          <w:szCs w:val="40"/>
        </w:rPr>
      </w:pPr>
      <w:sdt>
        <w:sdtPr>
          <w:id w:val="-747953485"/>
          <w:tag w:val="goog_rdk_6"/>
        </w:sdtPr>
        <w:sdtContent>
          <w:commentRangeStart w:id="6"/>
        </w:sdtContent>
      </w:sdt>
      <w:r w:rsidDel="00000000" w:rsidR="00000000" w:rsidRPr="00000000">
        <w:rPr>
          <w:sz w:val="40"/>
          <w:szCs w:val="40"/>
          <w:rtl w:val="0"/>
        </w:rPr>
        <w:t xml:space="preserve">Resumen Ejecutivo</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2A">
      <w:pPr>
        <w:jc w:val="both"/>
        <w:rPr>
          <w:b w:val="0"/>
        </w:rPr>
      </w:pPr>
      <w:r w:rsidDel="00000000" w:rsidR="00000000" w:rsidRPr="00000000">
        <w:rPr>
          <w:b w:val="0"/>
          <w:rtl w:val="0"/>
        </w:rPr>
        <w:t xml:space="preserve">El presente informe busca analizar la propiedad solicitada, que tiene las siguientes características:</w:t>
      </w:r>
    </w:p>
    <w:tbl>
      <w:tblPr>
        <w:tblStyle w:val="Table2"/>
        <w:tblW w:w="95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81"/>
        <w:gridCol w:w="5911"/>
        <w:tblGridChange w:id="0">
          <w:tblGrid>
            <w:gridCol w:w="3681"/>
            <w:gridCol w:w="5911"/>
          </w:tblGrid>
        </w:tblGridChange>
      </w:tblGrid>
      <w:tr>
        <w:trPr>
          <w:cantSplit w:val="0"/>
          <w:trHeight w:val="245" w:hRule="atLeast"/>
          <w:tblHeader w:val="0"/>
        </w:trPr>
        <w:tc>
          <w:tcPr>
            <w:shd w:fill="d6e9f5" w:val="clea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sdt>
              <w:sdtPr>
                <w:id w:val="1689046299"/>
                <w:tag w:val="goog_rdk_7"/>
              </w:sdtPr>
              <w:sdtContent>
                <w:commentRangeStart w:id="7"/>
              </w:sdtContent>
            </w:sdt>
            <w:sdt>
              <w:sdtPr>
                <w:id w:val="271983198"/>
                <w:tag w:val="goog_rdk_8"/>
              </w:sdtPr>
              <w:sdtContent>
                <w:commentRangeStart w:id="8"/>
              </w:sdtContent>
            </w:sdt>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Dirección</w:t>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[dirección], [nro depto], [comuna], [región], Chile</w:t>
            </w:r>
          </w:p>
        </w:tc>
      </w:tr>
      <w:tr>
        <w:trPr>
          <w:cantSplit w:val="0"/>
          <w:trHeight w:val="245" w:hRule="atLeast"/>
          <w:tblHeader w:val="0"/>
        </w:trPr>
        <w:tc>
          <w:tcPr>
            <w:shd w:fill="d6e9f5" w:val="clea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Precio de lista</w:t>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[precio en UF] UF</w:t>
            </w:r>
          </w:p>
        </w:tc>
      </w:tr>
      <w:tr>
        <w:trPr>
          <w:cantSplit w:val="0"/>
          <w:trHeight w:val="245" w:hRule="atLeast"/>
          <w:tblHeader w:val="0"/>
        </w:trPr>
        <w:tc>
          <w:tcPr>
            <w:shd w:fill="d6e9f5" w:val="clea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Tipo de propiedad</w:t>
            </w:r>
          </w:p>
        </w:tc>
        <w:tc>
          <w:tcP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[tipo propiedad]</w:t>
            </w:r>
          </w:p>
        </w:tc>
      </w:tr>
      <w:tr>
        <w:trPr>
          <w:cantSplit w:val="0"/>
          <w:trHeight w:val="245" w:hRule="atLeast"/>
          <w:tblHeader w:val="0"/>
        </w:trPr>
        <w:tc>
          <w:tcPr>
            <w:shd w:fill="d6e9f5" w:val="clea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Nueva/Usada</w:t>
            </w:r>
          </w:p>
        </w:tc>
        <w:tc>
          <w:tcP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[nueva</w:t>
            </w:r>
            <w:sdt>
              <w:sdtPr>
                <w:id w:val="-2124459543"/>
                <w:tag w:val="goog_rdk_9"/>
              </w:sdtPr>
              <w:sdtContent>
                <w:commentRangeStart w:id="9"/>
              </w:sdtContent>
            </w:sdt>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_</w:t>
            </w:r>
            <w:commentRangeEnd w:id="9"/>
            <w:r w:rsidDel="00000000" w:rsidR="00000000" w:rsidRPr="00000000">
              <w:commentReference w:id="9"/>
            </w: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usada]</w:t>
            </w:r>
          </w:p>
        </w:tc>
      </w:tr>
      <w:tr>
        <w:trPr>
          <w:cantSplit w:val="0"/>
          <w:trHeight w:val="232" w:hRule="atLeast"/>
          <w:tblHeader w:val="0"/>
        </w:trPr>
        <w:tc>
          <w:tcPr>
            <w:shd w:fill="d6e9f5" w:val="cle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Entrega</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[tipo entrega]</w:t>
            </w:r>
          </w:p>
        </w:tc>
      </w:tr>
      <w:tr>
        <w:trPr>
          <w:cantSplit w:val="0"/>
          <w:trHeight w:val="245" w:hRule="atLeast"/>
          <w:tblHeader w:val="0"/>
        </w:trPr>
        <w:tc>
          <w:tcPr>
            <w:shd w:fill="d6e9f5" w:val="clea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Superficie total</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[sup total] m</w:t>
            </w:r>
            <w:r w:rsidDel="00000000" w:rsidR="00000000" w:rsidRPr="00000000">
              <w:rPr>
                <w:rFonts w:ascii="Calibri" w:cs="Calibri" w:eastAsia="Calibri" w:hAnsi="Calibri"/>
                <w:b w:val="0"/>
                <w:i w:val="0"/>
                <w:smallCaps w:val="0"/>
                <w:strike w:val="0"/>
                <w:color w:val="082a75"/>
                <w:sz w:val="28"/>
                <w:szCs w:val="28"/>
                <w:u w:val="none"/>
                <w:shd w:fill="auto" w:val="clear"/>
                <w:vertAlign w:val="superscript"/>
                <w:rtl w:val="0"/>
              </w:rPr>
              <w:t xml:space="preserve">2</w:t>
            </w:r>
            <w:r w:rsidDel="00000000" w:rsidR="00000000" w:rsidRPr="00000000">
              <w:rPr>
                <w:rtl w:val="0"/>
              </w:rPr>
            </w:r>
          </w:p>
        </w:tc>
      </w:tr>
      <w:tr>
        <w:trPr>
          <w:cantSplit w:val="0"/>
          <w:trHeight w:val="245" w:hRule="atLeast"/>
          <w:tblHeader w:val="0"/>
        </w:trPr>
        <w:tc>
          <w:tcPr>
            <w:shd w:fill="d6e9f5" w:val="clea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Tipología </w:t>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[tipología]</w:t>
            </w:r>
          </w:p>
        </w:tc>
      </w:tr>
      <w:tr>
        <w:trPr>
          <w:cantSplit w:val="0"/>
          <w:trHeight w:val="245" w:hRule="atLeast"/>
          <w:tblHeader w:val="0"/>
        </w:trPr>
        <w:tc>
          <w:tcPr>
            <w:shd w:fill="d6e9f5" w:val="clea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Estacionamiento/bodegas</w:t>
            </w:r>
          </w:p>
        </w:tc>
        <w:tc>
          <w:tcP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[nro estacionamientos_bodegas]</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tc>
      </w:tr>
    </w:tbl>
    <w:p w:rsidR="00000000" w:rsidDel="00000000" w:rsidP="00000000" w:rsidRDefault="00000000" w:rsidRPr="00000000" w14:paraId="0000003B">
      <w:pPr>
        <w:spacing w:before="240" w:lineRule="auto"/>
        <w:jc w:val="both"/>
        <w:rPr>
          <w:b w:val="0"/>
        </w:rPr>
      </w:pPr>
      <w:r w:rsidDel="00000000" w:rsidR="00000000" w:rsidRPr="00000000">
        <w:rPr>
          <w:b w:val="0"/>
          <w:rtl w:val="0"/>
        </w:rPr>
        <w:t xml:space="preserve">Además, las condiciones consideradas para el crédito hipotecarios son las siguientes:</w:t>
      </w:r>
    </w:p>
    <w:tbl>
      <w:tblPr>
        <w:tblStyle w:val="Table3"/>
        <w:tblW w:w="95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81"/>
        <w:gridCol w:w="5872"/>
        <w:tblGridChange w:id="0">
          <w:tblGrid>
            <w:gridCol w:w="3681"/>
            <w:gridCol w:w="5872"/>
          </w:tblGrid>
        </w:tblGridChange>
      </w:tblGrid>
      <w:tr>
        <w:trPr>
          <w:cantSplit w:val="0"/>
          <w:tblHeader w:val="0"/>
        </w:trPr>
        <w:tc>
          <w:tcPr>
            <w:shd w:fill="d6e9f5" w:val="clea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Tasa de interés</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[tasa interés]</w:t>
            </w:r>
          </w:p>
        </w:tc>
      </w:tr>
      <w:tr>
        <w:trPr>
          <w:cantSplit w:val="0"/>
          <w:tblHeader w:val="0"/>
        </w:trPr>
        <w:tc>
          <w:tcPr>
            <w:shd w:fill="d6e9f5" w:val="clea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Carga Anual Equivalente</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[valor CAE]</w:t>
            </w:r>
          </w:p>
        </w:tc>
      </w:tr>
      <w:tr>
        <w:trPr>
          <w:cantSplit w:val="0"/>
          <w:tblHeader w:val="0"/>
        </w:trPr>
        <w:tc>
          <w:tcPr>
            <w:shd w:fill="d6e9f5"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Plazo del crédito</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[años crédito] años</w:t>
            </w:r>
          </w:p>
        </w:tc>
      </w:tr>
      <w:tr>
        <w:trPr>
          <w:cantSplit w:val="0"/>
          <w:tblHeader w:val="0"/>
        </w:trPr>
        <w:tc>
          <w:tcPr>
            <w:shd w:fill="d6e9f5" w:val="clea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Porcentaje de financiamiento</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[porcentaje financiamiento]</w:t>
            </w:r>
          </w:p>
        </w:tc>
      </w:tr>
      <w:tr>
        <w:trPr>
          <w:cantSplit w:val="0"/>
          <w:tblHeader w:val="0"/>
        </w:trPr>
        <w:tc>
          <w:tcPr>
            <w:shd w:fill="d6e9f5" w:val="clea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Gastos Operacionales</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[valor GGOO]</w:t>
            </w:r>
          </w:p>
        </w:tc>
      </w:tr>
      <w:tr>
        <w:trPr>
          <w:cantSplit w:val="0"/>
          <w:tblHeader w:val="0"/>
        </w:trPr>
        <w:tc>
          <w:tcPr>
            <w:shd w:fill="d6e9f5" w:val="clea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N° meses de gracia</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[nro meses gracia]</w:t>
            </w:r>
          </w:p>
        </w:tc>
      </w:tr>
    </w:tbl>
    <w:p w:rsidR="00000000" w:rsidDel="00000000" w:rsidP="00000000" w:rsidRDefault="00000000" w:rsidRPr="00000000" w14:paraId="00000048">
      <w:pPr>
        <w:spacing w:before="240" w:lineRule="auto"/>
        <w:jc w:val="both"/>
        <w:rPr>
          <w:b w:val="0"/>
        </w:rPr>
      </w:pPr>
      <w:r w:rsidDel="00000000" w:rsidR="00000000" w:rsidRPr="00000000">
        <w:rPr>
          <w:b w:val="0"/>
          <w:rtl w:val="0"/>
        </w:rPr>
        <w:t xml:space="preserve">Este informe presenta de forma resumida los resultados entregados por el programa. Este programa básicamente analiza la propiedad a partir de los datos entregados por el usuario y a partir de la información disponible y de mecánicas de inteligencia artificial calcula las rentabilidades asociadas a esta eventual inversión inmobiliaria. Para el caso estudiado, el resultado obtenido para el año de venta [año de venta] simulado es el siguiente:</w:t>
      </w:r>
    </w:p>
    <w:tbl>
      <w:tblPr>
        <w:tblStyle w:val="Table4"/>
        <w:tblW w:w="95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6"/>
        <w:gridCol w:w="1385"/>
        <w:gridCol w:w="1103"/>
        <w:gridCol w:w="1653"/>
        <w:gridCol w:w="1070"/>
        <w:gridCol w:w="1574"/>
        <w:gridCol w:w="2041"/>
        <w:tblGridChange w:id="0">
          <w:tblGrid>
            <w:gridCol w:w="766"/>
            <w:gridCol w:w="1385"/>
            <w:gridCol w:w="1103"/>
            <w:gridCol w:w="1653"/>
            <w:gridCol w:w="1070"/>
            <w:gridCol w:w="1574"/>
            <w:gridCol w:w="2041"/>
          </w:tblGrid>
        </w:tblGridChange>
      </w:tblGrid>
      <w:tr>
        <w:trPr>
          <w:cantSplit w:val="0"/>
          <w:tblHeader w:val="0"/>
        </w:trPr>
        <w:tc>
          <w:tcPr>
            <w:shd w:fill="d6e9f5"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sdt>
              <w:sdtPr>
                <w:id w:val="1573729421"/>
                <w:tag w:val="goog_rdk_10"/>
              </w:sdtPr>
              <w:sdtContent>
                <w:commentRangeStart w:id="10"/>
              </w:sdtContent>
            </w:sdt>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Año</w:t>
            </w:r>
          </w:p>
        </w:tc>
        <w:tc>
          <w:tcPr>
            <w:shd w:fill="d6e9f5" w:val="clea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Valor de arriendo</w:t>
            </w:r>
          </w:p>
        </w:tc>
        <w:tc>
          <w:tcPr>
            <w:shd w:fill="d6e9f5" w:val="clea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Rent. anual</w:t>
            </w:r>
          </w:p>
        </w:tc>
        <w:tc>
          <w:tcPr>
            <w:shd w:fill="d6e9f5"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Utilidades</w:t>
            </w:r>
          </w:p>
        </w:tc>
        <w:tc>
          <w:tcPr>
            <w:shd w:fill="d6e9f5" w:val="clea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Rent. total</w:t>
            </w:r>
          </w:p>
        </w:tc>
        <w:tc>
          <w:tcPr>
            <w:shd w:fill="d6e9f5" w:val="cle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ROI al momento de venta</w:t>
            </w:r>
          </w:p>
        </w:tc>
        <w:tc>
          <w:tcPr>
            <w:shd w:fill="d6e9f5" w:val="clea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Rent. real S&amp;P 500</w:t>
            </w:r>
          </w:p>
        </w:tc>
      </w:tr>
      <w:tr>
        <w:trPr>
          <w:cantSplit w:val="0"/>
          <w:tblHeader w:val="0"/>
        </w:trPr>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[año n]</w:t>
            </w:r>
          </w:p>
        </w:tc>
        <w:tc>
          <w:tcP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[valor arriendo prom]</w:t>
            </w:r>
          </w:p>
        </w:tc>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[rent prom anual año n]</w:t>
            </w:r>
          </w:p>
        </w:tc>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[utilidades prom total año n]</w:t>
            </w:r>
          </w:p>
        </w:tc>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[rent prom total año n]</w:t>
            </w:r>
          </w:p>
        </w:tc>
        <w:tc>
          <w:tcP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[ROI prom año n]</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(1+7,4%)^[año n] - 1</w:t>
            </w:r>
            <w:commentRangeEnd w:id="10"/>
            <w:r w:rsidDel="00000000" w:rsidR="00000000" w:rsidRPr="00000000">
              <w:commentReference w:id="10"/>
            </w:r>
            <w:r w:rsidDel="00000000" w:rsidR="00000000" w:rsidRPr="00000000">
              <w:rPr>
                <w:rtl w:val="0"/>
              </w:rPr>
            </w:r>
          </w:p>
        </w:tc>
      </w:tr>
    </w:tbl>
    <w:p w:rsidR="00000000" w:rsidDel="00000000" w:rsidP="00000000" w:rsidRDefault="00000000" w:rsidRPr="00000000" w14:paraId="00000057">
      <w:pPr>
        <w:spacing w:before="240" w:lineRule="auto"/>
        <w:jc w:val="both"/>
        <w:rPr/>
      </w:pPr>
      <w:r w:rsidDel="00000000" w:rsidR="00000000" w:rsidRPr="00000000">
        <w:rPr>
          <w:b w:val="0"/>
          <w:rtl w:val="0"/>
        </w:rPr>
        <w:t xml:space="preserve">En las próximas secciones se indican más en detalle el procedimiento para los cálculos y los resultados parciales que permiten obtener los resultados finales anteriormente mostrados.</w:t>
      </w:r>
      <w:r w:rsidDel="00000000" w:rsidR="00000000" w:rsidRPr="00000000">
        <w:rPr>
          <w:rtl w:val="0"/>
        </w:rPr>
      </w:r>
    </w:p>
    <w:p w:rsidR="00000000" w:rsidDel="00000000" w:rsidP="00000000" w:rsidRDefault="00000000" w:rsidRPr="00000000" w14:paraId="00000058">
      <w:pPr>
        <w:rPr>
          <w:sz w:val="40"/>
          <w:szCs w:val="40"/>
        </w:rPr>
      </w:pPr>
      <w:r w:rsidDel="00000000" w:rsidR="00000000" w:rsidRPr="00000000">
        <w:br w:type="page"/>
      </w:r>
      <w:r w:rsidDel="00000000" w:rsidR="00000000" w:rsidRPr="00000000">
        <w:rPr>
          <w:rtl w:val="0"/>
        </w:rPr>
        <w:t xml:space="preserve"> </w:t>
      </w:r>
      <w:r w:rsidDel="00000000" w:rsidR="00000000" w:rsidRPr="00000000">
        <w:rPr>
          <w:sz w:val="40"/>
          <w:szCs w:val="40"/>
          <w:rtl w:val="0"/>
        </w:rPr>
        <w:t xml:space="preserve">Características e individualización del inmueble</w:t>
      </w:r>
    </w:p>
    <w:p w:rsidR="00000000" w:rsidDel="00000000" w:rsidP="00000000" w:rsidRDefault="00000000" w:rsidRPr="00000000" w14:paraId="00000059">
      <w:pPr>
        <w:pStyle w:val="Heading2"/>
        <w:rPr/>
      </w:pPr>
      <w:sdt>
        <w:sdtPr>
          <w:id w:val="1664263859"/>
          <w:tag w:val="goog_rdk_11"/>
        </w:sdtPr>
        <w:sdtContent>
          <w:commentRangeStart w:id="11"/>
        </w:sdtContent>
      </w:sdt>
      <w:sdt>
        <w:sdtPr>
          <w:id w:val="1002857091"/>
          <w:tag w:val="goog_rdk_12"/>
        </w:sdtPr>
        <w:sdtContent>
          <w:commentRangeStart w:id="12"/>
        </w:sdtContent>
      </w:sdt>
      <w:sdt>
        <w:sdtPr>
          <w:id w:val="1147134393"/>
          <w:tag w:val="goog_rdk_13"/>
        </w:sdtPr>
        <w:sdtContent>
          <w:commentRangeStart w:id="13"/>
        </w:sdtContent>
      </w:sdt>
      <w:r w:rsidDel="00000000" w:rsidR="00000000" w:rsidRPr="00000000">
        <w:rPr>
          <w:rtl w:val="0"/>
        </w:rPr>
        <w:t xml:space="preserve">Principales características</w:t>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tbl>
      <w:tblPr>
        <w:tblStyle w:val="Table5"/>
        <w:tblW w:w="9578.0" w:type="dxa"/>
        <w:jc w:val="left"/>
        <w:tblLayout w:type="fixed"/>
        <w:tblLook w:val="0000"/>
      </w:tblPr>
      <w:tblGrid>
        <w:gridCol w:w="9578"/>
        <w:tblGridChange w:id="0">
          <w:tblGrid>
            <w:gridCol w:w="9578"/>
          </w:tblGrid>
        </w:tblGridChange>
      </w:tblGrid>
      <w:tr>
        <w:trPr>
          <w:cantSplit w:val="0"/>
          <w:trHeight w:val="1148" w:hRule="atLeast"/>
          <w:tblHeader w:val="0"/>
        </w:trPr>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5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6748"/>
              <w:tblGridChange w:id="0">
                <w:tblGrid>
                  <w:gridCol w:w="2830"/>
                  <w:gridCol w:w="6748"/>
                </w:tblGrid>
              </w:tblGridChange>
            </w:tblGrid>
            <w:tr>
              <w:trPr>
                <w:cantSplit w:val="0"/>
                <w:trHeight w:val="433" w:hRule="atLeast"/>
                <w:tblHeader w:val="0"/>
              </w:trPr>
              <w:tc>
                <w:tcPr>
                  <w:tcBorders>
                    <w:right w:color="000000" w:space="0" w:sz="4" w:val="single"/>
                  </w:tcBorders>
                  <w:shd w:fill="d6e9f5" w:val="clea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Dirección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[dirección], [nro depto], [comuna], [región], Chile</w:t>
                  </w:r>
                </w:p>
              </w:tc>
            </w:tr>
            <w:tr>
              <w:trPr>
                <w:cantSplit w:val="0"/>
                <w:trHeight w:val="216" w:hRule="atLeast"/>
                <w:tblHeader w:val="0"/>
              </w:trPr>
              <w:tc>
                <w:tcPr>
                  <w:tcBorders>
                    <w:right w:color="000000" w:space="0" w:sz="4" w:val="single"/>
                  </w:tcBorders>
                  <w:shd w:fill="d6e9f5" w:val="clea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Precio de lista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[precio en UF]</w:t>
                  </w:r>
                  <w:sdt>
                    <w:sdtPr>
                      <w:id w:val="-243827446"/>
                      <w:tag w:val="goog_rdk_14"/>
                    </w:sdtPr>
                    <w:sdtContent>
                      <w:commentRangeStart w:id="14"/>
                    </w:sdtContent>
                  </w:sdt>
                  <w:sdt>
                    <w:sdtPr>
                      <w:id w:val="443584863"/>
                      <w:tag w:val="goog_rdk_15"/>
                    </w:sdtPr>
                    <w:sdtContent>
                      <w:commentRangeStart w:id="15"/>
                    </w:sdtContent>
                  </w:sdt>
                  <w:sdt>
                    <w:sdtPr>
                      <w:id w:val="-293043652"/>
                      <w:tag w:val="goog_rdk_16"/>
                    </w:sdtPr>
                    <w:sdtContent>
                      <w:commentRangeStart w:id="16"/>
                    </w:sdtContent>
                  </w:sdt>
                  <w:sdt>
                    <w:sdtPr>
                      <w:id w:val="263915233"/>
                      <w:tag w:val="goog_rdk_17"/>
                    </w:sdtPr>
                    <w:sdtContent>
                      <w:commentRangeStart w:id="17"/>
                    </w:sdtContent>
                  </w:sdt>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 UF</w:t>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tc>
            </w:tr>
          </w:tbl>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82a75"/>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82a75"/>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82a75"/>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82a75"/>
                <w:sz w:val="36"/>
                <w:szCs w:val="36"/>
                <w:u w:val="none"/>
                <w:shd w:fill="auto" w:val="clear"/>
                <w:vertAlign w:val="baseline"/>
              </w:rPr>
            </w:pPr>
            <w:r w:rsidDel="00000000" w:rsidR="00000000" w:rsidRPr="00000000">
              <w:rPr>
                <w:rtl w:val="0"/>
              </w:rPr>
            </w:r>
          </w:p>
        </w:tc>
      </w:tr>
    </w:tbl>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82a75"/>
          <w:sz w:val="36"/>
          <w:szCs w:val="36"/>
          <w:u w:val="none"/>
          <w:shd w:fill="auto" w:val="clear"/>
          <w:vertAlign w:val="baseline"/>
        </w:rPr>
      </w:pPr>
      <w:r w:rsidDel="00000000" w:rsidR="00000000" w:rsidRPr="00000000">
        <w:rPr>
          <w:rtl w:val="0"/>
        </w:rPr>
      </w:r>
    </w:p>
    <w:tbl>
      <w:tblPr>
        <w:tblStyle w:val="Table7"/>
        <w:tblW w:w="95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6762"/>
        <w:tblGridChange w:id="0">
          <w:tblGrid>
            <w:gridCol w:w="2830"/>
            <w:gridCol w:w="6762"/>
          </w:tblGrid>
        </w:tblGridChange>
      </w:tblGrid>
      <w:tr>
        <w:trPr>
          <w:cantSplit w:val="0"/>
          <w:trHeight w:val="245" w:hRule="atLeast"/>
          <w:tblHeader w:val="0"/>
        </w:trPr>
        <w:tc>
          <w:tcPr>
            <w:shd w:fill="d6e9f5" w:val="clea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Tipo de propiedad</w:t>
            </w:r>
          </w:p>
        </w:tc>
        <w:tc>
          <w:tcP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[tipo propiedad]</w:t>
            </w:r>
          </w:p>
        </w:tc>
      </w:tr>
      <w:tr>
        <w:trPr>
          <w:cantSplit w:val="0"/>
          <w:trHeight w:val="245" w:hRule="atLeast"/>
          <w:tblHeader w:val="0"/>
        </w:trPr>
        <w:tc>
          <w:tcPr>
            <w:shd w:fill="d6e9f5" w:val="cle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Nueva/Usada</w:t>
            </w:r>
          </w:p>
        </w:tc>
        <w:tc>
          <w:tcP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[nueva_usada]</w:t>
            </w:r>
          </w:p>
        </w:tc>
      </w:tr>
      <w:tr>
        <w:trPr>
          <w:cantSplit w:val="0"/>
          <w:trHeight w:val="232" w:hRule="atLeast"/>
          <w:tblHeader w:val="0"/>
        </w:trPr>
        <w:tc>
          <w:tcPr>
            <w:shd w:fill="d6e9f5" w:val="clea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Entrega</w:t>
            </w:r>
          </w:p>
        </w:tc>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[tipo entrega]</w:t>
            </w:r>
          </w:p>
        </w:tc>
      </w:tr>
      <w:tr>
        <w:trPr>
          <w:cantSplit w:val="0"/>
          <w:trHeight w:val="232" w:hRule="atLeast"/>
          <w:tblHeader w:val="0"/>
        </w:trPr>
        <w:tc>
          <w:tcPr>
            <w:shd w:fill="d6e9f5" w:val="clea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Distancia a Estación de Metro Cercana</w:t>
            </w:r>
          </w:p>
        </w:tc>
        <w:tc>
          <w:tcP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[dist metro construido] m</w:t>
            </w:r>
          </w:p>
        </w:tc>
      </w:tr>
      <w:tr>
        <w:trPr>
          <w:cantSplit w:val="0"/>
          <w:trHeight w:val="232" w:hRule="atLeast"/>
          <w:tblHeader w:val="0"/>
        </w:trPr>
        <w:tc>
          <w:tcPr>
            <w:shd w:fill="d6e9f5" w:val="clea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Distancia a estación de Metro en Construcción Cercana</w:t>
            </w:r>
          </w:p>
        </w:tc>
        <w:tc>
          <w:tcP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[dist metro por construir] m</w:t>
            </w:r>
          </w:p>
        </w:tc>
      </w:tr>
      <w:tr>
        <w:trPr>
          <w:cantSplit w:val="0"/>
          <w:trHeight w:val="245" w:hRule="atLeast"/>
          <w:tblHeader w:val="0"/>
        </w:trPr>
        <w:tc>
          <w:tcPr>
            <w:shd w:fill="d6e9f5" w:val="clea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Superficie útil</w:t>
            </w:r>
          </w:p>
        </w:tc>
        <w:tc>
          <w:tcP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8"/>
                <w:szCs w:val="28"/>
                <w:u w:val="none"/>
                <w:shd w:fill="auto" w:val="clear"/>
                <w:vertAlign w:val="superscript"/>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[sup útil] m</w:t>
            </w:r>
            <w:r w:rsidDel="00000000" w:rsidR="00000000" w:rsidRPr="00000000">
              <w:rPr>
                <w:rFonts w:ascii="Calibri" w:cs="Calibri" w:eastAsia="Calibri" w:hAnsi="Calibri"/>
                <w:b w:val="0"/>
                <w:i w:val="0"/>
                <w:smallCaps w:val="0"/>
                <w:strike w:val="0"/>
                <w:color w:val="082a75"/>
                <w:sz w:val="28"/>
                <w:szCs w:val="28"/>
                <w:u w:val="none"/>
                <w:shd w:fill="auto" w:val="clear"/>
                <w:vertAlign w:val="superscript"/>
                <w:rtl w:val="0"/>
              </w:rPr>
              <w:t xml:space="preserve">2</w:t>
            </w:r>
          </w:p>
        </w:tc>
      </w:tr>
      <w:tr>
        <w:trPr>
          <w:cantSplit w:val="0"/>
          <w:trHeight w:val="245" w:hRule="atLeast"/>
          <w:tblHeader w:val="0"/>
        </w:trPr>
        <w:tc>
          <w:tcPr>
            <w:shd w:fill="d6e9f5" w:val="clea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Superficie total</w:t>
            </w:r>
          </w:p>
        </w:tc>
        <w:tc>
          <w:tcP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[sup total] m</w:t>
            </w:r>
            <w:r w:rsidDel="00000000" w:rsidR="00000000" w:rsidRPr="00000000">
              <w:rPr>
                <w:rFonts w:ascii="Calibri" w:cs="Calibri" w:eastAsia="Calibri" w:hAnsi="Calibri"/>
                <w:b w:val="0"/>
                <w:i w:val="0"/>
                <w:smallCaps w:val="0"/>
                <w:strike w:val="0"/>
                <w:color w:val="082a75"/>
                <w:sz w:val="28"/>
                <w:szCs w:val="28"/>
                <w:u w:val="none"/>
                <w:shd w:fill="auto" w:val="clear"/>
                <w:vertAlign w:val="superscript"/>
                <w:rtl w:val="0"/>
              </w:rPr>
              <w:t xml:space="preserve">2</w:t>
            </w:r>
            <w:r w:rsidDel="00000000" w:rsidR="00000000" w:rsidRPr="00000000">
              <w:rPr>
                <w:rtl w:val="0"/>
              </w:rPr>
            </w:r>
          </w:p>
        </w:tc>
      </w:tr>
      <w:tr>
        <w:trPr>
          <w:cantSplit w:val="0"/>
          <w:trHeight w:val="245" w:hRule="atLeast"/>
          <w:tblHeader w:val="0"/>
        </w:trPr>
        <w:tc>
          <w:tcPr>
            <w:shd w:fill="d6e9f5" w:val="clea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N° dormitorios</w:t>
            </w:r>
          </w:p>
        </w:tc>
        <w:tc>
          <w:tcP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[nro dorms]</w:t>
            </w:r>
          </w:p>
        </w:tc>
      </w:tr>
      <w:tr>
        <w:trPr>
          <w:cantSplit w:val="0"/>
          <w:trHeight w:val="245" w:hRule="atLeast"/>
          <w:tblHeader w:val="0"/>
        </w:trPr>
        <w:tc>
          <w:tcPr>
            <w:shd w:fill="d6e9f5" w:val="clea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N° baños</w:t>
            </w:r>
          </w:p>
        </w:tc>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[nro baños]</w:t>
            </w:r>
          </w:p>
        </w:tc>
      </w:tr>
      <w:tr>
        <w:trPr>
          <w:cantSplit w:val="0"/>
          <w:trHeight w:val="232" w:hRule="atLeast"/>
          <w:tblHeader w:val="0"/>
        </w:trPr>
        <w:tc>
          <w:tcPr>
            <w:shd w:fill="d6e9f5" w:val="clea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N° estacionamientos</w:t>
            </w:r>
          </w:p>
        </w:tc>
        <w:tc>
          <w:tcP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[nro estacionamientos]</w:t>
            </w:r>
          </w:p>
        </w:tc>
      </w:tr>
      <w:tr>
        <w:trPr>
          <w:cantSplit w:val="0"/>
          <w:trHeight w:val="245" w:hRule="atLeast"/>
          <w:tblHeader w:val="0"/>
        </w:trPr>
        <w:tc>
          <w:tcPr>
            <w:shd w:fill="d6e9f5" w:val="clea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N° bodegas</w:t>
            </w:r>
          </w:p>
        </w:tc>
        <w:tc>
          <w:tcP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[nro bodegas]</w:t>
            </w:r>
          </w:p>
        </w:tc>
      </w:tr>
    </w:tbl>
    <w:p w:rsidR="00000000" w:rsidDel="00000000" w:rsidP="00000000" w:rsidRDefault="00000000" w:rsidRPr="00000000" w14:paraId="0000007A">
      <w:pPr>
        <w:pStyle w:val="Heading2"/>
        <w:rPr/>
      </w:pPr>
      <w:r w:rsidDel="00000000" w:rsidR="00000000" w:rsidRPr="00000000">
        <w:rPr>
          <w:rtl w:val="0"/>
        </w:rPr>
        <w:t xml:space="preserve">Mapa de geolocalización</w:t>
      </w:r>
    </w:p>
    <w:p w:rsidR="00000000" w:rsidDel="00000000" w:rsidP="00000000" w:rsidRDefault="00000000" w:rsidRPr="00000000" w14:paraId="0000007B">
      <w:pPr>
        <w:jc w:val="center"/>
        <w:rPr/>
      </w:pPr>
      <w:r w:rsidDel="00000000" w:rsidR="00000000" w:rsidRPr="00000000">
        <w:rPr/>
        <w:drawing>
          <wp:inline distB="0" distT="0" distL="0" distR="0">
            <wp:extent cx="3760980" cy="2480163"/>
            <wp:effectExtent b="0" l="0" r="0" t="0"/>
            <wp:docPr descr="A map of a city&#10;&#10;Description automatically generated" id="1841186799" name="image7.png"/>
            <a:graphic>
              <a:graphicData uri="http://schemas.openxmlformats.org/drawingml/2006/picture">
                <pic:pic>
                  <pic:nvPicPr>
                    <pic:cNvPr descr="A map of a city&#10;&#10;Description automatically generated" id="0" name="image7.png"/>
                    <pic:cNvPicPr preferRelativeResize="0"/>
                  </pic:nvPicPr>
                  <pic:blipFill>
                    <a:blip r:embed="rId11"/>
                    <a:srcRect b="0" l="0" r="0" t="0"/>
                    <a:stretch>
                      <a:fillRect/>
                    </a:stretch>
                  </pic:blipFill>
                  <pic:spPr>
                    <a:xfrm>
                      <a:off x="0" y="0"/>
                      <a:ext cx="3760980" cy="2480163"/>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jc w:val="center"/>
        <w:rPr/>
      </w:pPr>
      <w:r w:rsidDel="00000000" w:rsidR="00000000" w:rsidRPr="00000000">
        <w:rPr>
          <w:rtl w:val="0"/>
        </w:rPr>
        <w:t xml:space="preserve">Figura 1. Mapa de geolocalización de propiedad</w:t>
      </w:r>
    </w:p>
    <w:p w:rsidR="00000000" w:rsidDel="00000000" w:rsidP="00000000" w:rsidRDefault="00000000" w:rsidRPr="00000000" w14:paraId="0000007D">
      <w:pPr>
        <w:rPr/>
      </w:pPr>
      <w:r w:rsidDel="00000000" w:rsidR="00000000" w:rsidRPr="00000000">
        <w:br w:type="page"/>
      </w:r>
      <w:r w:rsidDel="00000000" w:rsidR="00000000" w:rsidRPr="00000000">
        <w:rPr>
          <w:rtl w:val="0"/>
        </w:rPr>
      </w:r>
    </w:p>
    <w:tbl>
      <w:tblPr>
        <w:tblStyle w:val="Table8"/>
        <w:tblpPr w:leftFromText="141" w:rightFromText="141" w:topFromText="0" w:bottomFromText="0" w:vertAnchor="text" w:horzAnchor="text" w:tblpX="0" w:tblpY="649"/>
        <w:tblW w:w="956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63"/>
        <w:tblGridChange w:id="0">
          <w:tblGrid>
            <w:gridCol w:w="9563"/>
          </w:tblGrid>
        </w:tblGridChange>
      </w:tblGrid>
      <w:tr>
        <w:trPr>
          <w:cantSplit w:val="0"/>
          <w:trHeight w:val="132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pStyle w:val="Heading2"/>
              <w:rPr/>
            </w:pP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rtl w:val="0"/>
              </w:rPr>
            </w:r>
          </w:p>
          <w:p w:rsidR="00000000" w:rsidDel="00000000" w:rsidP="00000000" w:rsidRDefault="00000000" w:rsidRPr="00000000" w14:paraId="00000080">
            <w:pPr>
              <w:pStyle w:val="Heading2"/>
              <w:rPr/>
            </w:pPr>
            <w:r w:rsidDel="00000000" w:rsidR="00000000" w:rsidRPr="00000000">
              <w:rPr>
                <w:rtl w:val="0"/>
              </w:rPr>
              <w:t xml:space="preserve">Plusvalía proyectada y gastos de amoblado</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Considerando que la propiedad se encuentra en la comuna de [comuna], para hacer el cálculo de los indicadores financieros de la inversión se utilizará una plusvalía de [plusvalía comuna], considerando que la plusvalía promedio de esta comuna entre los años [año inicio] y [año final] fue de [plusvalía comuna], acorde a lo mostrado en la Figura 2. Además, en caso de que el inversionista desee amoblar la propiedad – lo que implica una inversión inicial, pero tiene el beneficio de aumentar el valor del arriendo – se ocupará un valor de [valor amoblado]. </w:t>
            </w:r>
          </w:p>
          <w:p w:rsidR="00000000" w:rsidDel="00000000" w:rsidP="00000000" w:rsidRDefault="00000000" w:rsidRPr="00000000" w14:paraId="00000082">
            <w:pPr>
              <w:jc w:val="center"/>
              <w:rPr/>
            </w:pPr>
            <w:r w:rsidDel="00000000" w:rsidR="00000000" w:rsidRPr="00000000">
              <w:rPr/>
              <w:drawing>
                <wp:inline distB="0" distT="0" distL="0" distR="0">
                  <wp:extent cx="4054831" cy="2118008"/>
                  <wp:effectExtent b="0" l="0" r="0" t="0"/>
                  <wp:docPr descr="Aprovecha los indicadores de TOCTOC: &quot;Gráfica de plusvalía&quot; - Blog  Inmobiliario - TOCTOC.com" id="1841186798" name="image5.png"/>
                  <a:graphic>
                    <a:graphicData uri="http://schemas.openxmlformats.org/drawingml/2006/picture">
                      <pic:pic>
                        <pic:nvPicPr>
                          <pic:cNvPr descr="Aprovecha los indicadores de TOCTOC: &quot;Gráfica de plusvalía&quot; - Blog  Inmobiliario - TOCTOC.com" id="0" name="image5.png"/>
                          <pic:cNvPicPr preferRelativeResize="0"/>
                        </pic:nvPicPr>
                        <pic:blipFill>
                          <a:blip r:embed="rId12"/>
                          <a:srcRect b="0" l="0" r="0" t="0"/>
                          <a:stretch>
                            <a:fillRect/>
                          </a:stretch>
                        </pic:blipFill>
                        <pic:spPr>
                          <a:xfrm>
                            <a:off x="0" y="0"/>
                            <a:ext cx="4054831" cy="2118008"/>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jc w:val="center"/>
              <w:rPr/>
            </w:pPr>
            <w:sdt>
              <w:sdtPr>
                <w:id w:val="-615716117"/>
                <w:tag w:val="goog_rdk_18"/>
              </w:sdtPr>
              <w:sdtContent>
                <w:commentRangeStart w:id="18"/>
              </w:sdtContent>
            </w:sdt>
            <w:r w:rsidDel="00000000" w:rsidR="00000000" w:rsidRPr="00000000">
              <w:rPr>
                <w:rtl w:val="0"/>
              </w:rPr>
              <w:t xml:space="preserve">Figura 2. Gráfico de plusvalía de comuna [comuna]</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84">
            <w:pPr>
              <w:pStyle w:val="Heading2"/>
              <w:rPr/>
            </w:pPr>
            <w:sdt>
              <w:sdtPr>
                <w:id w:val="-1298451589"/>
                <w:tag w:val="goog_rdk_19"/>
              </w:sdtPr>
              <w:sdtContent>
                <w:commentRangeStart w:id="19"/>
              </w:sdtContent>
            </w:sdt>
            <w:sdt>
              <w:sdtPr>
                <w:id w:val="692079399"/>
                <w:tag w:val="goog_rdk_20"/>
              </w:sdtPr>
              <w:sdtContent>
                <w:commentRangeStart w:id="20"/>
              </w:sdtContent>
            </w:sdt>
            <w:r w:rsidDel="00000000" w:rsidR="00000000" w:rsidRPr="00000000">
              <w:rPr>
                <w:rtl w:val="0"/>
              </w:rPr>
              <w:t xml:space="preserve">Tasa de interés, plazo del crédito y porcentaje de financiamiento </w:t>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82a75"/>
                <w:sz w:val="28"/>
                <w:szCs w:val="28"/>
                <w:u w:val="none"/>
                <w:shd w:fill="auto" w:val="clear"/>
                <w:vertAlign w:val="baseline"/>
              </w:rPr>
            </w:pPr>
            <w:sdt>
              <w:sdtPr>
                <w:id w:val="1815420482"/>
                <w:tag w:val="goog_rdk_21"/>
              </w:sdtPr>
              <w:sdtContent>
                <w:commentRangeStart w:id="21"/>
              </w:sdtContent>
            </w:sdt>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La tasa de interés, plazo del crédito hipotecario y el porcentaje de financiamiento de la propiedad tienen efectos directos sobre la rentabilidad de la inversión, por lo que es importante fijar estos parámetros para hacer el análisis. Por otro lado, también es importante saber la cantidad de meses de gracia utilizados. Para el estudio se ocupará una Carga Anual Equivalente (CAE, tasa que además de la tasa de interés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0"/>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0"/>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incorpora costos de seguros del crédito) de [valor CAE], un plazo para el crédito de [años crédito] años, un porcentaje de financiamiento de [porcentaje financiamiento] y [nro meses gracia] meses de gracia, según lo solicitado. Además, por la operación del crédito se generan gastos operacionales, que son estimados según las características de la propiedad. Todos estos datos se observan en la Tabla 1:</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8C">
      <w:pPr>
        <w:pStyle w:val="Heading1"/>
        <w:spacing w:after="200" w:lineRule="auto"/>
        <w:rPr>
          <w:sz w:val="40"/>
          <w:szCs w:val="40"/>
        </w:rPr>
      </w:pPr>
      <w:sdt>
        <w:sdtPr>
          <w:id w:val="1927601824"/>
          <w:tag w:val="goog_rdk_22"/>
        </w:sdtPr>
        <w:sdtContent>
          <w:commentRangeStart w:id="22"/>
        </w:sdtContent>
      </w:sdt>
      <w:sdt>
        <w:sdtPr>
          <w:id w:val="-1311099025"/>
          <w:tag w:val="goog_rdk_23"/>
        </w:sdtPr>
        <w:sdtContent>
          <w:commentRangeStart w:id="23"/>
        </w:sdtContent>
      </w:sdt>
      <w:r w:rsidDel="00000000" w:rsidR="00000000" w:rsidRPr="00000000">
        <w:rPr>
          <w:sz w:val="40"/>
          <w:szCs w:val="40"/>
          <w:rtl w:val="0"/>
        </w:rPr>
        <w:t xml:space="preserve">Supuestos para análisis de </w:t>
      </w:r>
      <w:sdt>
        <w:sdtPr>
          <w:id w:val="1560866909"/>
          <w:tag w:val="goog_rdk_24"/>
        </w:sdtPr>
        <w:sdtContent>
          <w:commentRangeStart w:id="24"/>
        </w:sdtContent>
      </w:sdt>
      <w:sdt>
        <w:sdtPr>
          <w:id w:val="-1510274701"/>
          <w:tag w:val="goog_rdk_25"/>
        </w:sdtPr>
        <w:sdtContent>
          <w:commentRangeStart w:id="25"/>
        </w:sdtContent>
      </w:sdt>
      <w:r w:rsidDel="00000000" w:rsidR="00000000" w:rsidRPr="00000000">
        <w:rPr>
          <w:sz w:val="40"/>
          <w:szCs w:val="40"/>
          <w:rtl w:val="0"/>
        </w:rPr>
        <w:t xml:space="preserve">inversión</w:t>
      </w:r>
      <w:commentRangeEnd w:id="22"/>
      <w:r w:rsidDel="00000000" w:rsidR="00000000" w:rsidRPr="00000000">
        <w:commentReference w:id="22"/>
      </w:r>
      <w:commentRangeEnd w:id="23"/>
      <w:r w:rsidDel="00000000" w:rsidR="00000000" w:rsidRPr="00000000">
        <w:commentReference w:id="23"/>
      </w:r>
      <w:commentRangeEnd w:id="24"/>
      <w:r w:rsidDel="00000000" w:rsidR="00000000" w:rsidRPr="00000000">
        <w:commentReference w:id="24"/>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08D">
      <w:pPr>
        <w:pStyle w:val="Subtitle"/>
        <w:rPr/>
      </w:pPr>
      <w:r w:rsidDel="00000000" w:rsidR="00000000" w:rsidRPr="00000000">
        <w:rPr>
          <w:rtl w:val="0"/>
        </w:rPr>
      </w:r>
    </w:p>
    <w:p w:rsidR="00000000" w:rsidDel="00000000" w:rsidP="00000000" w:rsidRDefault="00000000" w:rsidRPr="00000000" w14:paraId="0000008E">
      <w:pPr>
        <w:jc w:val="center"/>
        <w:rPr/>
      </w:pPr>
      <w:r w:rsidDel="00000000" w:rsidR="00000000" w:rsidRPr="00000000">
        <w:rPr>
          <w:rtl w:val="0"/>
        </w:rPr>
        <w:t xml:space="preserve">Tabla 1. Características crédito hipotecario</w:t>
      </w:r>
    </w:p>
    <w:tbl>
      <w:tblPr>
        <w:tblStyle w:val="Table9"/>
        <w:tblW w:w="95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76"/>
        <w:gridCol w:w="4777"/>
        <w:tblGridChange w:id="0">
          <w:tblGrid>
            <w:gridCol w:w="4776"/>
            <w:gridCol w:w="4777"/>
          </w:tblGrid>
        </w:tblGridChange>
      </w:tblGrid>
      <w:tr>
        <w:trPr>
          <w:cantSplit w:val="0"/>
          <w:tblHeader w:val="0"/>
        </w:trPr>
        <w:tc>
          <w:tcPr>
            <w:shd w:fill="d6e9f5" w:val="clea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Tasa de interés</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[tasa interés]</w:t>
            </w:r>
          </w:p>
        </w:tc>
      </w:tr>
      <w:tr>
        <w:trPr>
          <w:cantSplit w:val="0"/>
          <w:tblHeader w:val="0"/>
        </w:trPr>
        <w:tc>
          <w:tcPr>
            <w:shd w:fill="d6e9f5" w:val="clea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Carga Anual Equivalente</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[valor CAE]</w:t>
            </w:r>
          </w:p>
        </w:tc>
      </w:tr>
      <w:tr>
        <w:trPr>
          <w:cantSplit w:val="0"/>
          <w:tblHeader w:val="0"/>
        </w:trPr>
        <w:tc>
          <w:tcPr>
            <w:shd w:fill="d6e9f5" w:val="clea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Plazo del crédito</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[años crédito] años</w:t>
            </w:r>
          </w:p>
        </w:tc>
      </w:tr>
      <w:tr>
        <w:trPr>
          <w:cantSplit w:val="0"/>
          <w:tblHeader w:val="0"/>
        </w:trPr>
        <w:tc>
          <w:tcPr>
            <w:shd w:fill="d6e9f5" w:val="clea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Porcentaje de financiamiento</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[porcentaje financiamiento]</w:t>
            </w:r>
          </w:p>
        </w:tc>
      </w:tr>
      <w:tr>
        <w:trPr>
          <w:cantSplit w:val="0"/>
          <w:tblHeader w:val="0"/>
        </w:trPr>
        <w:tc>
          <w:tcPr>
            <w:shd w:fill="d6e9f5" w:val="clea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Gastos Operacionales</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[valor GGOO]</w:t>
            </w:r>
          </w:p>
        </w:tc>
      </w:tr>
      <w:tr>
        <w:trPr>
          <w:cantSplit w:val="0"/>
          <w:tblHeader w:val="0"/>
        </w:trPr>
        <w:tc>
          <w:tcPr>
            <w:shd w:fill="d6e9f5" w:val="clea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N° meses de gracia</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[nro meses gracia]</w:t>
            </w:r>
          </w:p>
        </w:tc>
      </w:tr>
    </w:tbl>
    <w:p w:rsidR="00000000" w:rsidDel="00000000" w:rsidP="00000000" w:rsidRDefault="00000000" w:rsidRPr="00000000" w14:paraId="0000009B">
      <w:pPr>
        <w:pStyle w:val="Heading1"/>
        <w:rPr/>
      </w:pPr>
      <w:sdt>
        <w:sdtPr>
          <w:id w:val="-865977713"/>
          <w:tag w:val="goog_rdk_26"/>
        </w:sdtPr>
        <w:sdtContent>
          <w:commentRangeStart w:id="26"/>
        </w:sdtContent>
      </w:sdt>
      <w:sdt>
        <w:sdtPr>
          <w:id w:val="-2078076711"/>
          <w:tag w:val="goog_rdk_27"/>
        </w:sdtPr>
        <w:sdtContent>
          <w:commentRangeStart w:id="27"/>
        </w:sdtContent>
      </w:sdt>
      <w:sdt>
        <w:sdtPr>
          <w:id w:val="1606198491"/>
          <w:tag w:val="goog_rdk_28"/>
        </w:sdtPr>
        <w:sdtContent>
          <w:commentRangeStart w:id="28"/>
        </w:sdtContent>
      </w:sdt>
      <w:r w:rsidDel="00000000" w:rsidR="00000000" w:rsidRPr="00000000">
        <w:rPr>
          <w:rtl w:val="0"/>
        </w:rPr>
        <w:t xml:space="preserve">Análisis de inversión</w:t>
      </w:r>
      <w:commentRangeEnd w:id="26"/>
      <w:r w:rsidDel="00000000" w:rsidR="00000000" w:rsidRPr="00000000">
        <w:commentReference w:id="26"/>
      </w:r>
      <w:commentRangeEnd w:id="27"/>
      <w:r w:rsidDel="00000000" w:rsidR="00000000" w:rsidRPr="00000000">
        <w:commentReference w:id="27"/>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09C">
      <w:pPr>
        <w:pStyle w:val="Heading2"/>
        <w:rPr/>
      </w:pPr>
      <w:r w:rsidDel="00000000" w:rsidR="00000000" w:rsidRPr="00000000">
        <w:rPr>
          <w:rtl w:val="0"/>
        </w:rPr>
        <w:t xml:space="preserve">Estimación de arriendo y CapRate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Para hacer la estimación del arriendo el algoritmo utilizado ocupa los datos existentes de precios de arriendo de propiedades cercanas a la estudiada y los procesa mediante inteligencia artificial. </w:t>
      </w:r>
      <w:sdt>
        <w:sdtPr>
          <w:id w:val="1192540885"/>
          <w:tag w:val="goog_rdk_29"/>
        </w:sdtPr>
        <w:sdtContent>
          <w:commentRangeStart w:id="29"/>
        </w:sdtContent>
      </w:sdt>
      <w:sdt>
        <w:sdtPr>
          <w:id w:val="451675227"/>
          <w:tag w:val="goog_rdk_30"/>
        </w:sdtPr>
        <w:sdtContent>
          <w:commentRangeStart w:id="30"/>
        </w:sdtContent>
      </w:sdt>
      <w:sdt>
        <w:sdtPr>
          <w:id w:val="-990392202"/>
          <w:tag w:val="goog_rdk_31"/>
        </w:sdtPr>
        <w:sdtContent>
          <w:commentRangeStart w:id="31"/>
        </w:sdtContent>
      </w:sdt>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Los datos de los [cantidad arriendos] arriendos más cercanos </w:t>
      </w:r>
      <w:commentRangeEnd w:id="29"/>
      <w:r w:rsidDel="00000000" w:rsidR="00000000" w:rsidRPr="00000000">
        <w:commentReference w:id="29"/>
      </w:r>
      <w:commentRangeEnd w:id="30"/>
      <w:r w:rsidDel="00000000" w:rsidR="00000000" w:rsidRPr="00000000">
        <w:commentReference w:id="30"/>
      </w:r>
      <w:commentRangeEnd w:id="31"/>
      <w:r w:rsidDel="00000000" w:rsidR="00000000" w:rsidRPr="00000000">
        <w:commentReference w:id="31"/>
      </w: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a la propiedad se encuentran en la Tabla 1 y su geolocalización en la Figura 3.</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0"/>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0"/>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0"/>
        </w:rPr>
      </w:pPr>
      <w:r w:rsidDel="00000000" w:rsidR="00000000" w:rsidRPr="00000000">
        <w:rPr>
          <w:rtl w:val="0"/>
        </w:rPr>
      </w:r>
    </w:p>
    <w:p w:rsidR="00000000" w:rsidDel="00000000" w:rsidP="00000000" w:rsidRDefault="00000000" w:rsidRPr="00000000" w14:paraId="000000A1">
      <w:pPr>
        <w:jc w:val="center"/>
        <w:rPr/>
      </w:pPr>
      <w:sdt>
        <w:sdtPr>
          <w:id w:val="-813251578"/>
          <w:tag w:val="goog_rdk_32"/>
        </w:sdtPr>
        <w:sdtContent>
          <w:commentRangeStart w:id="32"/>
        </w:sdtContent>
      </w:sdt>
      <w:sdt>
        <w:sdtPr>
          <w:id w:val="-739454395"/>
          <w:tag w:val="goog_rdk_33"/>
        </w:sdtPr>
        <w:sdtContent>
          <w:commentRangeStart w:id="33"/>
        </w:sdtContent>
      </w:sdt>
      <w:r w:rsidDel="00000000" w:rsidR="00000000" w:rsidRPr="00000000">
        <w:rPr>
          <w:rtl w:val="0"/>
        </w:rPr>
        <w:t xml:space="preserve">Tabla 2. Datos de arriendos más cercanos a propiedad estudiada</w:t>
      </w:r>
      <w:commentRangeEnd w:id="32"/>
      <w:r w:rsidDel="00000000" w:rsidR="00000000" w:rsidRPr="00000000">
        <w:commentReference w:id="32"/>
      </w:r>
      <w:commentRangeEnd w:id="33"/>
      <w:r w:rsidDel="00000000" w:rsidR="00000000" w:rsidRPr="00000000">
        <w:commentReference w:id="33"/>
      </w:r>
      <w:r w:rsidDel="00000000" w:rsidR="00000000" w:rsidRPr="00000000">
        <w:rPr>
          <w:rtl w:val="0"/>
        </w:rPr>
      </w:r>
    </w:p>
    <w:tbl>
      <w:tblPr>
        <w:tblStyle w:val="Table10"/>
        <w:tblW w:w="95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0"/>
        <w:gridCol w:w="1020"/>
        <w:gridCol w:w="930"/>
        <w:gridCol w:w="577"/>
        <w:gridCol w:w="609"/>
        <w:gridCol w:w="1142"/>
        <w:gridCol w:w="1270"/>
        <w:gridCol w:w="954"/>
        <w:gridCol w:w="927"/>
        <w:gridCol w:w="1093"/>
        <w:tblGridChange w:id="0">
          <w:tblGrid>
            <w:gridCol w:w="1070"/>
            <w:gridCol w:w="1020"/>
            <w:gridCol w:w="930"/>
            <w:gridCol w:w="577"/>
            <w:gridCol w:w="609"/>
            <w:gridCol w:w="1142"/>
            <w:gridCol w:w="1270"/>
            <w:gridCol w:w="954"/>
            <w:gridCol w:w="927"/>
            <w:gridCol w:w="1093"/>
          </w:tblGrid>
        </w:tblGridChange>
      </w:tblGrid>
      <w:tr>
        <w:trPr>
          <w:cantSplit w:val="0"/>
          <w:tblHeader w:val="0"/>
        </w:trPr>
        <w:tc>
          <w:tcPr>
            <w:shd w:fill="d6e9f5" w:val="clear"/>
            <w:vAlign w:val="cente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1"/>
                <w:i w:val="0"/>
                <w:smallCaps w:val="0"/>
                <w:strike w:val="0"/>
                <w:color w:val="082a75"/>
                <w:sz w:val="22"/>
                <w:szCs w:val="22"/>
                <w:u w:val="none"/>
                <w:shd w:fill="auto" w:val="clear"/>
                <w:vertAlign w:val="baseline"/>
                <w:rtl w:val="0"/>
              </w:rPr>
              <w:t xml:space="preserve">N° Propiedad</w:t>
            </w:r>
          </w:p>
        </w:tc>
        <w:tc>
          <w:tcPr>
            <w:shd w:fill="d6e9f5" w:val="clea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1"/>
                <w:i w:val="0"/>
                <w:smallCaps w:val="0"/>
                <w:strike w:val="0"/>
                <w:color w:val="082a75"/>
                <w:sz w:val="22"/>
                <w:szCs w:val="22"/>
                <w:u w:val="none"/>
                <w:shd w:fill="auto" w:val="clear"/>
                <w:vertAlign w:val="baseline"/>
                <w:rtl w:val="0"/>
              </w:rPr>
              <w:t xml:space="preserve">Dirección</w:t>
            </w:r>
          </w:p>
        </w:tc>
        <w:tc>
          <w:tcPr>
            <w:shd w:fill="d6e9f5" w:val="clea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1"/>
                <w:i w:val="0"/>
                <w:smallCaps w:val="0"/>
                <w:strike w:val="0"/>
                <w:color w:val="082a75"/>
                <w:sz w:val="22"/>
                <w:szCs w:val="22"/>
                <w:u w:val="none"/>
                <w:shd w:fill="auto" w:val="clear"/>
                <w:vertAlign w:val="baseline"/>
                <w:rtl w:val="0"/>
              </w:rPr>
              <w:t xml:space="preserve">Comuna</w:t>
            </w:r>
          </w:p>
        </w:tc>
        <w:tc>
          <w:tcPr>
            <w:shd w:fill="d6e9f5" w:val="clear"/>
            <w:vAlign w:val="cente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1"/>
                <w:i w:val="0"/>
                <w:smallCaps w:val="0"/>
                <w:strike w:val="0"/>
                <w:color w:val="082a75"/>
                <w:sz w:val="22"/>
                <w:szCs w:val="22"/>
                <w:u w:val="none"/>
                <w:shd w:fill="auto" w:val="clear"/>
                <w:vertAlign w:val="baseline"/>
                <w:rtl w:val="0"/>
              </w:rPr>
              <w:t xml:space="preserve">Sup. útil</w:t>
            </w:r>
          </w:p>
        </w:tc>
        <w:tc>
          <w:tcPr>
            <w:shd w:fill="d6e9f5" w:val="clea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1"/>
                <w:i w:val="0"/>
                <w:smallCaps w:val="0"/>
                <w:strike w:val="0"/>
                <w:color w:val="082a75"/>
                <w:sz w:val="22"/>
                <w:szCs w:val="22"/>
                <w:u w:val="none"/>
                <w:shd w:fill="auto" w:val="clear"/>
                <w:vertAlign w:val="baseline"/>
                <w:rtl w:val="0"/>
              </w:rPr>
              <w:t xml:space="preserve">Sup. total</w:t>
            </w:r>
          </w:p>
        </w:tc>
        <w:tc>
          <w:tcPr>
            <w:shd w:fill="d6e9f5" w:val="clea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1"/>
                <w:i w:val="0"/>
                <w:smallCaps w:val="0"/>
                <w:strike w:val="0"/>
                <w:color w:val="082a75"/>
                <w:sz w:val="22"/>
                <w:szCs w:val="22"/>
                <w:u w:val="none"/>
                <w:shd w:fill="auto" w:val="clear"/>
                <w:vertAlign w:val="baseline"/>
                <w:rtl w:val="0"/>
              </w:rPr>
              <w:t xml:space="preserve">N° Dorm. y Baños</w:t>
            </w:r>
          </w:p>
        </w:tc>
        <w:tc>
          <w:tcPr>
            <w:shd w:fill="d6e9f5" w:val="clear"/>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1"/>
                <w:i w:val="0"/>
                <w:smallCaps w:val="0"/>
                <w:strike w:val="0"/>
                <w:color w:val="082a75"/>
                <w:sz w:val="22"/>
                <w:szCs w:val="22"/>
                <w:u w:val="none"/>
                <w:shd w:fill="auto" w:val="clear"/>
                <w:vertAlign w:val="baseline"/>
                <w:rtl w:val="0"/>
              </w:rPr>
              <w:t xml:space="preserve">Año construcción</w:t>
            </w:r>
          </w:p>
        </w:tc>
        <w:tc>
          <w:tcPr>
            <w:shd w:fill="d6e9f5" w:val="clear"/>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1"/>
                <w:i w:val="0"/>
                <w:smallCaps w:val="0"/>
                <w:strike w:val="0"/>
                <w:color w:val="082a75"/>
                <w:sz w:val="22"/>
                <w:szCs w:val="22"/>
                <w:u w:val="none"/>
                <w:shd w:fill="auto" w:val="clear"/>
                <w:vertAlign w:val="baseline"/>
                <w:rtl w:val="0"/>
              </w:rPr>
              <w:t xml:space="preserve">N° Estac. y Bodegas</w:t>
            </w:r>
          </w:p>
        </w:tc>
        <w:tc>
          <w:tcPr>
            <w:shd w:fill="d6e9f5" w:val="clear"/>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1"/>
                <w:i w:val="0"/>
                <w:smallCaps w:val="0"/>
                <w:strike w:val="0"/>
                <w:color w:val="082a75"/>
                <w:sz w:val="22"/>
                <w:szCs w:val="22"/>
                <w:u w:val="none"/>
                <w:shd w:fill="auto" w:val="clear"/>
                <w:vertAlign w:val="baseline"/>
                <w:rtl w:val="0"/>
              </w:rPr>
              <w:t xml:space="preserve">Precio lista arriendo</w:t>
            </w:r>
          </w:p>
        </w:tc>
        <w:tc>
          <w:tcPr>
            <w:shd w:fill="d6e9f5" w:val="clear"/>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1"/>
                <w:i w:val="0"/>
                <w:smallCaps w:val="0"/>
                <w:strike w:val="0"/>
                <w:color w:val="082a75"/>
                <w:sz w:val="22"/>
                <w:szCs w:val="22"/>
                <w:u w:val="none"/>
                <w:shd w:fill="auto" w:val="clear"/>
                <w:vertAlign w:val="baseline"/>
                <w:rtl w:val="0"/>
              </w:rPr>
              <w:t xml:space="preserve">Amoblado (Sí/No)</w:t>
            </w:r>
          </w:p>
        </w:tc>
      </w:tr>
      <w:tr>
        <w:trPr>
          <w:cantSplit w:val="0"/>
          <w:tblHeader w:val="0"/>
        </w:trPr>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1</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[dirección 1]</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[comuna 1]</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[sup util 1]</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[sup total 1]</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[nro dormbaños 1]</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[año const 1]</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[nro estacbod 1]</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[precio arriendo 1]</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[amoblado 1]</w:t>
            </w:r>
          </w:p>
        </w:tc>
      </w:tr>
      <w:tr>
        <w:trPr>
          <w:cantSplit w:val="0"/>
          <w:trHeight w:val="964" w:hRule="atLeast"/>
          <w:tblHeader w:val="0"/>
        </w:trPr>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2</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[dirección 2]</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[comuna 2]</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[sup util 2]</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[sup total 2]</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[nro dormbaños 2]</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[año const 2]</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[nro estacbod 2]</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[precio arriendo 2]</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[amoblado 2]</w:t>
            </w:r>
          </w:p>
        </w:tc>
      </w:tr>
      <w:tr>
        <w:trPr>
          <w:cantSplit w:val="0"/>
          <w:tblHeader w:val="0"/>
        </w:trPr>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3</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w:t>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w:t>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w:t>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w:t>
            </w:r>
          </w:p>
        </w:tc>
      </w:tr>
      <w:tr>
        <w:trPr>
          <w:cantSplit w:val="0"/>
          <w:tblHeader w:val="0"/>
        </w:trPr>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4</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w:t>
            </w:r>
          </w:p>
        </w:tc>
      </w:tr>
      <w:tr>
        <w:trPr>
          <w:cantSplit w:val="0"/>
          <w:tblHeader w:val="0"/>
        </w:trPr>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5</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w:t>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w:t>
            </w:r>
          </w:p>
        </w:tc>
      </w:tr>
      <w:tr>
        <w:trPr>
          <w:cantSplit w:val="0"/>
          <w:tblHeader w:val="0"/>
        </w:trPr>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6</w:t>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7</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8</w:t>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9</w:t>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10</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11</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12</w:t>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13</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14</w:t>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[cantidad arriendos]</w:t>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[dirección n]</w:t>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[comuna n]</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[sup util n]</w:t>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[sup total n]</w:t>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[nro dormbaños n]</w:t>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[año const n]</w:t>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[nro estacbod n]</w:t>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[precio arriendo n]</w:t>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2"/>
                <w:szCs w:val="22"/>
                <w:u w:val="none"/>
                <w:shd w:fill="auto" w:val="clear"/>
                <w:vertAlign w:val="baseline"/>
              </w:rPr>
            </w:pPr>
            <w:r w:rsidDel="00000000" w:rsidR="00000000" w:rsidRPr="00000000">
              <w:rPr>
                <w:rFonts w:ascii="Calibri" w:cs="Calibri" w:eastAsia="Calibri" w:hAnsi="Calibri"/>
                <w:b w:val="0"/>
                <w:i w:val="0"/>
                <w:smallCaps w:val="0"/>
                <w:strike w:val="0"/>
                <w:color w:val="082a75"/>
                <w:sz w:val="22"/>
                <w:szCs w:val="22"/>
                <w:u w:val="none"/>
                <w:shd w:fill="auto" w:val="clear"/>
                <w:vertAlign w:val="baseline"/>
                <w:rtl w:val="0"/>
              </w:rPr>
              <w:t xml:space="preserve">[amoblado n]</w:t>
            </w:r>
          </w:p>
        </w:tc>
      </w:tr>
    </w:tbl>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3">
      <w:pPr>
        <w:jc w:val="center"/>
        <w:rPr/>
      </w:pPr>
      <w:r w:rsidDel="00000000" w:rsidR="00000000" w:rsidRPr="00000000">
        <w:rPr/>
        <w:drawing>
          <wp:inline distB="0" distT="0" distL="0" distR="0">
            <wp:extent cx="3290645" cy="2170003"/>
            <wp:effectExtent b="0" l="0" r="0" t="0"/>
            <wp:docPr descr="A map of a city&#10;&#10;Description automatically generated" id="1841186801" name="image7.png"/>
            <a:graphic>
              <a:graphicData uri="http://schemas.openxmlformats.org/drawingml/2006/picture">
                <pic:pic>
                  <pic:nvPicPr>
                    <pic:cNvPr descr="A map of a city&#10;&#10;Description automatically generated" id="0" name="image7.png"/>
                    <pic:cNvPicPr preferRelativeResize="0"/>
                  </pic:nvPicPr>
                  <pic:blipFill>
                    <a:blip r:embed="rId11"/>
                    <a:srcRect b="0" l="0" r="0" t="0"/>
                    <a:stretch>
                      <a:fillRect/>
                    </a:stretch>
                  </pic:blipFill>
                  <pic:spPr>
                    <a:xfrm>
                      <a:off x="0" y="0"/>
                      <a:ext cx="3290645" cy="2170003"/>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jc w:val="center"/>
        <w:rPr/>
      </w:pPr>
      <w:r w:rsidDel="00000000" w:rsidR="00000000" w:rsidRPr="00000000">
        <w:rPr>
          <w:rtl w:val="0"/>
        </w:rPr>
        <w:t xml:space="preserve">Figura 3. Mapa de geolocalización de [cantidad arriendos] arriendos más cercanos a propiedad</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En base a los datos recopilados y </w:t>
      </w:r>
      <w:sdt>
        <w:sdtPr>
          <w:id w:val="6919266"/>
          <w:tag w:val="goog_rdk_34"/>
        </w:sdtPr>
        <w:sdtContent>
          <w:commentRangeStart w:id="34"/>
        </w:sdtContent>
      </w:sdt>
      <w:sdt>
        <w:sdtPr>
          <w:id w:val="2105280670"/>
          <w:tag w:val="goog_rdk_35"/>
        </w:sdtPr>
        <w:sdtContent>
          <w:commentRangeStart w:id="35"/>
        </w:sdtContent>
      </w:sdt>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el algoritmo utilizado</w:t>
      </w:r>
      <w:commentRangeEnd w:id="34"/>
      <w:r w:rsidDel="00000000" w:rsidR="00000000" w:rsidRPr="00000000">
        <w:commentReference w:id="34"/>
      </w:r>
      <w:commentRangeEnd w:id="35"/>
      <w:r w:rsidDel="00000000" w:rsidR="00000000" w:rsidRPr="00000000">
        <w:commentReference w:id="35"/>
      </w: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 se obtienen los siguientes arriendos y </w:t>
      </w:r>
      <w:r w:rsidDel="00000000" w:rsidR="00000000" w:rsidRPr="00000000">
        <w:rPr>
          <w:rFonts w:ascii="Calibri" w:cs="Calibri" w:eastAsia="Calibri" w:hAnsi="Calibri"/>
          <w:b w:val="0"/>
          <w:i w:val="1"/>
          <w:smallCaps w:val="0"/>
          <w:strike w:val="0"/>
          <w:color w:val="082a75"/>
          <w:sz w:val="28"/>
          <w:szCs w:val="28"/>
          <w:u w:val="none"/>
          <w:shd w:fill="auto" w:val="clear"/>
          <w:vertAlign w:val="baseline"/>
          <w:rtl w:val="0"/>
        </w:rPr>
        <w:t xml:space="preserve">CapRates</w:t>
      </w: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 estimados:</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tl w:val="0"/>
        </w:rPr>
      </w:r>
    </w:p>
    <w:tbl>
      <w:tblPr>
        <w:tblStyle w:val="Table11"/>
        <w:tblW w:w="959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694"/>
        <w:gridCol w:w="2268"/>
        <w:gridCol w:w="2409"/>
        <w:gridCol w:w="2221"/>
        <w:tblGridChange w:id="0">
          <w:tblGrid>
            <w:gridCol w:w="2694"/>
            <w:gridCol w:w="2268"/>
            <w:gridCol w:w="2409"/>
            <w:gridCol w:w="2221"/>
          </w:tblGrid>
        </w:tblGridChange>
      </w:tblGrid>
      <w:tr>
        <w:trPr>
          <w:cantSplit w:val="0"/>
          <w:tblHeader w:val="0"/>
        </w:trPr>
        <w:tc>
          <w:tcPr>
            <w:shd w:fill="d6e9f5" w:val="clear"/>
            <w:vAlign w:val="cente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8"/>
                <w:szCs w:val="28"/>
                <w:u w:val="none"/>
                <w:shd w:fill="auto" w:val="clear"/>
                <w:vertAlign w:val="baseline"/>
              </w:rPr>
            </w:pPr>
            <w:sdt>
              <w:sdtPr>
                <w:id w:val="174230458"/>
                <w:tag w:val="goog_rdk_36"/>
              </w:sdtPr>
              <w:sdtContent>
                <w:commentRangeStart w:id="36"/>
              </w:sdtContent>
            </w:sdt>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Tipo de arriendo</w:t>
            </w:r>
          </w:p>
        </w:tc>
        <w:tc>
          <w:tcPr>
            <w:shd w:fill="d6e9f5" w:val="clear"/>
            <w:vAlign w:val="cente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Precio mínimo</w:t>
            </w:r>
          </w:p>
        </w:tc>
        <w:tc>
          <w:tcPr>
            <w:shd w:fill="d6e9f5" w:val="clear"/>
            <w:vAlign w:val="cente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Precio promedio</w:t>
            </w:r>
          </w:p>
        </w:tc>
        <w:tc>
          <w:tcPr>
            <w:shd w:fill="d6e9f5" w:val="clear"/>
            <w:vAlign w:val="cente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Precio máximo</w:t>
            </w:r>
          </w:p>
        </w:tc>
      </w:tr>
      <w:tr>
        <w:trPr>
          <w:cantSplit w:val="0"/>
          <w:tblHeader w:val="0"/>
        </w:trPr>
        <w:tc>
          <w:tcPr>
            <w:shd w:fill="d6e9f5" w:val="clear"/>
            <w:vAlign w:val="center"/>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Sin amoblar</w:t>
            </w:r>
          </w:p>
        </w:tc>
        <w:tc>
          <w:tcPr>
            <w:vAlign w:val="center"/>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[arriendo min sin amoblar]</w:t>
            </w:r>
          </w:p>
        </w:tc>
        <w:tc>
          <w:tcPr>
            <w:vAlign w:val="center"/>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[arriendo prom sin amoblar]</w:t>
            </w:r>
          </w:p>
        </w:tc>
        <w:tc>
          <w:tcPr>
            <w:vAlign w:val="center"/>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[arriendo max sin amoblar]</w:t>
            </w:r>
          </w:p>
        </w:tc>
      </w:tr>
      <w:tr>
        <w:trPr>
          <w:cantSplit w:val="0"/>
          <w:tblHeader w:val="0"/>
        </w:trPr>
        <w:tc>
          <w:tcPr>
            <w:shd w:fill="d6e9f5" w:val="clear"/>
            <w:vAlign w:val="center"/>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Amoblado</w:t>
            </w:r>
          </w:p>
        </w:tc>
        <w:tc>
          <w:tcPr>
            <w:vAlign w:val="cente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[arriendo min amoblado]</w:t>
            </w:r>
          </w:p>
        </w:tc>
        <w:tc>
          <w:tcPr>
            <w:vAlign w:val="center"/>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[arriendo prom amoblado]</w:t>
            </w:r>
          </w:p>
        </w:tc>
        <w:tc>
          <w:tcPr>
            <w:vAlign w:val="cente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[arriendo max amoblado]</w:t>
            </w:r>
          </w:p>
        </w:tc>
      </w:tr>
    </w:tbl>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tl w:val="0"/>
        </w:rPr>
      </w:r>
    </w:p>
    <w:tbl>
      <w:tblPr>
        <w:tblStyle w:val="Table12"/>
        <w:tblW w:w="959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694"/>
        <w:gridCol w:w="2268"/>
        <w:gridCol w:w="2409"/>
        <w:gridCol w:w="2221"/>
        <w:tblGridChange w:id="0">
          <w:tblGrid>
            <w:gridCol w:w="2694"/>
            <w:gridCol w:w="2268"/>
            <w:gridCol w:w="2409"/>
            <w:gridCol w:w="2221"/>
          </w:tblGrid>
        </w:tblGridChange>
      </w:tblGrid>
      <w:tr>
        <w:trPr>
          <w:cantSplit w:val="0"/>
          <w:tblHeader w:val="0"/>
        </w:trPr>
        <w:tc>
          <w:tcPr>
            <w:shd w:fill="d6e9f5" w:val="clear"/>
            <w:vAlign w:val="cente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Tipo de arriendo</w:t>
            </w:r>
          </w:p>
        </w:tc>
        <w:tc>
          <w:tcPr>
            <w:shd w:fill="d6e9f5" w:val="clear"/>
            <w:vAlign w:val="cente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1"/>
                <w:smallCaps w:val="0"/>
                <w:strike w:val="0"/>
                <w:color w:val="082a75"/>
                <w:sz w:val="28"/>
                <w:szCs w:val="28"/>
                <w:u w:val="none"/>
                <w:shd w:fill="auto" w:val="clear"/>
                <w:vertAlign w:val="baseline"/>
                <w:rtl w:val="0"/>
              </w:rPr>
              <w:t xml:space="preserve">CapRate</w:t>
            </w: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 Mínimo</w:t>
            </w:r>
          </w:p>
        </w:tc>
        <w:tc>
          <w:tcPr>
            <w:shd w:fill="d6e9f5" w:val="clear"/>
            <w:vAlign w:val="cente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1"/>
                <w:smallCaps w:val="0"/>
                <w:strike w:val="0"/>
                <w:color w:val="082a75"/>
                <w:sz w:val="28"/>
                <w:szCs w:val="28"/>
                <w:u w:val="none"/>
                <w:shd w:fill="auto" w:val="clear"/>
                <w:vertAlign w:val="baseline"/>
                <w:rtl w:val="0"/>
              </w:rPr>
              <w:t xml:space="preserve">CapRate</w:t>
            </w: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 promedio</w:t>
            </w:r>
          </w:p>
        </w:tc>
        <w:tc>
          <w:tcPr>
            <w:shd w:fill="d6e9f5" w:val="clear"/>
            <w:vAlign w:val="cente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1"/>
                <w:smallCaps w:val="0"/>
                <w:strike w:val="0"/>
                <w:color w:val="082a75"/>
                <w:sz w:val="28"/>
                <w:szCs w:val="28"/>
                <w:u w:val="none"/>
                <w:shd w:fill="auto" w:val="clear"/>
                <w:vertAlign w:val="baseline"/>
                <w:rtl w:val="0"/>
              </w:rPr>
              <w:t xml:space="preserve">CapRate</w:t>
            </w: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 máximo</w:t>
            </w:r>
          </w:p>
        </w:tc>
      </w:tr>
      <w:tr>
        <w:trPr>
          <w:cantSplit w:val="0"/>
          <w:tblHeader w:val="0"/>
        </w:trPr>
        <w:tc>
          <w:tcPr>
            <w:shd w:fill="d6e9f5" w:val="clear"/>
            <w:vAlign w:val="cente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Sin amoblar</w:t>
            </w:r>
          </w:p>
        </w:tc>
        <w:tc>
          <w:tcPr>
            <w:vAlign w:val="cente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[Cr min sin amoblar]</w:t>
            </w:r>
          </w:p>
        </w:tc>
        <w:tc>
          <w:tcPr>
            <w:vAlign w:val="cente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[Cr prom sin amoblar]</w:t>
            </w:r>
          </w:p>
        </w:tc>
        <w:tc>
          <w:tcPr>
            <w:vAlign w:val="cente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[Cr max sin amoblar]</w:t>
            </w:r>
          </w:p>
        </w:tc>
      </w:tr>
      <w:tr>
        <w:trPr>
          <w:cantSplit w:val="0"/>
          <w:tblHeader w:val="0"/>
        </w:trPr>
        <w:tc>
          <w:tcPr>
            <w:shd w:fill="d6e9f5" w:val="clear"/>
            <w:vAlign w:val="cente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Amoblado</w:t>
            </w:r>
          </w:p>
        </w:tc>
        <w:tc>
          <w:tcPr>
            <w:vAlign w:val="cente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[Cr min amoblado]</w:t>
            </w:r>
          </w:p>
        </w:tc>
        <w:tc>
          <w:tcPr>
            <w:vAlign w:val="cente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[Cr prom amoblado]</w:t>
            </w:r>
          </w:p>
        </w:tc>
        <w:tc>
          <w:tcPr>
            <w:vAlign w:val="cente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[Cr max amoblado]</w:t>
            </w:r>
          </w:p>
        </w:tc>
      </w:tr>
    </w:tbl>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82a75"/>
          <w:sz w:val="28"/>
          <w:szCs w:val="28"/>
          <w:u w:val="none"/>
          <w:shd w:fill="auto" w:val="clear"/>
          <w:vertAlign w:val="baseline"/>
        </w:rPr>
      </w:pPr>
      <w:commentRangeEnd w:id="36"/>
      <w:r w:rsidDel="00000000" w:rsidR="00000000" w:rsidRPr="00000000">
        <w:commentReference w:id="36"/>
      </w:r>
      <w:sdt>
        <w:sdtPr>
          <w:id w:val="1904167465"/>
          <w:tag w:val="goog_rdk_37"/>
        </w:sdtPr>
        <w:sdtContent>
          <w:commentRangeStart w:id="37"/>
        </w:sdtContent>
      </w:sdt>
      <w:sdt>
        <w:sdtPr>
          <w:id w:val="962877074"/>
          <w:tag w:val="goog_rdk_38"/>
        </w:sdtPr>
        <w:sdtContent>
          <w:commentRangeStart w:id="38"/>
        </w:sdtContent>
      </w:sdt>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82a75"/>
          <w:sz w:val="28"/>
          <w:szCs w:val="28"/>
          <w:u w:val="none"/>
          <w:shd w:fill="auto" w:val="clear"/>
          <w:vertAlign w:val="baseline"/>
        </w:rPr>
      </w:pPr>
      <w:commentRangeEnd w:id="37"/>
      <w:r w:rsidDel="00000000" w:rsidR="00000000" w:rsidRPr="00000000">
        <w:commentReference w:id="37"/>
      </w:r>
      <w:commentRangeEnd w:id="38"/>
      <w:r w:rsidDel="00000000" w:rsidR="00000000" w:rsidRPr="00000000">
        <w:commentReference w:id="38"/>
      </w:r>
      <w:sdt>
        <w:sdtPr>
          <w:id w:val="-1517174373"/>
          <w:tag w:val="goog_rdk_39"/>
        </w:sdtPr>
        <w:sdtContent>
          <w:commentRangeStart w:id="39"/>
        </w:sdtContent>
      </w:sdt>
      <w:sdt>
        <w:sdtPr>
          <w:id w:val="-192388551"/>
          <w:tag w:val="goog_rdk_40"/>
        </w:sdtPr>
        <w:sdtContent>
          <w:commentRangeStart w:id="40"/>
        </w:sdtContent>
      </w:sdt>
      <w:sdt>
        <w:sdtPr>
          <w:id w:val="-1123995037"/>
          <w:tag w:val="goog_rdk_41"/>
        </w:sdtPr>
        <w:sdtContent>
          <w:commentRangeStart w:id="41"/>
        </w:sdtContent>
      </w:sdt>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Como se observa en los valores anteriores, los departamentos amoblados se arriendan a un precio mayor, sin embargo, hay que hacer una inversión inicial. Para el caso de la propiedad estudiada se estima que el amoblado costaría [precio amoblado tipología]. Además, el algoritmo trabaja bandas de arriendo con un valor mínimo, un promedio y un máximo, de forma tal de tener rangos de valores dentro de los que se mueva el valor, puesto que este puede variar en función de varios factores como por ejemplo: macroeconomía del país, estado del departamento, cantidad de arriendos cercanos, entre otros.</w:t>
      </w:r>
      <w:commentRangeEnd w:id="39"/>
      <w:r w:rsidDel="00000000" w:rsidR="00000000" w:rsidRPr="00000000">
        <w:commentReference w:id="39"/>
      </w:r>
      <w:commentRangeEnd w:id="40"/>
      <w:r w:rsidDel="00000000" w:rsidR="00000000" w:rsidRPr="00000000">
        <w:commentReference w:id="40"/>
      </w:r>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3">
      <w:pPr>
        <w:pStyle w:val="Heading2"/>
        <w:rPr/>
      </w:pPr>
      <w:sdt>
        <w:sdtPr>
          <w:id w:val="1311841114"/>
          <w:tag w:val="goog_rdk_42"/>
        </w:sdtPr>
        <w:sdtContent>
          <w:commentRangeStart w:id="42"/>
        </w:sdtContent>
      </w:sdt>
      <w:sdt>
        <w:sdtPr>
          <w:id w:val="-1695514748"/>
          <w:tag w:val="goog_rdk_43"/>
        </w:sdtPr>
        <w:sdtContent>
          <w:commentRangeStart w:id="43"/>
        </w:sdtContent>
      </w:sdt>
      <w:sdt>
        <w:sdtPr>
          <w:id w:val="1728819575"/>
          <w:tag w:val="goog_rdk_44"/>
        </w:sdtPr>
        <w:sdtContent>
          <w:commentRangeStart w:id="44"/>
        </w:sdtContent>
      </w:sdt>
      <w:r w:rsidDel="00000000" w:rsidR="00000000" w:rsidRPr="00000000">
        <w:rPr>
          <w:rtl w:val="0"/>
        </w:rPr>
        <w:t xml:space="preserve">Rentabilidad y utilidades por año</w:t>
      </w:r>
      <w:commentRangeEnd w:id="42"/>
      <w:r w:rsidDel="00000000" w:rsidR="00000000" w:rsidRPr="00000000">
        <w:commentReference w:id="42"/>
      </w:r>
      <w:commentRangeEnd w:id="43"/>
      <w:r w:rsidDel="00000000" w:rsidR="00000000" w:rsidRPr="00000000">
        <w:commentReference w:id="43"/>
      </w:r>
      <w:commentRangeEnd w:id="44"/>
      <w:r w:rsidDel="00000000" w:rsidR="00000000" w:rsidRPr="00000000">
        <w:commentReference w:id="44"/>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82a75"/>
          <w:sz w:val="28"/>
          <w:szCs w:val="28"/>
          <w:u w:val="none"/>
          <w:shd w:fill="auto" w:val="clear"/>
          <w:vertAlign w:val="baseline"/>
        </w:rPr>
      </w:pPr>
      <w:sdt>
        <w:sdtPr>
          <w:id w:val="-2062319879"/>
          <w:tag w:val="goog_rdk_45"/>
        </w:sdtPr>
        <w:sdtContent>
          <w:commentRangeStart w:id="45"/>
        </w:sdtContent>
      </w:sdt>
      <w:sdt>
        <w:sdtPr>
          <w:id w:val="885192514"/>
          <w:tag w:val="goog_rdk_46"/>
        </w:sdtPr>
        <w:sdtContent>
          <w:commentRangeStart w:id="46"/>
        </w:sdtContent>
      </w:sdt>
      <w:sdt>
        <w:sdtPr>
          <w:id w:val="-311929711"/>
          <w:tag w:val="goog_rdk_47"/>
        </w:sdtPr>
        <w:sdtContent>
          <w:commentRangeStart w:id="47"/>
        </w:sdtContent>
      </w:sdt>
      <w:sdt>
        <w:sdtPr>
          <w:id w:val="1177243124"/>
          <w:tag w:val="goog_rdk_48"/>
        </w:sdtPr>
        <w:sdtContent>
          <w:commentRangeStart w:id="48"/>
        </w:sdtContent>
      </w:sdt>
      <w:sdt>
        <w:sdtPr>
          <w:id w:val="1154671196"/>
          <w:tag w:val="goog_rdk_49"/>
        </w:sdtPr>
        <w:sdtContent>
          <w:commentRangeStart w:id="49"/>
        </w:sdtContent>
      </w:sdt>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Considerando los tres casos (mínimo, promedio y máximo), se proyectan las rentabilidades mostradas en la Tabla 3 y graficadas en la Figura 4: </w:t>
      </w:r>
      <w:commentRangeEnd w:id="45"/>
      <w:r w:rsidDel="00000000" w:rsidR="00000000" w:rsidRPr="00000000">
        <w:commentReference w:id="45"/>
      </w:r>
      <w:commentRangeEnd w:id="46"/>
      <w:r w:rsidDel="00000000" w:rsidR="00000000" w:rsidRPr="00000000">
        <w:commentReference w:id="46"/>
      </w:r>
      <w:commentRangeEnd w:id="47"/>
      <w:r w:rsidDel="00000000" w:rsidR="00000000" w:rsidRPr="00000000">
        <w:commentReference w:id="47"/>
      </w:r>
      <w:commentRangeEnd w:id="48"/>
      <w:r w:rsidDel="00000000" w:rsidR="00000000" w:rsidRPr="00000000">
        <w:commentReference w:id="48"/>
      </w:r>
      <w:commentRangeEnd w:id="49"/>
      <w:r w:rsidDel="00000000" w:rsidR="00000000" w:rsidRPr="00000000">
        <w:commentReference w:id="49"/>
      </w:r>
      <w:r w:rsidDel="00000000" w:rsidR="00000000" w:rsidRPr="00000000">
        <w:rPr>
          <w:rtl w:val="0"/>
        </w:rPr>
      </w:r>
    </w:p>
    <w:p w:rsidR="00000000" w:rsidDel="00000000" w:rsidP="00000000" w:rsidRDefault="00000000" w:rsidRPr="00000000" w14:paraId="00000165">
      <w:pPr>
        <w:jc w:val="center"/>
        <w:rPr/>
      </w:pPr>
      <w:sdt>
        <w:sdtPr>
          <w:id w:val="415872250"/>
          <w:tag w:val="goog_rdk_50"/>
        </w:sdtPr>
        <w:sdtContent>
          <w:commentRangeStart w:id="50"/>
        </w:sdtContent>
      </w:sdt>
      <w:sdt>
        <w:sdtPr>
          <w:id w:val="-742193280"/>
          <w:tag w:val="goog_rdk_51"/>
        </w:sdtPr>
        <w:sdtContent>
          <w:commentRangeStart w:id="51"/>
        </w:sdtContent>
      </w:sdt>
      <w:sdt>
        <w:sdtPr>
          <w:id w:val="-317296923"/>
          <w:tag w:val="goog_rdk_52"/>
        </w:sdtPr>
        <w:sdtContent>
          <w:commentRangeStart w:id="52"/>
        </w:sdtContent>
      </w:sdt>
      <w:r w:rsidDel="00000000" w:rsidR="00000000" w:rsidRPr="00000000">
        <w:rPr>
          <w:rtl w:val="0"/>
        </w:rPr>
        <w:t xml:space="preserve">Tabla 3. Rentabilidad por año para propiedad estudiada</w:t>
      </w:r>
      <w:commentRangeEnd w:id="50"/>
      <w:r w:rsidDel="00000000" w:rsidR="00000000" w:rsidRPr="00000000">
        <w:commentReference w:id="50"/>
      </w:r>
      <w:commentRangeEnd w:id="51"/>
      <w:r w:rsidDel="00000000" w:rsidR="00000000" w:rsidRPr="00000000">
        <w:commentReference w:id="51"/>
      </w:r>
      <w:commentRangeEnd w:id="52"/>
      <w:r w:rsidDel="00000000" w:rsidR="00000000" w:rsidRPr="00000000">
        <w:commentReference w:id="52"/>
      </w:r>
      <w:r w:rsidDel="00000000" w:rsidR="00000000" w:rsidRPr="00000000">
        <w:rPr>
          <w:rtl w:val="0"/>
        </w:rPr>
        <w:t xml:space="preserve"> </w:t>
      </w:r>
    </w:p>
    <w:tbl>
      <w:tblPr>
        <w:tblStyle w:val="Table13"/>
        <w:tblW w:w="95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6"/>
        <w:gridCol w:w="1756"/>
        <w:gridCol w:w="2305"/>
        <w:gridCol w:w="1701"/>
        <w:gridCol w:w="1707"/>
        <w:gridCol w:w="1497"/>
        <w:tblGridChange w:id="0">
          <w:tblGrid>
            <w:gridCol w:w="626"/>
            <w:gridCol w:w="1756"/>
            <w:gridCol w:w="2305"/>
            <w:gridCol w:w="1701"/>
            <w:gridCol w:w="1707"/>
            <w:gridCol w:w="1497"/>
          </w:tblGrid>
        </w:tblGridChange>
      </w:tblGrid>
      <w:tr>
        <w:trPr>
          <w:cantSplit w:val="0"/>
          <w:tblHeader w:val="0"/>
        </w:trPr>
        <w:tc>
          <w:tcPr>
            <w:shd w:fill="d6e9f5" w:val="clear"/>
            <w:vAlign w:val="cente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0"/>
                <w:szCs w:val="20"/>
                <w:u w:val="none"/>
                <w:shd w:fill="auto" w:val="clear"/>
                <w:vertAlign w:val="baseline"/>
              </w:rPr>
            </w:pPr>
            <w:r w:rsidDel="00000000" w:rsidR="00000000" w:rsidRPr="00000000">
              <w:rPr>
                <w:rFonts w:ascii="Calibri" w:cs="Calibri" w:eastAsia="Calibri" w:hAnsi="Calibri"/>
                <w:b w:val="1"/>
                <w:i w:val="0"/>
                <w:smallCaps w:val="0"/>
                <w:strike w:val="0"/>
                <w:color w:val="082a75"/>
                <w:sz w:val="20"/>
                <w:szCs w:val="20"/>
                <w:u w:val="none"/>
                <w:shd w:fill="auto" w:val="clear"/>
                <w:vertAlign w:val="baseline"/>
                <w:rtl w:val="0"/>
              </w:rPr>
              <w:t xml:space="preserve">Año</w:t>
            </w:r>
          </w:p>
        </w:tc>
        <w:tc>
          <w:tcPr>
            <w:shd w:fill="d6e9f5" w:val="clear"/>
            <w:vAlign w:val="center"/>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0"/>
                <w:szCs w:val="20"/>
                <w:u w:val="none"/>
                <w:shd w:fill="auto" w:val="clear"/>
                <w:vertAlign w:val="baseline"/>
              </w:rPr>
            </w:pPr>
            <w:r w:rsidDel="00000000" w:rsidR="00000000" w:rsidRPr="00000000">
              <w:rPr>
                <w:rFonts w:ascii="Calibri" w:cs="Calibri" w:eastAsia="Calibri" w:hAnsi="Calibri"/>
                <w:b w:val="1"/>
                <w:i w:val="0"/>
                <w:smallCaps w:val="0"/>
                <w:strike w:val="0"/>
                <w:color w:val="082a75"/>
                <w:sz w:val="20"/>
                <w:szCs w:val="20"/>
                <w:u w:val="none"/>
                <w:shd w:fill="auto" w:val="clear"/>
                <w:vertAlign w:val="baseline"/>
                <w:rtl w:val="0"/>
              </w:rPr>
              <w:t xml:space="preserve">Rent. anual</w:t>
            </w:r>
          </w:p>
        </w:tc>
        <w:tc>
          <w:tcPr>
            <w:shd w:fill="d6e9f5" w:val="clear"/>
            <w:vAlign w:val="cente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0"/>
                <w:szCs w:val="20"/>
                <w:u w:val="none"/>
                <w:shd w:fill="auto" w:val="clear"/>
                <w:vertAlign w:val="baseline"/>
              </w:rPr>
            </w:pPr>
            <w:r w:rsidDel="00000000" w:rsidR="00000000" w:rsidRPr="00000000">
              <w:rPr>
                <w:rFonts w:ascii="Calibri" w:cs="Calibri" w:eastAsia="Calibri" w:hAnsi="Calibri"/>
                <w:b w:val="1"/>
                <w:i w:val="0"/>
                <w:smallCaps w:val="0"/>
                <w:strike w:val="0"/>
                <w:color w:val="082a75"/>
                <w:sz w:val="20"/>
                <w:szCs w:val="20"/>
                <w:u w:val="none"/>
                <w:shd w:fill="auto" w:val="clear"/>
                <w:vertAlign w:val="baseline"/>
                <w:rtl w:val="0"/>
              </w:rPr>
              <w:t xml:space="preserve">Utilidades</w:t>
            </w:r>
          </w:p>
        </w:tc>
        <w:tc>
          <w:tcPr>
            <w:shd w:fill="d6e9f5" w:val="clear"/>
            <w:vAlign w:val="cente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0"/>
                <w:szCs w:val="20"/>
                <w:u w:val="none"/>
                <w:shd w:fill="auto" w:val="clear"/>
                <w:vertAlign w:val="baseline"/>
              </w:rPr>
            </w:pPr>
            <w:r w:rsidDel="00000000" w:rsidR="00000000" w:rsidRPr="00000000">
              <w:rPr>
                <w:rFonts w:ascii="Calibri" w:cs="Calibri" w:eastAsia="Calibri" w:hAnsi="Calibri"/>
                <w:b w:val="1"/>
                <w:i w:val="0"/>
                <w:smallCaps w:val="0"/>
                <w:strike w:val="0"/>
                <w:color w:val="082a75"/>
                <w:sz w:val="20"/>
                <w:szCs w:val="20"/>
                <w:u w:val="none"/>
                <w:shd w:fill="auto" w:val="clear"/>
                <w:vertAlign w:val="baseline"/>
                <w:rtl w:val="0"/>
              </w:rPr>
              <w:t xml:space="preserve">Rent. total</w:t>
            </w:r>
          </w:p>
        </w:tc>
        <w:tc>
          <w:tcPr>
            <w:shd w:fill="d6e9f5" w:val="clear"/>
            <w:vAlign w:val="center"/>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0"/>
                <w:szCs w:val="20"/>
                <w:u w:val="none"/>
                <w:shd w:fill="auto" w:val="clear"/>
                <w:vertAlign w:val="baseline"/>
              </w:rPr>
            </w:pPr>
            <w:r w:rsidDel="00000000" w:rsidR="00000000" w:rsidRPr="00000000">
              <w:rPr>
                <w:rFonts w:ascii="Calibri" w:cs="Calibri" w:eastAsia="Calibri" w:hAnsi="Calibri"/>
                <w:b w:val="1"/>
                <w:i w:val="0"/>
                <w:smallCaps w:val="0"/>
                <w:strike w:val="0"/>
                <w:color w:val="082a75"/>
                <w:sz w:val="20"/>
                <w:szCs w:val="20"/>
                <w:u w:val="none"/>
                <w:shd w:fill="auto" w:val="clear"/>
                <w:vertAlign w:val="baseline"/>
                <w:rtl w:val="0"/>
              </w:rPr>
              <w:t xml:space="preserve">ROI al momento de venta</w:t>
            </w:r>
          </w:p>
        </w:tc>
        <w:tc>
          <w:tcPr>
            <w:shd w:fill="d6e9f5" w:val="clear"/>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0"/>
                <w:szCs w:val="20"/>
                <w:u w:val="none"/>
                <w:shd w:fill="auto" w:val="clear"/>
                <w:vertAlign w:val="baseline"/>
              </w:rPr>
            </w:pPr>
            <w:r w:rsidDel="00000000" w:rsidR="00000000" w:rsidRPr="00000000">
              <w:rPr>
                <w:rFonts w:ascii="Calibri" w:cs="Calibri" w:eastAsia="Calibri" w:hAnsi="Calibri"/>
                <w:b w:val="1"/>
                <w:i w:val="0"/>
                <w:smallCaps w:val="0"/>
                <w:strike w:val="0"/>
                <w:color w:val="082a75"/>
                <w:sz w:val="20"/>
                <w:szCs w:val="20"/>
                <w:u w:val="none"/>
                <w:shd w:fill="auto" w:val="clear"/>
                <w:vertAlign w:val="baseline"/>
                <w:rtl w:val="0"/>
              </w:rPr>
              <w:t xml:space="preserve">Rent. real S&amp;P 500</w:t>
            </w:r>
          </w:p>
        </w:tc>
      </w:tr>
      <w:tr>
        <w:trPr>
          <w:cantSplit w:val="0"/>
          <w:tblHeader w:val="0"/>
        </w:trPr>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Fonts w:ascii="Calibri" w:cs="Calibri" w:eastAsia="Calibri" w:hAnsi="Calibri"/>
                <w:b w:val="0"/>
                <w:i w:val="0"/>
                <w:smallCaps w:val="0"/>
                <w:strike w:val="0"/>
                <w:color w:val="082a75"/>
                <w:sz w:val="20"/>
                <w:szCs w:val="20"/>
                <w:u w:val="none"/>
                <w:shd w:fill="auto" w:val="clear"/>
                <w:vertAlign w:val="baseline"/>
                <w:rtl w:val="0"/>
              </w:rPr>
              <w:t xml:space="preserve">1</w:t>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Fonts w:ascii="Calibri" w:cs="Calibri" w:eastAsia="Calibri" w:hAnsi="Calibri"/>
                <w:b w:val="0"/>
                <w:i w:val="0"/>
                <w:smallCaps w:val="0"/>
                <w:strike w:val="0"/>
                <w:color w:val="082a75"/>
                <w:sz w:val="20"/>
                <w:szCs w:val="20"/>
                <w:u w:val="none"/>
                <w:shd w:fill="auto" w:val="clear"/>
                <w:vertAlign w:val="baseline"/>
                <w:rtl w:val="0"/>
              </w:rPr>
              <w:t xml:space="preserve">[rent min anual año 1 – rent prom anual año 1 – rent max anual año 1]</w:t>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Fonts w:ascii="Calibri" w:cs="Calibri" w:eastAsia="Calibri" w:hAnsi="Calibri"/>
                <w:b w:val="0"/>
                <w:i w:val="0"/>
                <w:smallCaps w:val="0"/>
                <w:strike w:val="0"/>
                <w:color w:val="082a75"/>
                <w:sz w:val="20"/>
                <w:szCs w:val="20"/>
                <w:u w:val="none"/>
                <w:shd w:fill="auto" w:val="clear"/>
                <w:vertAlign w:val="baseline"/>
                <w:rtl w:val="0"/>
              </w:rPr>
              <w:t xml:space="preserve">[utilidades min total año 1 – utilidades prom total año 1 – utilidades max total año 1]</w:t>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Fonts w:ascii="Calibri" w:cs="Calibri" w:eastAsia="Calibri" w:hAnsi="Calibri"/>
                <w:b w:val="0"/>
                <w:i w:val="0"/>
                <w:smallCaps w:val="0"/>
                <w:strike w:val="0"/>
                <w:color w:val="082a75"/>
                <w:sz w:val="20"/>
                <w:szCs w:val="20"/>
                <w:u w:val="none"/>
                <w:shd w:fill="auto" w:val="clear"/>
                <w:vertAlign w:val="baseline"/>
                <w:rtl w:val="0"/>
              </w:rPr>
              <w:t xml:space="preserve">[rent min total año 1 – rent prom total año 1 – rent max total año 1]</w:t>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Fonts w:ascii="Calibri" w:cs="Calibri" w:eastAsia="Calibri" w:hAnsi="Calibri"/>
                <w:b w:val="0"/>
                <w:i w:val="0"/>
                <w:smallCaps w:val="0"/>
                <w:strike w:val="0"/>
                <w:color w:val="082a75"/>
                <w:sz w:val="20"/>
                <w:szCs w:val="20"/>
                <w:u w:val="none"/>
                <w:shd w:fill="auto" w:val="clear"/>
                <w:vertAlign w:val="baseline"/>
                <w:rtl w:val="0"/>
              </w:rPr>
              <w:t xml:space="preserve">[ROI min año 1 – ROI prom año 1 – ROI max año 1]</w:t>
            </w:r>
          </w:p>
        </w:tc>
        <w:tc>
          <w:tcPr>
            <w:vAlign w:val="center"/>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Fonts w:ascii="Calibri" w:cs="Calibri" w:eastAsia="Calibri" w:hAnsi="Calibri"/>
                <w:b w:val="0"/>
                <w:i w:val="0"/>
                <w:smallCaps w:val="0"/>
                <w:strike w:val="0"/>
                <w:color w:val="082a75"/>
                <w:sz w:val="20"/>
                <w:szCs w:val="20"/>
                <w:u w:val="none"/>
                <w:shd w:fill="auto" w:val="clear"/>
                <w:vertAlign w:val="baseline"/>
                <w:rtl w:val="0"/>
              </w:rPr>
              <w:t xml:space="preserve">7,4 %</w:t>
            </w:r>
          </w:p>
        </w:tc>
      </w:tr>
      <w:tr>
        <w:trPr>
          <w:cantSplit w:val="0"/>
          <w:tblHeader w:val="0"/>
        </w:trPr>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Fonts w:ascii="Calibri" w:cs="Calibri" w:eastAsia="Calibri" w:hAnsi="Calibri"/>
                <w:b w:val="0"/>
                <w:i w:val="0"/>
                <w:smallCaps w:val="0"/>
                <w:strike w:val="0"/>
                <w:color w:val="082a75"/>
                <w:sz w:val="20"/>
                <w:szCs w:val="20"/>
                <w:u w:val="none"/>
                <w:shd w:fill="auto" w:val="clear"/>
                <w:vertAlign w:val="baseline"/>
                <w:rtl w:val="0"/>
              </w:rPr>
              <w:t xml:space="preserve">2</w:t>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Fonts w:ascii="Calibri" w:cs="Calibri" w:eastAsia="Calibri" w:hAnsi="Calibri"/>
                <w:b w:val="0"/>
                <w:i w:val="0"/>
                <w:smallCaps w:val="0"/>
                <w:strike w:val="0"/>
                <w:color w:val="082a75"/>
                <w:sz w:val="20"/>
                <w:szCs w:val="20"/>
                <w:u w:val="none"/>
                <w:shd w:fill="auto" w:val="clear"/>
                <w:vertAlign w:val="baseline"/>
                <w:rtl w:val="0"/>
              </w:rPr>
              <w:t xml:space="preserve">[rent min anual año 2 – rent prom anual año 2 – rent max anual año 2]</w:t>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Fonts w:ascii="Calibri" w:cs="Calibri" w:eastAsia="Calibri" w:hAnsi="Calibri"/>
                <w:b w:val="0"/>
                <w:i w:val="0"/>
                <w:smallCaps w:val="0"/>
                <w:strike w:val="0"/>
                <w:color w:val="082a75"/>
                <w:sz w:val="20"/>
                <w:szCs w:val="20"/>
                <w:u w:val="none"/>
                <w:shd w:fill="auto" w:val="clear"/>
                <w:vertAlign w:val="baseline"/>
                <w:rtl w:val="0"/>
              </w:rPr>
              <w:t xml:space="preserve">[utilidades min total año 2 – utilidades prom total año 2 – utilidades max total año 2]</w:t>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Fonts w:ascii="Calibri" w:cs="Calibri" w:eastAsia="Calibri" w:hAnsi="Calibri"/>
                <w:b w:val="0"/>
                <w:i w:val="0"/>
                <w:smallCaps w:val="0"/>
                <w:strike w:val="0"/>
                <w:color w:val="082a75"/>
                <w:sz w:val="20"/>
                <w:szCs w:val="20"/>
                <w:u w:val="none"/>
                <w:shd w:fill="auto" w:val="clear"/>
                <w:vertAlign w:val="baseline"/>
                <w:rtl w:val="0"/>
              </w:rPr>
              <w:t xml:space="preserve">[rent min total año 2 – rent prom total año 2 – rent max total año 2]</w:t>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Fonts w:ascii="Calibri" w:cs="Calibri" w:eastAsia="Calibri" w:hAnsi="Calibri"/>
                <w:b w:val="0"/>
                <w:i w:val="0"/>
                <w:smallCaps w:val="0"/>
                <w:strike w:val="0"/>
                <w:color w:val="082a75"/>
                <w:sz w:val="20"/>
                <w:szCs w:val="20"/>
                <w:u w:val="none"/>
                <w:shd w:fill="auto" w:val="clear"/>
                <w:vertAlign w:val="baseline"/>
                <w:rtl w:val="0"/>
              </w:rPr>
              <w:t xml:space="preserve">[ROI min año 2 – ROI prom año 2 – ROI max año 2]</w:t>
            </w:r>
          </w:p>
        </w:tc>
        <w:tc>
          <w:tcPr>
            <w:vAlign w:val="center"/>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Fonts w:ascii="Calibri" w:cs="Calibri" w:eastAsia="Calibri" w:hAnsi="Calibri"/>
                <w:b w:val="0"/>
                <w:i w:val="0"/>
                <w:smallCaps w:val="0"/>
                <w:strike w:val="0"/>
                <w:color w:val="082a75"/>
                <w:sz w:val="20"/>
                <w:szCs w:val="20"/>
                <w:u w:val="none"/>
                <w:shd w:fill="auto" w:val="clear"/>
                <w:vertAlign w:val="baseline"/>
                <w:rtl w:val="0"/>
              </w:rPr>
              <w:t xml:space="preserve">15,3%</w:t>
            </w:r>
          </w:p>
        </w:tc>
      </w:tr>
      <w:tr>
        <w:trPr>
          <w:cantSplit w:val="0"/>
          <w:tblHeader w:val="0"/>
        </w:trPr>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Fonts w:ascii="Calibri" w:cs="Calibri" w:eastAsia="Calibri" w:hAnsi="Calibri"/>
                <w:b w:val="0"/>
                <w:i w:val="0"/>
                <w:smallCaps w:val="0"/>
                <w:strike w:val="0"/>
                <w:color w:val="082a75"/>
                <w:sz w:val="20"/>
                <w:szCs w:val="20"/>
                <w:u w:val="none"/>
                <w:shd w:fill="auto" w:val="clear"/>
                <w:vertAlign w:val="baseline"/>
                <w:rtl w:val="0"/>
              </w:rPr>
              <w:t xml:space="preserve">3</w:t>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Fonts w:ascii="Calibri" w:cs="Calibri" w:eastAsia="Calibri" w:hAnsi="Calibri"/>
                <w:b w:val="0"/>
                <w:i w:val="0"/>
                <w:smallCaps w:val="0"/>
                <w:strike w:val="0"/>
                <w:color w:val="082a75"/>
                <w:sz w:val="20"/>
                <w:szCs w:val="20"/>
                <w:u w:val="none"/>
                <w:shd w:fill="auto" w:val="clear"/>
                <w:vertAlign w:val="baseline"/>
                <w:rtl w:val="0"/>
              </w:rPr>
              <w:t xml:space="preserve">.</w:t>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Fonts w:ascii="Calibri" w:cs="Calibri" w:eastAsia="Calibri" w:hAnsi="Calibri"/>
                <w:b w:val="0"/>
                <w:i w:val="0"/>
                <w:smallCaps w:val="0"/>
                <w:strike w:val="0"/>
                <w:color w:val="082a75"/>
                <w:sz w:val="20"/>
                <w:szCs w:val="20"/>
                <w:u w:val="none"/>
                <w:shd w:fill="auto" w:val="clear"/>
                <w:vertAlign w:val="baseline"/>
                <w:rtl w:val="0"/>
              </w:rPr>
              <w:t xml:space="preserve">.</w:t>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Fonts w:ascii="Calibri" w:cs="Calibri" w:eastAsia="Calibri" w:hAnsi="Calibri"/>
                <w:b w:val="0"/>
                <w:i w:val="0"/>
                <w:smallCaps w:val="0"/>
                <w:strike w:val="0"/>
                <w:color w:val="082a75"/>
                <w:sz w:val="20"/>
                <w:szCs w:val="20"/>
                <w:u w:val="none"/>
                <w:shd w:fill="auto" w:val="clear"/>
                <w:vertAlign w:val="baseline"/>
                <w:rtl w:val="0"/>
              </w:rPr>
              <w:t xml:space="preserve">.</w:t>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Fonts w:ascii="Calibri" w:cs="Calibri" w:eastAsia="Calibri" w:hAnsi="Calibri"/>
                <w:b w:val="0"/>
                <w:i w:val="0"/>
                <w:smallCaps w:val="0"/>
                <w:strike w:val="0"/>
                <w:color w:val="082a75"/>
                <w:sz w:val="20"/>
                <w:szCs w:val="20"/>
                <w:u w:val="none"/>
                <w:shd w:fill="auto" w:val="clear"/>
                <w:vertAlign w:val="baseline"/>
                <w:rtl w:val="0"/>
              </w:rPr>
              <w:t xml:space="preserve">.</w:t>
            </w:r>
          </w:p>
        </w:tc>
        <w:tc>
          <w:tcPr>
            <w:vAlign w:val="center"/>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Fonts w:ascii="Calibri" w:cs="Calibri" w:eastAsia="Calibri" w:hAnsi="Calibri"/>
                <w:b w:val="0"/>
                <w:i w:val="0"/>
                <w:smallCaps w:val="0"/>
                <w:strike w:val="0"/>
                <w:color w:val="082a75"/>
                <w:sz w:val="20"/>
                <w:szCs w:val="20"/>
                <w:u w:val="none"/>
                <w:shd w:fill="auto" w:val="clear"/>
                <w:vertAlign w:val="baseline"/>
                <w:rtl w:val="0"/>
              </w:rPr>
              <w:t xml:space="preserve">4</w:t>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Fonts w:ascii="Calibri" w:cs="Calibri" w:eastAsia="Calibri" w:hAnsi="Calibri"/>
                <w:b w:val="0"/>
                <w:i w:val="0"/>
                <w:smallCaps w:val="0"/>
                <w:strike w:val="0"/>
                <w:color w:val="082a75"/>
                <w:sz w:val="20"/>
                <w:szCs w:val="20"/>
                <w:u w:val="none"/>
                <w:shd w:fill="auto" w:val="clear"/>
                <w:vertAlign w:val="baseline"/>
                <w:rtl w:val="0"/>
              </w:rPr>
              <w:t xml:space="preserve">.</w:t>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Fonts w:ascii="Calibri" w:cs="Calibri" w:eastAsia="Calibri" w:hAnsi="Calibri"/>
                <w:b w:val="0"/>
                <w:i w:val="0"/>
                <w:smallCaps w:val="0"/>
                <w:strike w:val="0"/>
                <w:color w:val="082a75"/>
                <w:sz w:val="20"/>
                <w:szCs w:val="20"/>
                <w:u w:val="none"/>
                <w:shd w:fill="auto" w:val="clear"/>
                <w:vertAlign w:val="baseline"/>
                <w:rtl w:val="0"/>
              </w:rPr>
              <w:t xml:space="preserve">.</w:t>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Fonts w:ascii="Calibri" w:cs="Calibri" w:eastAsia="Calibri" w:hAnsi="Calibri"/>
                <w:b w:val="0"/>
                <w:i w:val="0"/>
                <w:smallCaps w:val="0"/>
                <w:strike w:val="0"/>
                <w:color w:val="082a75"/>
                <w:sz w:val="20"/>
                <w:szCs w:val="20"/>
                <w:u w:val="none"/>
                <w:shd w:fill="auto" w:val="clear"/>
                <w:vertAlign w:val="baseline"/>
                <w:rtl w:val="0"/>
              </w:rPr>
              <w:t xml:space="preserve">.</w:t>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Fonts w:ascii="Calibri" w:cs="Calibri" w:eastAsia="Calibri" w:hAnsi="Calibri"/>
                <w:b w:val="0"/>
                <w:i w:val="0"/>
                <w:smallCaps w:val="0"/>
                <w:strike w:val="0"/>
                <w:color w:val="082a75"/>
                <w:sz w:val="20"/>
                <w:szCs w:val="20"/>
                <w:u w:val="none"/>
                <w:shd w:fill="auto" w:val="clear"/>
                <w:vertAlign w:val="baseline"/>
                <w:rtl w:val="0"/>
              </w:rPr>
              <w:t xml:space="preserve">.</w:t>
            </w:r>
          </w:p>
        </w:tc>
        <w:tc>
          <w:tcPr>
            <w:vAlign w:val="cente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Fonts w:ascii="Calibri" w:cs="Calibri" w:eastAsia="Calibri" w:hAnsi="Calibri"/>
                <w:b w:val="0"/>
                <w:i w:val="0"/>
                <w:smallCaps w:val="0"/>
                <w:strike w:val="0"/>
                <w:color w:val="082a75"/>
                <w:sz w:val="20"/>
                <w:szCs w:val="20"/>
                <w:u w:val="none"/>
                <w:shd w:fill="auto" w:val="clear"/>
                <w:vertAlign w:val="baseline"/>
                <w:rtl w:val="0"/>
              </w:rPr>
              <w:t xml:space="preserve">5</w:t>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Fonts w:ascii="Calibri" w:cs="Calibri" w:eastAsia="Calibri" w:hAnsi="Calibri"/>
                <w:b w:val="0"/>
                <w:i w:val="0"/>
                <w:smallCaps w:val="0"/>
                <w:strike w:val="0"/>
                <w:color w:val="082a75"/>
                <w:sz w:val="20"/>
                <w:szCs w:val="20"/>
                <w:u w:val="none"/>
                <w:shd w:fill="auto" w:val="clear"/>
                <w:vertAlign w:val="baseline"/>
                <w:rtl w:val="0"/>
              </w:rPr>
              <w:t xml:space="preserve">.</w:t>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Fonts w:ascii="Calibri" w:cs="Calibri" w:eastAsia="Calibri" w:hAnsi="Calibri"/>
                <w:b w:val="0"/>
                <w:i w:val="0"/>
                <w:smallCaps w:val="0"/>
                <w:strike w:val="0"/>
                <w:color w:val="082a75"/>
                <w:sz w:val="20"/>
                <w:szCs w:val="20"/>
                <w:u w:val="none"/>
                <w:shd w:fill="auto" w:val="clear"/>
                <w:vertAlign w:val="baseline"/>
                <w:rtl w:val="0"/>
              </w:rPr>
              <w:t xml:space="preserve">.</w:t>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Fonts w:ascii="Calibri" w:cs="Calibri" w:eastAsia="Calibri" w:hAnsi="Calibri"/>
                <w:b w:val="0"/>
                <w:i w:val="0"/>
                <w:smallCaps w:val="0"/>
                <w:strike w:val="0"/>
                <w:color w:val="082a75"/>
                <w:sz w:val="20"/>
                <w:szCs w:val="20"/>
                <w:u w:val="none"/>
                <w:shd w:fill="auto" w:val="clear"/>
                <w:vertAlign w:val="baseline"/>
                <w:rtl w:val="0"/>
              </w:rPr>
              <w:t xml:space="preserve">.</w:t>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Fonts w:ascii="Calibri" w:cs="Calibri" w:eastAsia="Calibri" w:hAnsi="Calibri"/>
                <w:b w:val="0"/>
                <w:i w:val="0"/>
                <w:smallCaps w:val="0"/>
                <w:strike w:val="0"/>
                <w:color w:val="082a75"/>
                <w:sz w:val="20"/>
                <w:szCs w:val="20"/>
                <w:u w:val="none"/>
                <w:shd w:fill="auto" w:val="clear"/>
                <w:vertAlign w:val="baseline"/>
                <w:rtl w:val="0"/>
              </w:rPr>
              <w:t xml:space="preserve">.</w:t>
            </w:r>
          </w:p>
        </w:tc>
        <w:tc>
          <w:tcPr>
            <w:vAlign w:val="cente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Fonts w:ascii="Calibri" w:cs="Calibri" w:eastAsia="Calibri" w:hAnsi="Calibri"/>
                <w:b w:val="0"/>
                <w:i w:val="0"/>
                <w:smallCaps w:val="0"/>
                <w:strike w:val="0"/>
                <w:color w:val="082a75"/>
                <w:sz w:val="20"/>
                <w:szCs w:val="20"/>
                <w:u w:val="none"/>
                <w:shd w:fill="auto" w:val="clear"/>
                <w:vertAlign w:val="baseline"/>
                <w:rtl w:val="0"/>
              </w:rPr>
              <w:t xml:space="preserve">6</w:t>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Fonts w:ascii="Calibri" w:cs="Calibri" w:eastAsia="Calibri" w:hAnsi="Calibri"/>
                <w:b w:val="0"/>
                <w:i w:val="0"/>
                <w:smallCaps w:val="0"/>
                <w:strike w:val="0"/>
                <w:color w:val="082a75"/>
                <w:sz w:val="20"/>
                <w:szCs w:val="20"/>
                <w:u w:val="none"/>
                <w:shd w:fill="auto" w:val="clear"/>
                <w:vertAlign w:val="baseline"/>
                <w:rtl w:val="0"/>
              </w:rPr>
              <w:t xml:space="preserve">7</w:t>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Fonts w:ascii="Calibri" w:cs="Calibri" w:eastAsia="Calibri" w:hAnsi="Calibri"/>
                <w:b w:val="0"/>
                <w:i w:val="0"/>
                <w:smallCaps w:val="0"/>
                <w:strike w:val="0"/>
                <w:color w:val="082a75"/>
                <w:sz w:val="20"/>
                <w:szCs w:val="20"/>
                <w:u w:val="none"/>
                <w:shd w:fill="auto" w:val="clear"/>
                <w:vertAlign w:val="baseline"/>
                <w:rtl w:val="0"/>
              </w:rPr>
              <w:t xml:space="preserve">8</w:t>
            </w:r>
          </w:p>
        </w:tc>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Fonts w:ascii="Calibri" w:cs="Calibri" w:eastAsia="Calibri" w:hAnsi="Calibri"/>
                <w:b w:val="0"/>
                <w:i w:val="0"/>
                <w:smallCaps w:val="0"/>
                <w:strike w:val="0"/>
                <w:color w:val="082a75"/>
                <w:sz w:val="20"/>
                <w:szCs w:val="20"/>
                <w:u w:val="none"/>
                <w:shd w:fill="auto" w:val="clear"/>
                <w:vertAlign w:val="baseline"/>
                <w:rtl w:val="0"/>
              </w:rPr>
              <w:t xml:space="preserve">9</w:t>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Fonts w:ascii="Calibri" w:cs="Calibri" w:eastAsia="Calibri" w:hAnsi="Calibri"/>
                <w:b w:val="0"/>
                <w:i w:val="0"/>
                <w:smallCaps w:val="0"/>
                <w:strike w:val="0"/>
                <w:color w:val="082a75"/>
                <w:sz w:val="20"/>
                <w:szCs w:val="20"/>
                <w:u w:val="none"/>
                <w:shd w:fill="auto" w:val="clear"/>
                <w:vertAlign w:val="baseline"/>
                <w:rtl w:val="0"/>
              </w:rPr>
              <w:t xml:space="preserve">[año n]</w:t>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Fonts w:ascii="Calibri" w:cs="Calibri" w:eastAsia="Calibri" w:hAnsi="Calibri"/>
                <w:b w:val="0"/>
                <w:i w:val="0"/>
                <w:smallCaps w:val="0"/>
                <w:strike w:val="0"/>
                <w:color w:val="082a75"/>
                <w:sz w:val="20"/>
                <w:szCs w:val="20"/>
                <w:u w:val="none"/>
                <w:shd w:fill="auto" w:val="clear"/>
                <w:vertAlign w:val="baseline"/>
                <w:rtl w:val="0"/>
              </w:rPr>
              <w:t xml:space="preserve">[rent min anual año n – rent prom anual año n – rent max anual año n]</w:t>
            </w:r>
          </w:p>
        </w:tc>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Fonts w:ascii="Calibri" w:cs="Calibri" w:eastAsia="Calibri" w:hAnsi="Calibri"/>
                <w:b w:val="0"/>
                <w:i w:val="0"/>
                <w:smallCaps w:val="0"/>
                <w:strike w:val="0"/>
                <w:color w:val="082a75"/>
                <w:sz w:val="20"/>
                <w:szCs w:val="20"/>
                <w:u w:val="none"/>
                <w:shd w:fill="auto" w:val="clear"/>
                <w:vertAlign w:val="baseline"/>
                <w:rtl w:val="0"/>
              </w:rPr>
              <w:t xml:space="preserve">[utilidades min total año n – utilidades prom total año n – utilidades max total año n]</w:t>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Fonts w:ascii="Calibri" w:cs="Calibri" w:eastAsia="Calibri" w:hAnsi="Calibri"/>
                <w:b w:val="0"/>
                <w:i w:val="0"/>
                <w:smallCaps w:val="0"/>
                <w:strike w:val="0"/>
                <w:color w:val="082a75"/>
                <w:sz w:val="20"/>
                <w:szCs w:val="20"/>
                <w:u w:val="none"/>
                <w:shd w:fill="auto" w:val="clear"/>
                <w:vertAlign w:val="baseline"/>
                <w:rtl w:val="0"/>
              </w:rPr>
              <w:t xml:space="preserve">[rent min total año n – rent prom total año n – rent max total año n]</w:t>
            </w:r>
          </w:p>
        </w:tc>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Fonts w:ascii="Calibri" w:cs="Calibri" w:eastAsia="Calibri" w:hAnsi="Calibri"/>
                <w:b w:val="0"/>
                <w:i w:val="0"/>
                <w:smallCaps w:val="0"/>
                <w:strike w:val="0"/>
                <w:color w:val="082a75"/>
                <w:sz w:val="20"/>
                <w:szCs w:val="20"/>
                <w:u w:val="none"/>
                <w:shd w:fill="auto" w:val="clear"/>
                <w:vertAlign w:val="baseline"/>
                <w:rtl w:val="0"/>
              </w:rPr>
              <w:t xml:space="preserve">[ROI min año n – ROI prom año n – ROI max año n]</w:t>
            </w:r>
          </w:p>
        </w:tc>
        <w:tc>
          <w:tcPr>
            <w:vAlign w:val="cente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82a75"/>
                <w:sz w:val="20"/>
                <w:szCs w:val="20"/>
                <w:u w:val="none"/>
                <w:shd w:fill="auto" w:val="clear"/>
                <w:vertAlign w:val="baseline"/>
              </w:rPr>
            </w:pPr>
            <w:r w:rsidDel="00000000" w:rsidR="00000000" w:rsidRPr="00000000">
              <w:rPr>
                <w:rFonts w:ascii="Calibri" w:cs="Calibri" w:eastAsia="Calibri" w:hAnsi="Calibri"/>
                <w:b w:val="0"/>
                <w:i w:val="0"/>
                <w:smallCaps w:val="0"/>
                <w:strike w:val="0"/>
                <w:color w:val="082a75"/>
                <w:sz w:val="20"/>
                <w:szCs w:val="20"/>
                <w:u w:val="none"/>
                <w:shd w:fill="auto" w:val="clear"/>
                <w:vertAlign w:val="baseline"/>
                <w:rtl w:val="0"/>
              </w:rPr>
              <w:t xml:space="preserve">(1+7,4%)^[año n] - 1</w:t>
            </w:r>
          </w:p>
        </w:tc>
      </w:tr>
    </w:tbl>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82a75"/>
          <w:sz w:val="28"/>
          <w:szCs w:val="28"/>
          <w:u w:val="none"/>
          <w:shd w:fill="auto" w:val="clear"/>
          <w:vertAlign w:val="baseline"/>
        </w:rPr>
      </w:pPr>
      <w:sdt>
        <w:sdtPr>
          <w:id w:val="961985657"/>
          <w:tag w:val="goog_rdk_53"/>
        </w:sdtPr>
        <w:sdtContent>
          <w:commentRangeStart w:id="53"/>
        </w:sdtContent>
      </w:sdt>
      <w:sdt>
        <w:sdtPr>
          <w:id w:val="-771894494"/>
          <w:tag w:val="goog_rdk_54"/>
        </w:sdtPr>
        <w:sdtContent>
          <w:commentRangeStart w:id="54"/>
        </w:sdtContent>
      </w:sdt>
      <w:r w:rsidDel="00000000" w:rsidR="00000000" w:rsidRPr="00000000">
        <w:rPr>
          <w:rFonts w:ascii="Calibri" w:cs="Calibri" w:eastAsia="Calibri" w:hAnsi="Calibri"/>
          <w:b w:val="0"/>
          <w:i w:val="0"/>
          <w:smallCaps w:val="0"/>
          <w:strike w:val="0"/>
          <w:color w:val="082a75"/>
          <w:sz w:val="28"/>
          <w:szCs w:val="28"/>
          <w:u w:val="none"/>
          <w:shd w:fill="auto" w:val="clear"/>
          <w:vertAlign w:val="baseline"/>
        </w:rPr>
        <w:drawing>
          <wp:inline distB="0" distT="0" distL="0" distR="0">
            <wp:extent cx="5265051" cy="3015259"/>
            <wp:effectExtent b="0" l="0" r="0" t="0"/>
            <wp:docPr descr="A graph of different colored lines&#10;&#10;Description automatically generated" id="1841186800" name="image1.png"/>
            <a:graphic>
              <a:graphicData uri="http://schemas.openxmlformats.org/drawingml/2006/picture">
                <pic:pic>
                  <pic:nvPicPr>
                    <pic:cNvPr descr="A graph of different colored lines&#10;&#10;Description automatically generated" id="0" name="image1.png"/>
                    <pic:cNvPicPr preferRelativeResize="0"/>
                  </pic:nvPicPr>
                  <pic:blipFill>
                    <a:blip r:embed="rId13"/>
                    <a:srcRect b="0" l="0" r="0" t="0"/>
                    <a:stretch>
                      <a:fillRect/>
                    </a:stretch>
                  </pic:blipFill>
                  <pic:spPr>
                    <a:xfrm>
                      <a:off x="0" y="0"/>
                      <a:ext cx="5265051" cy="3015259"/>
                    </a:xfrm>
                    <a:prstGeom prst="rect"/>
                    <a:ln/>
                  </pic:spPr>
                </pic:pic>
              </a:graphicData>
            </a:graphic>
          </wp:inline>
        </w:drawing>
      </w:r>
      <w:commentRangeEnd w:id="53"/>
      <w:r w:rsidDel="00000000" w:rsidR="00000000" w:rsidRPr="00000000">
        <w:commentReference w:id="53"/>
      </w:r>
      <w:commentRangeEnd w:id="54"/>
      <w:r w:rsidDel="00000000" w:rsidR="00000000" w:rsidRPr="00000000">
        <w:commentReference w:id="54"/>
      </w:r>
      <w:r w:rsidDel="00000000" w:rsidR="00000000" w:rsidRPr="00000000">
        <w:rPr>
          <w:rtl w:val="0"/>
        </w:rPr>
      </w:r>
    </w:p>
    <w:p w:rsidR="00000000" w:rsidDel="00000000" w:rsidP="00000000" w:rsidRDefault="00000000" w:rsidRPr="00000000" w14:paraId="000001AA">
      <w:pPr>
        <w:jc w:val="center"/>
        <w:rPr/>
      </w:pPr>
      <w:r w:rsidDel="00000000" w:rsidR="00000000" w:rsidRPr="00000000">
        <w:rPr>
          <w:rtl w:val="0"/>
        </w:rPr>
        <w:t xml:space="preserve">Figura 4. Rentabilidades proyectadas para propiedad estudiadas</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En el gráfico se destaca el año [año max rent] que es donde se alcanza la máxima rentabilidad anualizada</w:t>
      </w:r>
      <w:sdt>
        <w:sdtPr>
          <w:id w:val="-655014032"/>
          <w:tag w:val="goog_rdk_55"/>
        </w:sdtPr>
        <w:sdtContent>
          <w:commentRangeStart w:id="55"/>
        </w:sdtContent>
      </w:sdt>
      <w:sdt>
        <w:sdtPr>
          <w:id w:val="-752338838"/>
          <w:tag w:val="goog_rdk_56"/>
        </w:sdtPr>
        <w:sdtContent>
          <w:commentRangeStart w:id="56"/>
        </w:sdtContent>
      </w:sdt>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w:t>
      </w:r>
      <w:commentRangeEnd w:id="55"/>
      <w:r w:rsidDel="00000000" w:rsidR="00000000" w:rsidRPr="00000000">
        <w:commentReference w:id="55"/>
      </w:r>
      <w:commentRangeEnd w:id="56"/>
      <w:r w:rsidDel="00000000" w:rsidR="00000000" w:rsidRPr="00000000">
        <w:commentReference w:id="56"/>
      </w:r>
      <w:r w:rsidDel="00000000" w:rsidR="00000000" w:rsidRPr="00000000">
        <w:br w:type="page"/>
      </w:r>
      <w:r w:rsidDel="00000000" w:rsidR="00000000" w:rsidRPr="00000000">
        <w:rPr>
          <w:rtl w:val="0"/>
        </w:rPr>
      </w:r>
    </w:p>
    <w:p w:rsidR="00000000" w:rsidDel="00000000" w:rsidP="00000000" w:rsidRDefault="00000000" w:rsidRPr="00000000" w14:paraId="000001AD">
      <w:pPr>
        <w:pStyle w:val="Heading1"/>
        <w:rPr/>
      </w:pPr>
      <w:sdt>
        <w:sdtPr>
          <w:id w:val="-1435429826"/>
          <w:tag w:val="goog_rdk_57"/>
        </w:sdtPr>
        <w:sdtContent>
          <w:commentRangeStart w:id="57"/>
        </w:sdtContent>
      </w:sdt>
      <w:sdt>
        <w:sdtPr>
          <w:id w:val="-356771783"/>
          <w:tag w:val="goog_rdk_58"/>
        </w:sdtPr>
        <w:sdtContent>
          <w:commentRangeStart w:id="58"/>
        </w:sdtContent>
      </w:sdt>
      <w:r w:rsidDel="00000000" w:rsidR="00000000" w:rsidRPr="00000000">
        <w:rPr>
          <w:rtl w:val="0"/>
        </w:rPr>
        <w:t xml:space="preserve">Glosario/Definiciones</w:t>
      </w:r>
      <w:commentRangeEnd w:id="57"/>
      <w:r w:rsidDel="00000000" w:rsidR="00000000" w:rsidRPr="00000000">
        <w:commentReference w:id="57"/>
      </w:r>
      <w:commentRangeEnd w:id="58"/>
      <w:r w:rsidDel="00000000" w:rsidR="00000000" w:rsidRPr="00000000">
        <w:commentReference w:id="58"/>
      </w:r>
      <w:r w:rsidDel="00000000" w:rsidR="00000000" w:rsidRPr="00000000">
        <w:rPr>
          <w:rtl w:val="0"/>
        </w:rPr>
      </w:r>
    </w:p>
    <w:tbl>
      <w:tblPr>
        <w:tblStyle w:val="Table14"/>
        <w:tblW w:w="95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2"/>
        <w:gridCol w:w="6620"/>
        <w:tblGridChange w:id="0">
          <w:tblGrid>
            <w:gridCol w:w="2972"/>
            <w:gridCol w:w="6620"/>
          </w:tblGrid>
        </w:tblGridChange>
      </w:tblGrid>
      <w:tr>
        <w:trPr>
          <w:cantSplit w:val="0"/>
          <w:tblHeader w:val="0"/>
        </w:trPr>
        <w:tc>
          <w:tcPr>
            <w:shd w:fill="d6e9f5" w:val="clear"/>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Concepto</w:t>
            </w:r>
          </w:p>
        </w:tc>
        <w:tc>
          <w:tcPr>
            <w:shd w:fill="d6e9f5" w:val="clear"/>
            <w:vAlign w:val="cente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Definición</w:t>
            </w:r>
          </w:p>
        </w:tc>
      </w:tr>
      <w:tr>
        <w:trPr>
          <w:cantSplit w:val="0"/>
          <w:tblHeader w:val="0"/>
        </w:trPr>
        <w:tc>
          <w:tcPr>
            <w:shd w:fill="d6e9f5" w:val="clear"/>
            <w:vAlign w:val="cente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Tipos de entrega</w:t>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Puede ser entrega inmediata o entrega futura. La primera hace referencia a propiedades listas para su entrega mientras que la segunda se refiere a propiedades que están en proceso de construcción o desarrollo y tienen una fecha estimada futura de entrega.</w:t>
            </w:r>
          </w:p>
        </w:tc>
      </w:tr>
      <w:tr>
        <w:trPr>
          <w:cantSplit w:val="0"/>
          <w:tblHeader w:val="0"/>
        </w:trPr>
        <w:tc>
          <w:tcPr>
            <w:shd w:fill="d6e9f5" w:val="clear"/>
            <w:vAlign w:val="cente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Superficie útil</w:t>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Área de la propiedad que se puede utilizar efectivamente dentro del inmueble. Incluye las áreas interiores como dormitorios, baños, cocina, entre otros.</w:t>
            </w:r>
          </w:p>
        </w:tc>
      </w:tr>
      <w:tr>
        <w:trPr>
          <w:cantSplit w:val="0"/>
          <w:tblHeader w:val="0"/>
        </w:trPr>
        <w:tc>
          <w:tcPr>
            <w:shd w:fill="d6e9f5" w:val="clear"/>
            <w:vAlign w:val="cente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Superficie total</w:t>
            </w:r>
          </w:p>
        </w:tc>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Suma de todas las áreas del inmueble. Además de los espacios interiores incluye jardines, patios o terrazas que sean parte de la propiedad.</w:t>
            </w:r>
          </w:p>
        </w:tc>
      </w:tr>
      <w:tr>
        <w:trPr>
          <w:cantSplit w:val="0"/>
          <w:tblHeader w:val="0"/>
        </w:trPr>
        <w:tc>
          <w:tcPr>
            <w:shd w:fill="d6e9f5" w:val="clear"/>
            <w:vAlign w:val="cente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CAE (Carga Anual Equivalente)</w:t>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Indicador financiero que incluye todos los gastos asociados al crédito hipotecario (seguros, tasas de interés, entre otros). Sirve para comparar el costo total de créditos de distintas instituciones.</w:t>
            </w:r>
          </w:p>
        </w:tc>
      </w:tr>
      <w:tr>
        <w:trPr>
          <w:cantSplit w:val="0"/>
          <w:tblHeader w:val="0"/>
        </w:trPr>
        <w:tc>
          <w:tcPr>
            <w:shd w:fill="d6e9f5" w:val="clear"/>
            <w:vAlign w:val="cente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sdt>
              <w:sdtPr>
                <w:id w:val="-711856425"/>
                <w:tag w:val="goog_rdk_59"/>
              </w:sdtPr>
              <w:sdtContent>
                <w:commentRangeStart w:id="59"/>
              </w:sdtContent>
            </w:sdt>
            <w:sdt>
              <w:sdtPr>
                <w:id w:val="215732736"/>
                <w:tag w:val="goog_rdk_60"/>
              </w:sdtPr>
              <w:sdtContent>
                <w:commentRangeStart w:id="60"/>
              </w:sdtContent>
            </w:sdt>
            <w:r w:rsidDel="00000000" w:rsidR="00000000" w:rsidRPr="00000000">
              <w:rPr>
                <w:rFonts w:ascii="Calibri" w:cs="Calibri" w:eastAsia="Calibri" w:hAnsi="Calibri"/>
                <w:b w:val="1"/>
                <w:i w:val="1"/>
                <w:smallCaps w:val="0"/>
                <w:strike w:val="0"/>
                <w:color w:val="082a75"/>
                <w:sz w:val="28"/>
                <w:szCs w:val="28"/>
                <w:u w:val="none"/>
                <w:shd w:fill="auto" w:val="clear"/>
                <w:vertAlign w:val="baseline"/>
                <w:rtl w:val="0"/>
              </w:rPr>
              <w:t xml:space="preserve">CapRate</w:t>
            </w:r>
            <w:commentRangeEnd w:id="59"/>
            <w:r w:rsidDel="00000000" w:rsidR="00000000" w:rsidRPr="00000000">
              <w:commentReference w:id="59"/>
            </w:r>
            <w:commentRangeEnd w:id="60"/>
            <w:r w:rsidDel="00000000" w:rsidR="00000000" w:rsidRPr="00000000">
              <w:commentReference w:id="60"/>
            </w:r>
            <w:r w:rsidDel="00000000" w:rsidR="00000000" w:rsidRPr="00000000">
              <w:rPr>
                <w:rFonts w:ascii="Calibri" w:cs="Calibri" w:eastAsia="Calibri" w:hAnsi="Calibri"/>
                <w:b w:val="1"/>
                <w:i w:val="1"/>
                <w:smallCaps w:val="0"/>
                <w:strike w:val="0"/>
                <w:color w:val="082a75"/>
                <w:sz w:val="28"/>
                <w:szCs w:val="2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Bruto</w:t>
            </w:r>
          </w:p>
        </w:tc>
        <w:tc>
          <w:tcPr>
            <w:vAlign w:val="cente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Tasa de Capitalización, permite medir el rendimiento asociado a la propiedad, utilizando las métricas del valor estimado de arriendo y el precio de compra de la propiedad. Este el </w:t>
            </w:r>
            <w:r w:rsidDel="00000000" w:rsidR="00000000" w:rsidRPr="00000000">
              <w:rPr>
                <w:rFonts w:ascii="Calibri" w:cs="Calibri" w:eastAsia="Calibri" w:hAnsi="Calibri"/>
                <w:b w:val="0"/>
                <w:i w:val="1"/>
                <w:smallCaps w:val="0"/>
                <w:strike w:val="0"/>
                <w:color w:val="082a75"/>
                <w:sz w:val="28"/>
                <w:szCs w:val="28"/>
                <w:u w:val="none"/>
                <w:shd w:fill="auto" w:val="clear"/>
                <w:vertAlign w:val="baseline"/>
                <w:rtl w:val="0"/>
              </w:rPr>
              <w:t xml:space="preserve">CapRate</w:t>
            </w: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 calculado por el algoritmo (bruto, no neto).</w:t>
            </w:r>
          </w:p>
        </w:tc>
      </w:tr>
      <w:tr>
        <w:trPr>
          <w:cantSplit w:val="0"/>
          <w:tblHeader w:val="0"/>
        </w:trPr>
        <w:tc>
          <w:tcPr>
            <w:shd w:fill="d6e9f5" w:val="clear"/>
            <w:vAlign w:val="cente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1"/>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1"/>
                <w:smallCaps w:val="0"/>
                <w:strike w:val="0"/>
                <w:color w:val="082a75"/>
                <w:sz w:val="28"/>
                <w:szCs w:val="28"/>
                <w:u w:val="none"/>
                <w:shd w:fill="auto" w:val="clear"/>
                <w:vertAlign w:val="baseline"/>
                <w:rtl w:val="0"/>
              </w:rPr>
              <w:t xml:space="preserve">CapRate </w:t>
            </w: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Neto</w:t>
            </w:r>
            <w:r w:rsidDel="00000000" w:rsidR="00000000" w:rsidRPr="00000000">
              <w:rPr>
                <w:rtl w:val="0"/>
              </w:rPr>
            </w:r>
          </w:p>
        </w:tc>
        <w:tc>
          <w:tcPr>
            <w:vAlign w:val="cente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82a75"/>
                <w:sz w:val="28"/>
                <w:szCs w:val="28"/>
                <w:u w:val="none"/>
                <w:shd w:fill="auto" w:val="clear"/>
                <w:vertAlign w:val="baseline"/>
              </w:rPr>
            </w:pPr>
            <w:sdt>
              <w:sdtPr>
                <w:id w:val="-2017352066"/>
                <w:tag w:val="goog_rdk_61"/>
              </w:sdtPr>
              <w:sdtContent>
                <w:commentRangeStart w:id="61"/>
              </w:sdtContent>
            </w:sdt>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Se define de la misma manera que el </w:t>
            </w:r>
            <w:r w:rsidDel="00000000" w:rsidR="00000000" w:rsidRPr="00000000">
              <w:rPr>
                <w:rFonts w:ascii="Calibri" w:cs="Calibri" w:eastAsia="Calibri" w:hAnsi="Calibri"/>
                <w:b w:val="0"/>
                <w:i w:val="1"/>
                <w:smallCaps w:val="0"/>
                <w:strike w:val="0"/>
                <w:color w:val="082a75"/>
                <w:sz w:val="28"/>
                <w:szCs w:val="28"/>
                <w:u w:val="none"/>
                <w:shd w:fill="auto" w:val="clear"/>
                <w:vertAlign w:val="baseline"/>
                <w:rtl w:val="0"/>
              </w:rPr>
              <w:t xml:space="preserve">CapRate</w:t>
            </w: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 bruto, pero considera gastos mensuales como comisión por administración del departamento, contribuciones, mantención, vacancia, entre otros, haciendo que su valor sea menor el del </w:t>
            </w:r>
            <w:r w:rsidDel="00000000" w:rsidR="00000000" w:rsidRPr="00000000">
              <w:rPr>
                <w:rFonts w:ascii="Calibri" w:cs="Calibri" w:eastAsia="Calibri" w:hAnsi="Calibri"/>
                <w:b w:val="0"/>
                <w:i w:val="1"/>
                <w:smallCaps w:val="0"/>
                <w:strike w:val="0"/>
                <w:color w:val="082a75"/>
                <w:sz w:val="28"/>
                <w:szCs w:val="28"/>
                <w:u w:val="none"/>
                <w:shd w:fill="auto" w:val="clear"/>
                <w:vertAlign w:val="baseline"/>
                <w:rtl w:val="0"/>
              </w:rPr>
              <w:t xml:space="preserve">CapRate</w:t>
            </w: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 Bruto.</w:t>
            </w:r>
            <w:commentRangeEnd w:id="61"/>
            <w:r w:rsidDel="00000000" w:rsidR="00000000" w:rsidRPr="00000000">
              <w:commentReference w:id="61"/>
            </w:r>
            <w:r w:rsidDel="00000000" w:rsidR="00000000" w:rsidRPr="00000000">
              <w:rPr>
                <w:rtl w:val="0"/>
              </w:rPr>
            </w:r>
          </w:p>
        </w:tc>
      </w:tr>
      <w:tr>
        <w:trPr>
          <w:cantSplit w:val="0"/>
          <w:tblHeader w:val="0"/>
        </w:trPr>
        <w:tc>
          <w:tcPr>
            <w:shd w:fill="d6e9f5" w:val="clear"/>
            <w:vAlign w:val="cente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Rentabilidad por plusvalía</w:t>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Rendimiento obtenido por incremento del valor de la propiedad en el tiempo. Se materializa al momento de la venta del activo.</w:t>
            </w:r>
          </w:p>
        </w:tc>
      </w:tr>
      <w:tr>
        <w:trPr>
          <w:cantSplit w:val="0"/>
          <w:tblHeader w:val="0"/>
        </w:trPr>
        <w:tc>
          <w:tcPr>
            <w:shd w:fill="d6e9f5" w:val="clear"/>
            <w:vAlign w:val="cente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Rentabilidad por flujo</w:t>
            </w:r>
          </w:p>
        </w:tc>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Rendimientos generados por el arriendo de la propiedad, descontando los gastos operativos (dividendo, comisión por administración, mantención, entre otros). Este flujo de efectivo – positivo o negativo – se materializa mes a mes.</w:t>
            </w:r>
          </w:p>
        </w:tc>
      </w:tr>
      <w:tr>
        <w:trPr>
          <w:cantSplit w:val="0"/>
          <w:tblHeader w:val="0"/>
        </w:trPr>
        <w:tc>
          <w:tcPr>
            <w:shd w:fill="d6e9f5" w:val="clear"/>
            <w:vAlign w:val="cente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tl w:val="0"/>
              </w:rPr>
              <w:t xml:space="preserve">Rentabilidad por amortización</w:t>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0"/>
                <w:i w:val="0"/>
                <w:smallCaps w:val="0"/>
                <w:strike w:val="0"/>
                <w:color w:val="082a75"/>
                <w:sz w:val="28"/>
                <w:szCs w:val="28"/>
                <w:u w:val="none"/>
                <w:shd w:fill="auto" w:val="clear"/>
                <w:vertAlign w:val="baseline"/>
                <w:rtl w:val="0"/>
              </w:rPr>
              <w:t xml:space="preserve">Rendimiento obtenido a partir de la disminución de la deuda del financiamiento asociado al crédito hipotecario.</w:t>
            </w:r>
          </w:p>
        </w:tc>
      </w:tr>
    </w:tbl>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82a75"/>
          <w:sz w:val="28"/>
          <w:szCs w:val="28"/>
          <w:u w:val="none"/>
          <w:shd w:fill="auto" w:val="clear"/>
          <w:vertAlign w:val="baseline"/>
        </w:rPr>
        <w:sectPr>
          <w:headerReference r:id="rId14" w:type="default"/>
          <w:headerReference r:id="rId15" w:type="first"/>
          <w:footerReference r:id="rId16" w:type="default"/>
          <w:footerReference r:id="rId17" w:type="first"/>
          <w:pgSz w:h="16838" w:w="11906" w:orient="portrait"/>
          <w:pgMar w:bottom="720" w:top="1512" w:left="1152" w:right="1152" w:header="720" w:footer="288"/>
          <w:pgNumType w:start="1"/>
          <w:titlePg w:val="1"/>
        </w:sectPr>
      </w:pPr>
      <w:r w:rsidDel="00000000" w:rsidR="00000000" w:rsidRPr="00000000">
        <w:rPr>
          <w:rtl w:val="0"/>
        </w:rPr>
      </w:r>
    </w:p>
    <w:p w:rsidR="00000000" w:rsidDel="00000000" w:rsidP="00000000" w:rsidRDefault="00000000" w:rsidRPr="00000000" w14:paraId="000001C3">
      <w:pPr>
        <w:pStyle w:val="Title"/>
        <w:rPr/>
      </w:pPr>
      <w:r w:rsidDel="00000000" w:rsidR="00000000" w:rsidRPr="00000000">
        <w:rPr>
          <w:rtl w:val="0"/>
        </w:rPr>
      </w:r>
    </w:p>
    <w:p w:rsidR="00000000" w:rsidDel="00000000" w:rsidP="00000000" w:rsidRDefault="00000000" w:rsidRPr="00000000" w14:paraId="000001C4">
      <w:pPr>
        <w:pStyle w:val="Title"/>
        <w:rPr/>
      </w:pP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6">
      <w:pPr>
        <w:pStyle w:val="Title"/>
        <w:rPr/>
      </w:pPr>
      <w:r w:rsidDel="00000000" w:rsidR="00000000" w:rsidRPr="00000000">
        <w:rPr>
          <w:rtl w:val="0"/>
        </w:rPr>
      </w:r>
    </w:p>
    <w:p w:rsidR="00000000" w:rsidDel="00000000" w:rsidP="00000000" w:rsidRDefault="00000000" w:rsidRPr="00000000" w14:paraId="000001C7">
      <w:pPr>
        <w:pStyle w:val="Title"/>
        <w:rPr/>
      </w:pPr>
      <w:r w:rsidDel="00000000" w:rsidR="00000000" w:rsidRPr="00000000">
        <w:rPr>
          <w:rtl w:val="0"/>
        </w:rPr>
      </w:r>
    </w:p>
    <w:p w:rsidR="00000000" w:rsidDel="00000000" w:rsidP="00000000" w:rsidRDefault="00000000" w:rsidRPr="00000000" w14:paraId="000001C8">
      <w:pPr>
        <w:pStyle w:val="Title"/>
        <w:rPr/>
      </w:pPr>
      <w:r w:rsidDel="00000000" w:rsidR="00000000" w:rsidRPr="00000000">
        <w:rPr>
          <w:rtl w:val="0"/>
        </w:rPr>
        <w:t xml:space="preserve">¡MUCHAS GRACIAS POR LA CONFIANZA!</w:t>
      </w:r>
    </w:p>
    <w:p w:rsidR="00000000" w:rsidDel="00000000" w:rsidP="00000000" w:rsidRDefault="00000000" w:rsidRPr="00000000" w14:paraId="000001C9">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1704206</wp:posOffset>
            </wp:positionV>
            <wp:extent cx="591185" cy="591185"/>
            <wp:effectExtent b="0" l="0" r="0" t="0"/>
            <wp:wrapSquare wrapText="bothSides" distB="0" distT="0" distL="114300" distR="114300"/>
            <wp:docPr id="184118679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1185" cy="591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2570289</wp:posOffset>
            </wp:positionV>
            <wp:extent cx="775970" cy="785495"/>
            <wp:effectExtent b="0" l="0" r="0" t="0"/>
            <wp:wrapSquare wrapText="bothSides" distB="0" distT="0" distL="114300" distR="114300"/>
            <wp:docPr descr="A black and white logo&#10;&#10;Description automatically generated" id="1841186803" name="image2.png"/>
            <a:graphic>
              <a:graphicData uri="http://schemas.openxmlformats.org/drawingml/2006/picture">
                <pic:pic>
                  <pic:nvPicPr>
                    <pic:cNvPr descr="A black and white logo&#10;&#10;Description automatically generated" id="0" name="image2.png"/>
                    <pic:cNvPicPr preferRelativeResize="0"/>
                  </pic:nvPicPr>
                  <pic:blipFill>
                    <a:blip r:embed="rId18"/>
                    <a:srcRect b="0" l="0" r="0" t="0"/>
                    <a:stretch>
                      <a:fillRect/>
                    </a:stretch>
                  </pic:blipFill>
                  <pic:spPr>
                    <a:xfrm>
                      <a:off x="0" y="0"/>
                      <a:ext cx="775970" cy="78549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812800</wp:posOffset>
                </wp:positionH>
                <wp:positionV relativeFrom="paragraph">
                  <wp:posOffset>2616200</wp:posOffset>
                </wp:positionV>
                <wp:extent cx="2859602" cy="778386"/>
                <wp:effectExtent b="0" l="0" r="0" t="0"/>
                <wp:wrapNone/>
                <wp:docPr id="1841186793" name=""/>
                <a:graphic>
                  <a:graphicData uri="http://schemas.microsoft.com/office/word/2010/wordprocessingShape">
                    <wps:wsp>
                      <wps:cNvSpPr/>
                      <wps:cNvPr id="9" name="Shape 9"/>
                      <wps:spPr>
                        <a:xfrm>
                          <a:off x="3920962" y="3395570"/>
                          <a:ext cx="2850077" cy="768861"/>
                        </a:xfrm>
                        <a:prstGeom prst="rect">
                          <a:avLst/>
                        </a:prstGeom>
                        <a:no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82a75"/>
                                <w:sz w:val="36"/>
                                <w:vertAlign w:val="baseline"/>
                              </w:rPr>
                              <w:t xml:space="preserve">Depto2</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82a75"/>
                                <w:sz w:val="36"/>
                                <w:vertAlign w:val="baseline"/>
                              </w:rPr>
                            </w:r>
                            <w:r w:rsidDel="00000000" w:rsidR="00000000" w:rsidRPr="00000000">
                              <w:rPr>
                                <w:rFonts w:ascii="Calibri" w:cs="Calibri" w:eastAsia="Calibri" w:hAnsi="Calibri"/>
                                <w:b w:val="1"/>
                                <w:i w:val="1"/>
                                <w:smallCaps w:val="0"/>
                                <w:strike w:val="0"/>
                                <w:color w:val="082a75"/>
                                <w:sz w:val="36"/>
                                <w:vertAlign w:val="baseline"/>
                              </w:rPr>
                              <w:t xml:space="preserve">Departamentos para todos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1"/>
                                <w:smallCaps w:val="0"/>
                                <w:strike w:val="0"/>
                                <w:color w:val="082a75"/>
                                <w:sz w:val="3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812800</wp:posOffset>
                </wp:positionH>
                <wp:positionV relativeFrom="paragraph">
                  <wp:posOffset>2616200</wp:posOffset>
                </wp:positionV>
                <wp:extent cx="2859602" cy="778386"/>
                <wp:effectExtent b="0" l="0" r="0" t="0"/>
                <wp:wrapNone/>
                <wp:docPr id="1841186793"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2859602" cy="778386"/>
                        </a:xfrm>
                        <a:prstGeom prst="rect"/>
                        <a:ln/>
                      </pic:spPr>
                    </pic:pic>
                  </a:graphicData>
                </a:graphic>
              </wp:anchor>
            </w:drawing>
          </mc:Fallback>
        </mc:AlternateContent>
      </w:r>
    </w:p>
    <w:sectPr>
      <w:type w:val="nextPage"/>
      <w:pgSz w:h="16838" w:w="11906" w:orient="portrait"/>
      <w:pgMar w:bottom="720" w:top="1512" w:left="1152" w:right="4960" w:header="720" w:footer="28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iovanni Cuneo Barbosa" w:id="11" w:date="2024-11-16T12:27:00Z">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Agregaría fila con “Estación de Metro Cercana – Distancia [m]”,  y si aplica “Estación de Metro en Construcción Cercana – Distancia [m]”</w:t>
      </w:r>
    </w:p>
  </w:comment>
  <w:comment w:author="Giovanni Cuneo Barbosa" w:id="12" w:date="2024-11-16T12:29:00Z">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comment>
  <w:comment w:author="Albornoz, Sebastian" w:id="13" w:date="2024-11-23T09:14:00Z">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Agregado, se puede programar para que estos campos solo aparezcan para propiedades de la RM</w:t>
      </w:r>
    </w:p>
  </w:comment>
  <w:comment w:author="Albornoz, Sebastian" w:id="9" w:date="2025-04-27T20:35:00Z">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Cambiar / por _</w:t>
      </w:r>
    </w:p>
  </w:comment>
  <w:comment w:author="Albornoz, Sebastian" w:id="18" w:date="2025-05-14T20:52:00Z">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Pensar qué pasa en el caso 2%</w:t>
      </w:r>
    </w:p>
  </w:comment>
  <w:comment w:author="Albornoz, Sebastian" w:id="34" w:date="2025-04-05T18:31:00Z">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Watson: cambiar en todo el documento lo relacionado al “programa”, no así “algoritmo” que le da énfasis al uso de IA</w:t>
      </w:r>
    </w:p>
  </w:comment>
  <w:comment w:author="Albornoz, Sebastian" w:id="35" w:date="2025-04-05T18:32:00Z">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Cambié palabra programa por algoritmo, ahí OK?</w:t>
      </w:r>
    </w:p>
  </w:comment>
  <w:comment w:author="Giovanni Cuneo Barbosa" w:id="19" w:date="2024-11-16T12:48:00Z">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Complementaría esta información con una tabla para mayor facilidad en la lectura</w:t>
      </w:r>
    </w:p>
  </w:comment>
  <w:comment w:author="Albornoz, Sebastian" w:id="20" w:date="2024-11-23T09:23:00Z">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agregado</w:t>
      </w:r>
    </w:p>
  </w:comment>
  <w:comment w:author="Albornoz, Sebastian" w:id="4" w:date="2024-11-06T11:31:00Z">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Quizás incluir índice después de esta página?</w:t>
      </w:r>
    </w:p>
  </w:comment>
  <w:comment w:author="Albornoz, Sebastian" w:id="5" w:date="2025-02-07T18:34:00Z">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Nop sugiere Giovanni</w:t>
      </w:r>
    </w:p>
  </w:comment>
  <w:comment w:author="Albornoz, Sebastian" w:id="21" w:date="2025-01-26T20:35:00Z">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Acá también lo de los messes de gracia</w:t>
      </w:r>
    </w:p>
  </w:comment>
  <w:comment w:author="Albornoz, Sebastian" w:id="50" w:date="2025-01-26T20:32:00Z">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Poner variables rtotal y roi</w:t>
      </w:r>
    </w:p>
  </w:comment>
  <w:comment w:author="Albornoz, Sebastian" w:id="51" w:date="2025-02-07T19:09:00Z">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Diferencia entre estas variables? Revisar</w:t>
      </w:r>
    </w:p>
  </w:comment>
  <w:comment w:author="Albornoz, Sebastian" w:id="52" w:date="2025-02-13T23:05:00Z">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corretaje reduce el ROI, en lo demás deberia ser lo mismo. Agregado ROI en 3 tablas</w:t>
      </w:r>
    </w:p>
  </w:comment>
  <w:comment w:author="Albornoz, Sebastian" w:id="55" w:date="2025-01-26T20:33:00Z">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Generar algo estandarizado con tpte, educación, salud y comercio y con mapa tb</w:t>
      </w:r>
    </w:p>
  </w:comment>
  <w:comment w:author="Albornoz, Sebastian" w:id="56" w:date="2025-03-01T20:13:00Z">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Por ahora lo omitimos</w:t>
      </w:r>
    </w:p>
  </w:comment>
  <w:comment w:author="Albornoz, Sebastian" w:id="32" w:date="2025-01-26T20:31:00Z">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Colocar columna adicional amoblado (sí/no)</w:t>
      </w:r>
    </w:p>
  </w:comment>
  <w:comment w:author="Albornoz, Sebastian" w:id="33" w:date="2025-02-07T18:51:00Z">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w:t>
      </w:r>
    </w:p>
  </w:comment>
  <w:comment w:author="Giovanni Cuneo Barbosa" w:id="14" w:date="2024-11-16T12:42:00Z">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Pondría el precio en un rango +-5% esto debido a que puede caer sospechas del portal inmobiliario.</w:t>
      </w:r>
    </w:p>
  </w:comment>
  <w:comment w:author="Giovanni Cuneo Barbosa" w:id="15" w:date="2024-11-16T12:43:00Z">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comment>
  <w:comment w:author="Albornoz, Sebastian" w:id="16" w:date="2024-11-23T09:12:00Z">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Cómo sería eso? Si el precio es 2000 UF, pondrías [1950 - 2050 UF]?</w:t>
      </w:r>
    </w:p>
  </w:comment>
  <w:comment w:author="Albornoz, Sebastian" w:id="17" w:date="2025-02-07T18:35:00Z">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podemos ponerlo asi</w:t>
      </w:r>
    </w:p>
  </w:comment>
  <w:comment w:author="Giovanni Cuneo Barbosa" w:id="0" w:date="2024-11-16T12:49:00Z">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Pondría la UF del Dïa y nuestro correo como pie de hoja. Algo como lo tiene propiteq</w:t>
      </w:r>
    </w:p>
  </w:comment>
  <w:comment w:author="Giovanni Cuneo Barbosa" w:id="1" w:date="2024-11-16T12:50:00Z">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comment>
  <w:comment w:author="Albornoz, Sebastian" w:id="2" w:date="2024-11-23T09:10:00Z">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Agregado, se puede mejorar forma de ser necesario</w:t>
      </w:r>
    </w:p>
  </w:comment>
  <w:comment w:author="Albornoz, Sebastian" w:id="57" w:date="2024-11-06T10:04:00Z">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sé si pondría fórmulas acá. Quedaría muy denso el documento.</w:t>
      </w:r>
    </w:p>
  </w:comment>
  <w:comment w:author="Albornoz, Sebastian" w:id="58" w:date="2025-02-07T18:47:00Z">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 pondrán.</w:t>
      </w:r>
    </w:p>
  </w:comment>
  <w:comment w:author="Albornoz, Sebastian" w:id="61" w:date="2025-04-20T10:40:00Z">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Acá se menciona algo de contribuciones</w:t>
      </w:r>
    </w:p>
  </w:comment>
  <w:comment w:author="Albornoz, Sebastian" w:id="37" w:date="2025-02-07T19:09:00Z">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Completar</w:t>
      </w:r>
    </w:p>
  </w:comment>
  <w:comment w:author="Albornoz, Sebastian" w:id="38" w:date="2025-02-13T22:56:00Z">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w:t>
      </w:r>
    </w:p>
  </w:comment>
  <w:comment w:author="Giovanni Cuneo Barbosa" w:id="24" w:date="2024-11-16T12:38:00Z">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 si va acá, pero pondría un gráfico de la evolución del precio del arriendo UF/m2 en el tiempo</w:t>
      </w:r>
    </w:p>
  </w:comment>
  <w:comment w:author="Albornoz, Sebastian" w:id="25" w:date="2024-11-23T09:19:00Z">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Mm, nuestro análisis actualmente es estático con el arriendo. No asume que sube ni que baja sino que se mantiene en el tiempo. Creo que solo tendría sentido agregarlo si ocuparemos ese dato en alguna parte del análisis. O si es que la evolución es positiva y estamos ocupando datos “conservadores” (ya que arriendo debería subir y mejorar rentabilidades)</w:t>
      </w:r>
    </w:p>
  </w:comment>
  <w:comment w:author="Albornoz, Sebastian" w:id="53" w:date="2025-04-05T18:28:00Z">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Watson: me gusta más grafico acumulado, es más fácil su entendimiento</w:t>
      </w:r>
    </w:p>
  </w:comment>
  <w:comment w:author="Albornoz, Sebastian" w:id="54" w:date="2025-04-05T18:29:00Z">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eso lo podemos definir después, es referencial por ahora la imagen puesta</w:t>
      </w:r>
    </w:p>
  </w:comment>
  <w:comment w:author="Giovanni Cuneo Barbosa" w:id="26" w:date="2024-11-16T12:30:00Z">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Pondría en algún lado los gastos en Amoblado</w:t>
      </w:r>
    </w:p>
  </w:comment>
  <w:comment w:author="Giovanni Cuneo Barbosa" w:id="27" w:date="2024-11-16T12:30:00Z">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 también los GGOO</w:t>
      </w:r>
    </w:p>
  </w:comment>
  <w:comment w:author="Albornoz, Sebastian" w:id="28" w:date="2024-11-23T09:35:00Z">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Agregué ambos en los supuestos por ahora.</w:t>
      </w:r>
    </w:p>
  </w:comment>
  <w:comment w:author="Albornoz, Sebastian" w:id="6" w:date="2025-04-26T21:19:00Z">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Propuesta</w:t>
      </w:r>
    </w:p>
  </w:comment>
  <w:comment w:author="Albornoz, Sebastian" w:id="39" w:date="2025-04-05T18:33:00Z">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Watson: redactar mejor con la finalidad de dar conclusiones de lo que se esta diciendo.</w:t>
        <w:br w:type="textWrapping"/>
        <w:t xml:space="preserve">Por ejemplo, primer párrafo hace referencia a que los amoblados se arriendan a un precio mayor pero que se debe invertir en amoblado. ¿Que costo tiene? ¿Que tiene considerado? ¿Alguna recomendación? </w:t>
        <w:br w:type="textWrapping"/>
        <w:t xml:space="preserve">Segundo párrafo hace referencia a los rangos de los datos con el fin de que saber la banda de precios, recalcar que se trata de un "desde" hasta un "hasta" ¿de que factores depende? Dar algunos ejemplos para conocimiento general</w:t>
      </w:r>
    </w:p>
  </w:comment>
  <w:comment w:author="Albornoz, Sebastian" w:id="40" w:date="2025-04-05T18:37:00Z">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Tenemos costos definidos por tipología que utilizamos en el algoritmo. Podríamos ponerlo, pero no sé si aplica para efectos de este informe. Podemos discutirlo. Puede variar en función de los factores que no logra retener por completo el algoritmo: macroeconomía del pais en ese momento, estado del departamento, etc. También podemos poner algo con esto, pero por ahora quise poner algo corto no más. Ahí discutámoslo.</w:t>
      </w:r>
    </w:p>
  </w:comment>
  <w:comment w:author="Albornoz, Sebastian" w:id="41" w:date="2025-04-06T20:37:00Z">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Gio: pondría costo de amoblado de tipología de caso estudiado no más por ahora; poner explicación pequeña en segundo punto</w:t>
      </w:r>
    </w:p>
  </w:comment>
  <w:comment w:author="Albornoz, Sebastian" w:id="42" w:date="2024-11-06T09:36:00Z">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mostrará análisis para caso promedio solamente o para los 3?</w:t>
      </w:r>
    </w:p>
  </w:comment>
  <w:comment w:author="Albornoz, Sebastian" w:id="43" w:date="2025-02-07T19:31:00Z">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los 3, serán 3 tablas</w:t>
      </w:r>
    </w:p>
  </w:comment>
  <w:comment w:author="Albornoz, Sebastian" w:id="44" w:date="2025-02-13T23:00:00Z">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w:t>
      </w:r>
    </w:p>
  </w:comment>
  <w:comment w:author="Albornoz, Sebastian" w:id="3" w:date="2025-04-27T20:42:00Z">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Cambiar logo</w:t>
      </w:r>
    </w:p>
  </w:comment>
  <w:comment w:author="Albornoz, Sebastian" w:id="10" w:date="2025-04-27T20:38:00Z">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Agregar arriendo. Solo poner caso promedio</w:t>
      </w:r>
    </w:p>
  </w:comment>
  <w:comment w:author="Albornoz, Sebastian" w:id="36" w:date="2024-11-06T09:24:00Z">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Quizás se puede poner todo en una misma tabla</w:t>
      </w:r>
    </w:p>
  </w:comment>
  <w:comment w:author="Giovanni Cuneo Barbosa" w:id="22" w:date="2024-11-16T12:38:00Z">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creo que vaya acá, pero pondría la evolución</w:t>
      </w:r>
    </w:p>
  </w:comment>
  <w:comment w:author="Albornoz, Sebastian" w:id="23" w:date="2024-11-23T09:16:00Z">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Evolución de plusvalía o arrriendo?? Si es plusvalía ya va en el gráfico</w:t>
      </w:r>
    </w:p>
  </w:comment>
  <w:comment w:author="Albornoz, Sebastian" w:id="7" w:date="2025-04-26T21:19:00Z">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Discutir qué parámetros deberian ir aca</w:t>
      </w:r>
    </w:p>
  </w:comment>
  <w:comment w:author="Albornoz, Sebastian" w:id="45" w:date="2024-11-06T09:41:00Z">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Por ahora me enfocaría sólo en caso DFL2. Para que 27bis tenga gracia habría que mostrar flujos de caja y hacer otro tratamiento de la información.</w:t>
      </w:r>
    </w:p>
  </w:comment>
  <w:comment w:author="Albornoz, Sebastian" w:id="46" w:date="2025-02-07T19:31:00Z">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Agregar caso 27 bis. Para esto hay que hacer bien la teoría primero</w:t>
      </w:r>
    </w:p>
  </w:comment>
  <w:comment w:author="Albornoz, Sebastian" w:id="47" w:date="2025-03-01T20:09:00Z">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 27 bis para este primer caso</w:t>
      </w:r>
    </w:p>
  </w:comment>
  <w:comment w:author="Albornoz, Sebastian" w:id="59" w:date="2024-11-06T11:16:00Z">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Quizás incluir CapRate bruto (sin gastos por comisiones arriendo, mantención, etc) y Caprate Neto (incluyendo gastos)</w:t>
      </w:r>
    </w:p>
  </w:comment>
  <w:comment w:author="Albornoz, Sebastian" w:id="60" w:date="2025-02-07T18:58:00Z">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w:t>
      </w:r>
    </w:p>
  </w:comment>
  <w:comment w:author="Giovanni Cuneo Barbosa" w:id="29" w:date="2024-11-16T12:25:00Z">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Esto es variable, puede que hayan departamentos con menos de 15 arriendos</w:t>
      </w:r>
    </w:p>
  </w:comment>
  <w:comment w:author="Albornoz, Sebastian" w:id="30" w:date="2024-11-23T09:26:00Z">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Que quede programado ese campo también entonces.</w:t>
      </w:r>
    </w:p>
  </w:comment>
  <w:comment w:author="Albornoz, Sebastian" w:id="31" w:date="2025-02-07T18:51:00Z">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efectos del informe se deja como ejemplo en la tabla 15</w:t>
      </w:r>
    </w:p>
  </w:comment>
  <w:comment w:author="Albornoz, Sebastian" w:id="48" w:date="2025-04-05T18:38:00Z">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Watson: A mi parecer se deben acotar las tablas e información, uno busca el resultado final. En este caso, dejaria una sola tabla con las rentabilidad total en los rangos y la del SP500. El detalle Anexos</w:t>
      </w:r>
    </w:p>
  </w:comment>
  <w:comment w:author="Albornoz, Sebastian" w:id="49" w:date="2025-04-06T12:51:00Z">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Propongo una Tabla. Veamos si está OK.</w:t>
      </w:r>
    </w:p>
  </w:comment>
  <w:comment w:author="Albornoz, Sebastian" w:id="8" w:date="2025-04-27T20:38:00Z">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Agregar condiciones crédito y dividendo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D5" w15:done="0"/>
  <w15:commentEx w15:paraId="000001D6" w15:paraIdParent="000001D5" w15:done="0"/>
  <w15:commentEx w15:paraId="000001D7" w15:paraIdParent="000001D5" w15:done="0"/>
  <w15:commentEx w15:paraId="000001D8" w15:done="0"/>
  <w15:commentEx w15:paraId="000001D9" w15:done="0"/>
  <w15:commentEx w15:paraId="000001DA" w15:done="0"/>
  <w15:commentEx w15:paraId="000001DB" w15:paraIdParent="000001DA" w15:done="0"/>
  <w15:commentEx w15:paraId="000001DC" w15:done="0"/>
  <w15:commentEx w15:paraId="000001DD" w15:paraIdParent="000001DC" w15:done="0"/>
  <w15:commentEx w15:paraId="000001DE" w15:done="0"/>
  <w15:commentEx w15:paraId="000001DF" w15:paraIdParent="000001DE" w15:done="0"/>
  <w15:commentEx w15:paraId="000001E0" w15:done="0"/>
  <w15:commentEx w15:paraId="000001E1" w15:done="0"/>
  <w15:commentEx w15:paraId="000001E2" w15:paraIdParent="000001E1" w15:done="0"/>
  <w15:commentEx w15:paraId="000001E3" w15:paraIdParent="000001E1" w15:done="0"/>
  <w15:commentEx w15:paraId="000001E4" w15:done="0"/>
  <w15:commentEx w15:paraId="000001E5" w15:paraIdParent="000001E4" w15:done="0"/>
  <w15:commentEx w15:paraId="000001E6" w15:done="0"/>
  <w15:commentEx w15:paraId="000001E7" w15:paraIdParent="000001E6" w15:done="0"/>
  <w15:commentEx w15:paraId="000001E8" w15:done="0"/>
  <w15:commentEx w15:paraId="000001E9" w15:paraIdParent="000001E8" w15:done="0"/>
  <w15:commentEx w15:paraId="000001EA" w15:paraIdParent="000001E8" w15:done="0"/>
  <w15:commentEx w15:paraId="000001EB" w15:paraIdParent="000001E8" w15:done="0"/>
  <w15:commentEx w15:paraId="000001EC" w15:done="0"/>
  <w15:commentEx w15:paraId="000001ED" w15:paraIdParent="000001EC" w15:done="0"/>
  <w15:commentEx w15:paraId="000001EE" w15:paraIdParent="000001EC" w15:done="0"/>
  <w15:commentEx w15:paraId="000001EF" w15:done="0"/>
  <w15:commentEx w15:paraId="000001F0" w15:paraIdParent="000001EF" w15:done="0"/>
  <w15:commentEx w15:paraId="000001F1" w15:done="0"/>
  <w15:commentEx w15:paraId="000001F2" w15:done="0"/>
  <w15:commentEx w15:paraId="000001F3" w15:paraIdParent="000001F2" w15:done="0"/>
  <w15:commentEx w15:paraId="000001F4" w15:done="0"/>
  <w15:commentEx w15:paraId="000001F5" w15:paraIdParent="000001F4" w15:done="0"/>
  <w15:commentEx w15:paraId="000001F6" w15:done="0"/>
  <w15:commentEx w15:paraId="000001F7" w15:paraIdParent="000001F6" w15:done="0"/>
  <w15:commentEx w15:paraId="000001F8" w15:done="0"/>
  <w15:commentEx w15:paraId="000001F9" w15:paraIdParent="000001F8" w15:done="0"/>
  <w15:commentEx w15:paraId="000001FA" w15:paraIdParent="000001F8" w15:done="0"/>
  <w15:commentEx w15:paraId="000001FB" w15:done="0"/>
  <w15:commentEx w15:paraId="000001FC" w15:done="0"/>
  <w15:commentEx w15:paraId="000001FD" w15:paraIdParent="000001FC" w15:done="0"/>
  <w15:commentEx w15:paraId="000001FE" w15:paraIdParent="000001FC" w15:done="0"/>
  <w15:commentEx w15:paraId="000001FF" w15:done="0"/>
  <w15:commentEx w15:paraId="00000200" w15:paraIdParent="000001FF" w15:done="0"/>
  <w15:commentEx w15:paraId="00000201" w15:paraIdParent="000001FF" w15:done="0"/>
  <w15:commentEx w15:paraId="00000202" w15:done="0"/>
  <w15:commentEx w15:paraId="00000203" w15:done="0"/>
  <w15:commentEx w15:paraId="00000204" w15:done="0"/>
  <w15:commentEx w15:paraId="00000205" w15:done="0"/>
  <w15:commentEx w15:paraId="00000206" w15:paraIdParent="00000205" w15:done="0"/>
  <w15:commentEx w15:paraId="00000207" w15:done="0"/>
  <w15:commentEx w15:paraId="00000208" w15:done="0"/>
  <w15:commentEx w15:paraId="00000209" w15:paraIdParent="00000208" w15:done="0"/>
  <w15:commentEx w15:paraId="0000020A" w15:paraIdParent="00000208" w15:done="0"/>
  <w15:commentEx w15:paraId="0000020B" w15:done="0"/>
  <w15:commentEx w15:paraId="0000020C" w15:paraIdParent="0000020B" w15:done="0"/>
  <w15:commentEx w15:paraId="0000020D" w15:done="0"/>
  <w15:commentEx w15:paraId="0000020E" w15:paraIdParent="0000020D" w15:done="0"/>
  <w15:commentEx w15:paraId="0000020F" w15:paraIdParent="0000020D" w15:done="0"/>
  <w15:commentEx w15:paraId="00000210" w15:done="0"/>
  <w15:commentEx w15:paraId="00000211" w15:paraIdParent="00000210" w15:done="0"/>
  <w15:commentEx w15:paraId="0000021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82a75"/>
        <w:sz w:val="22"/>
        <w:szCs w:val="22"/>
        <w:u w:val="none"/>
        <w:shd w:fill="auto" w:val="clear"/>
        <w:vertAlign w:val="baseline"/>
      </w:rPr>
    </w:pPr>
    <w:r w:rsidDel="00000000" w:rsidR="00000000" w:rsidRPr="00000000">
      <w:rPr>
        <w:rtl w:val="0"/>
      </w:rPr>
    </w:r>
  </w:p>
  <w:tbl>
    <w:tblPr>
      <w:tblStyle w:val="Table16"/>
      <w:tblW w:w="959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665"/>
      <w:gridCol w:w="3927"/>
      <w:tblGridChange w:id="0">
        <w:tblGrid>
          <w:gridCol w:w="5665"/>
          <w:gridCol w:w="3927"/>
        </w:tblGrid>
      </w:tblGridChange>
    </w:tblGrid>
    <w:tr>
      <w:trPr>
        <w:cantSplit w:val="0"/>
        <w:tblHeader w:val="0"/>
      </w:trPr>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82a75"/>
              <w:sz w:val="24"/>
              <w:szCs w:val="24"/>
              <w:u w:val="none"/>
              <w:shd w:fill="auto" w:val="clear"/>
              <w:vertAlign w:val="baseline"/>
            </w:rPr>
          </w:pPr>
          <w:r w:rsidDel="00000000" w:rsidR="00000000" w:rsidRPr="00000000">
            <w:rPr>
              <w:rFonts w:ascii="Calibri" w:cs="Calibri" w:eastAsia="Calibri" w:hAnsi="Calibri"/>
              <w:b w:val="0"/>
              <w:i w:val="0"/>
              <w:smallCaps w:val="0"/>
              <w:strike w:val="0"/>
              <w:color w:val="082a75"/>
              <w:sz w:val="24"/>
              <w:szCs w:val="24"/>
              <w:u w:val="none"/>
              <w:shd w:fill="auto" w:val="clear"/>
              <w:vertAlign w:val="baseline"/>
              <w:rtl w:val="0"/>
            </w:rPr>
            <w:t xml:space="preserve">UF: [valor UF] | Informe N° [Codificación]</w:t>
          </w:r>
        </w:p>
      </w:tc>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Calibri" w:cs="Calibri" w:eastAsia="Calibri" w:hAnsi="Calibri"/>
              <w:b w:val="0"/>
              <w:i w:val="0"/>
              <w:smallCaps w:val="0"/>
              <w:strike w:val="0"/>
              <w:color w:val="082a75"/>
              <w:sz w:val="24"/>
              <w:szCs w:val="24"/>
              <w:u w:val="none"/>
              <w:shd w:fill="auto" w:val="clear"/>
              <w:vertAlign w:val="baseline"/>
            </w:rPr>
          </w:pPr>
          <w:r w:rsidDel="00000000" w:rsidR="00000000" w:rsidRPr="00000000">
            <w:rPr>
              <w:rFonts w:ascii="Calibri" w:cs="Calibri" w:eastAsia="Calibri" w:hAnsi="Calibri"/>
              <w:b w:val="0"/>
              <w:i w:val="0"/>
              <w:smallCaps w:val="0"/>
              <w:strike w:val="0"/>
              <w:color w:val="082a75"/>
              <w:sz w:val="24"/>
              <w:szCs w:val="24"/>
              <w:u w:val="none"/>
              <w:shd w:fill="auto" w:val="clear"/>
              <w:vertAlign w:val="baseline"/>
              <w:rtl w:val="0"/>
            </w:rPr>
            <w:t xml:space="preserve">Contacto.depto2@gmail.com</w:t>
            <w:tab/>
          </w:r>
        </w:p>
      </w:tc>
    </w:tr>
  </w:tbl>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Fonts w:ascii="Calibri" w:cs="Calibri" w:eastAsia="Calibri" w:hAnsi="Calibri"/>
        <w:b w:val="1"/>
        <w:i w:val="0"/>
        <w:smallCaps w:val="0"/>
        <w:strike w:val="0"/>
        <w:color w:val="082a75"/>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82a75"/>
        <w:sz w:val="28"/>
        <w:szCs w:val="2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-723899</wp:posOffset>
              </wp:positionH>
              <wp:positionV relativeFrom="paragraph">
                <wp:posOffset>-3581399</wp:posOffset>
              </wp:positionV>
              <wp:extent cx="7772781" cy="3996690"/>
              <wp:effectExtent b="0" l="0" r="0" t="0"/>
              <wp:wrapNone/>
              <wp:docPr descr="Rectángulo de color" id="1841186787" name=""/>
              <a:graphic>
                <a:graphicData uri="http://schemas.microsoft.com/office/word/2010/wordprocessingShape">
                  <wps:wsp>
                    <wps:cNvSpPr/>
                    <wps:cNvPr id="3" name="Shape 3"/>
                    <wps:spPr>
                      <a:xfrm>
                        <a:off x="1464372" y="1786418"/>
                        <a:ext cx="7763256" cy="3987165"/>
                      </a:xfrm>
                      <a:prstGeom prst="rect">
                        <a:avLst/>
                      </a:prstGeom>
                      <a:solidFill>
                        <a:schemeClr val="accent3"/>
                      </a:solidFill>
                      <a:ln>
                        <a:noFill/>
                      </a:ln>
                    </wps:spPr>
                    <wps:txbx>
                      <w:txbxContent>
                        <w:p w:rsidR="00000000" w:rsidDel="00000000" w:rsidP="00000000" w:rsidRDefault="00000000" w:rsidRPr="00000000">
                          <w:pPr>
                            <w:spacing w:after="0" w:before="0" w:line="275.9999942779541"/>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-723899</wp:posOffset>
              </wp:positionH>
              <wp:positionV relativeFrom="paragraph">
                <wp:posOffset>-3581399</wp:posOffset>
              </wp:positionV>
              <wp:extent cx="7772781" cy="3996690"/>
              <wp:effectExtent b="0" l="0" r="0" t="0"/>
              <wp:wrapNone/>
              <wp:docPr descr="Rectángulo de color" id="1841186787" name="image9.png"/>
              <a:graphic>
                <a:graphicData uri="http://schemas.openxmlformats.org/drawingml/2006/picture">
                  <pic:pic>
                    <pic:nvPicPr>
                      <pic:cNvPr descr="Rectángulo de color" id="0" name="image9.png"/>
                      <pic:cNvPicPr preferRelativeResize="0"/>
                    </pic:nvPicPr>
                    <pic:blipFill>
                      <a:blip r:embed="rId1"/>
                      <a:srcRect/>
                      <a:stretch>
                        <a:fillRect/>
                      </a:stretch>
                    </pic:blipFill>
                    <pic:spPr>
                      <a:xfrm>
                        <a:off x="0" y="0"/>
                        <a:ext cx="7772781" cy="399669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9612.0" w:type="dxa"/>
      <w:jc w:val="left"/>
      <w:tblBorders>
        <w:bottom w:color="34aba2" w:space="0" w:sz="36" w:val="single"/>
      </w:tblBorders>
      <w:tblLayout w:type="fixed"/>
      <w:tblLook w:val="0000"/>
    </w:tblPr>
    <w:tblGrid>
      <w:gridCol w:w="9612"/>
      <w:tblGridChange w:id="0">
        <w:tblGrid>
          <w:gridCol w:w="9612"/>
        </w:tblGrid>
      </w:tblGridChange>
    </w:tblGrid>
    <w:tr>
      <w:trPr>
        <w:cantSplit w:val="0"/>
        <w:trHeight w:val="433" w:hRule="atLeast"/>
        <w:tblHeader w:val="0"/>
      </w:trPr>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249597</wp:posOffset>
                </wp:positionV>
                <wp:extent cx="591185" cy="591185"/>
                <wp:effectExtent b="0" l="0" r="0" t="0"/>
                <wp:wrapSquare wrapText="bothSides" distB="0" distT="0" distL="114300" distR="114300"/>
                <wp:docPr id="1841186797"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591185" cy="591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4505498</wp:posOffset>
                </wp:positionH>
                <wp:positionV relativeFrom="paragraph">
                  <wp:posOffset>7208</wp:posOffset>
                </wp:positionV>
                <wp:extent cx="265430" cy="265430"/>
                <wp:effectExtent b="0" l="0" r="0" t="0"/>
                <wp:wrapSquare wrapText="bothSides" distB="0" distT="0" distL="114300" distR="114300"/>
                <wp:docPr id="1841186802"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265430" cy="265430"/>
                        </a:xfrm>
                        <a:prstGeom prst="rect"/>
                        <a:ln/>
                      </pic:spPr>
                    </pic:pic>
                  </a:graphicData>
                </a:graphic>
              </wp:anchor>
            </w:drawing>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bl>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82a75"/>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2298700</wp:posOffset>
              </wp:positionH>
              <wp:positionV relativeFrom="paragraph">
                <wp:posOffset>-393699</wp:posOffset>
              </wp:positionV>
              <wp:extent cx="1374273" cy="364025"/>
              <wp:effectExtent b="0" l="0" r="0" t="0"/>
              <wp:wrapNone/>
              <wp:docPr id="1841186792" name=""/>
              <a:graphic>
                <a:graphicData uri="http://schemas.microsoft.com/office/word/2010/wordprocessingShape">
                  <wps:wsp>
                    <wps:cNvSpPr/>
                    <wps:cNvPr id="8" name="Shape 8"/>
                    <wps:spPr>
                      <a:xfrm>
                        <a:off x="4663626" y="3602750"/>
                        <a:ext cx="1364748" cy="3545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14"/>
                              <w:vertAlign w:val="baseline"/>
                            </w:rPr>
                            <w:t xml:space="preserve">Depto2</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14"/>
                              <w:vertAlign w:val="baseline"/>
                            </w:rPr>
                          </w:r>
                          <w:r w:rsidDel="00000000" w:rsidR="00000000" w:rsidRPr="00000000">
                            <w:rPr>
                              <w:rFonts w:ascii="Calibri" w:cs="Calibri" w:eastAsia="Calibri" w:hAnsi="Calibri"/>
                              <w:b w:val="0"/>
                              <w:i w:val="1"/>
                              <w:smallCaps w:val="0"/>
                              <w:strike w:val="0"/>
                              <w:color w:val="000000"/>
                              <w:sz w:val="14"/>
                              <w:vertAlign w:val="baseline"/>
                            </w:rPr>
                            <w:t xml:space="preserve">Departamentos para todos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2298700</wp:posOffset>
              </wp:positionH>
              <wp:positionV relativeFrom="paragraph">
                <wp:posOffset>-393699</wp:posOffset>
              </wp:positionV>
              <wp:extent cx="1374273" cy="364025"/>
              <wp:effectExtent b="0" l="0" r="0" t="0"/>
              <wp:wrapNone/>
              <wp:docPr id="1841186792" name="image14.png"/>
              <a:graphic>
                <a:graphicData uri="http://schemas.openxmlformats.org/drawingml/2006/picture">
                  <pic:pic>
                    <pic:nvPicPr>
                      <pic:cNvPr id="0" name="image14.png"/>
                      <pic:cNvPicPr preferRelativeResize="0"/>
                    </pic:nvPicPr>
                    <pic:blipFill>
                      <a:blip r:embed="rId3"/>
                      <a:srcRect/>
                      <a:stretch>
                        <a:fillRect/>
                      </a:stretch>
                    </pic:blipFill>
                    <pic:spPr>
                      <a:xfrm>
                        <a:off x="0" y="0"/>
                        <a:ext cx="1374273" cy="364025"/>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82a75"/>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-731519</wp:posOffset>
          </wp:positionH>
          <wp:positionV relativeFrom="paragraph">
            <wp:posOffset>-468158</wp:posOffset>
          </wp:positionV>
          <wp:extent cx="7551420" cy="6697345"/>
          <wp:effectExtent b="0" l="0" r="0" t="0"/>
          <wp:wrapNone/>
          <wp:docPr id="1841186794"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7551420" cy="669734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-177799</wp:posOffset>
              </wp:positionH>
              <wp:positionV relativeFrom="paragraph">
                <wp:posOffset>457200</wp:posOffset>
              </wp:positionV>
              <wp:extent cx="4060825" cy="8288655"/>
              <wp:effectExtent b="0" l="0" r="0" t="0"/>
              <wp:wrapNone/>
              <wp:docPr descr="Rectángulo blanco para texto en portada" id="1841186791" name=""/>
              <a:graphic>
                <a:graphicData uri="http://schemas.microsoft.com/office/word/2010/wordprocessingShape">
                  <wps:wsp>
                    <wps:cNvSpPr/>
                    <wps:cNvPr id="7" name="Shape 7"/>
                    <wps:spPr>
                      <a:xfrm>
                        <a:off x="3320350" y="0"/>
                        <a:ext cx="4051300" cy="756000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-177799</wp:posOffset>
              </wp:positionH>
              <wp:positionV relativeFrom="paragraph">
                <wp:posOffset>457200</wp:posOffset>
              </wp:positionV>
              <wp:extent cx="4060825" cy="8288655"/>
              <wp:effectExtent b="0" l="0" r="0" t="0"/>
              <wp:wrapNone/>
              <wp:docPr descr="Rectángulo blanco para texto en portada" id="1841186791" name="image13.png"/>
              <a:graphic>
                <a:graphicData uri="http://schemas.openxmlformats.org/drawingml/2006/picture">
                  <pic:pic>
                    <pic:nvPicPr>
                      <pic:cNvPr descr="Rectángulo blanco para texto en portada" id="0" name="image13.png"/>
                      <pic:cNvPicPr preferRelativeResize="0"/>
                    </pic:nvPicPr>
                    <pic:blipFill>
                      <a:blip r:embed="rId2"/>
                      <a:srcRect/>
                      <a:stretch>
                        <a:fillRect/>
                      </a:stretch>
                    </pic:blipFill>
                    <pic:spPr>
                      <a:xfrm>
                        <a:off x="0" y="0"/>
                        <a:ext cx="4060825" cy="82886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3505200</wp:posOffset>
              </wp:positionH>
              <wp:positionV relativeFrom="paragraph">
                <wp:posOffset>457200</wp:posOffset>
              </wp:positionV>
              <wp:extent cx="371475" cy="3811905"/>
              <wp:effectExtent b="0" l="0" r="0" t="0"/>
              <wp:wrapNone/>
              <wp:docPr descr="Rectángulo blanco para texto en portada" id="1841186790" name=""/>
              <a:graphic>
                <a:graphicData uri="http://schemas.microsoft.com/office/word/2010/wordprocessingShape">
                  <wps:wsp>
                    <wps:cNvSpPr/>
                    <wps:cNvPr id="6" name="Shape 6"/>
                    <wps:spPr>
                      <a:xfrm>
                        <a:off x="5165025" y="1878810"/>
                        <a:ext cx="361950" cy="380238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3505200</wp:posOffset>
              </wp:positionH>
              <wp:positionV relativeFrom="paragraph">
                <wp:posOffset>457200</wp:posOffset>
              </wp:positionV>
              <wp:extent cx="371475" cy="3811905"/>
              <wp:effectExtent b="0" l="0" r="0" t="0"/>
              <wp:wrapNone/>
              <wp:docPr descr="Rectángulo blanco para texto en portada" id="1841186790" name="image12.png"/>
              <a:graphic>
                <a:graphicData uri="http://schemas.openxmlformats.org/drawingml/2006/picture">
                  <pic:pic>
                    <pic:nvPicPr>
                      <pic:cNvPr descr="Rectángulo blanco para texto en portada" id="0" name="image12.png"/>
                      <pic:cNvPicPr preferRelativeResize="0"/>
                    </pic:nvPicPr>
                    <pic:blipFill>
                      <a:blip r:embed="rId2"/>
                      <a:srcRect/>
                      <a:stretch>
                        <a:fillRect/>
                      </a:stretch>
                    </pic:blipFill>
                    <pic:spPr>
                      <a:xfrm>
                        <a:off x="0" y="0"/>
                        <a:ext cx="371475" cy="381190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b w:val="1"/>
        <w:color w:val="082a75"/>
        <w:sz w:val="28"/>
        <w:szCs w:val="28"/>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color w:val="061f57"/>
      <w:sz w:val="52"/>
      <w:szCs w:val="52"/>
    </w:rPr>
  </w:style>
  <w:style w:type="paragraph" w:styleId="Heading2">
    <w:name w:val="heading 2"/>
    <w:basedOn w:val="Normal"/>
    <w:next w:val="Normal"/>
    <w:pPr>
      <w:keepNext w:val="1"/>
      <w:spacing w:after="240" w:line="240" w:lineRule="auto"/>
    </w:pPr>
    <w:rPr>
      <w:b w:val="0"/>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200" w:line="240" w:lineRule="auto"/>
    </w:pPr>
    <w:rPr>
      <w:rFonts w:ascii="Arial" w:cs="Arial" w:eastAsia="Arial" w:hAnsi="Arial"/>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Pr>
      <w:rFonts w:ascii="Tahoma" w:cs="Tahoma" w:hAnsi="Tahoma"/>
      <w:sz w:val="16"/>
      <w:szCs w:val="16"/>
    </w:rPr>
  </w:style>
  <w:style w:type="character" w:styleId="BalloonTextChar" w:customStyle="1">
    <w:name w:val="Balloon Text Char"/>
    <w:basedOn w:val="DefaultParagraphFont"/>
    <w:link w:val="BalloonText"/>
    <w:uiPriority w:val="99"/>
    <w:semiHidden w:val="1"/>
    <w:rPr>
      <w:rFonts w:ascii="Tahoma" w:cs="Tahoma" w:hAnsi="Tahoma"/>
      <w:sz w:val="16"/>
      <w:szCs w:val="16"/>
    </w:rPr>
  </w:style>
  <w:style w:type="character" w:styleId="TitleChar" w:customStyle="1">
    <w:name w:val="Title Char"/>
    <w:basedOn w:val="DefaultParagraphFont"/>
    <w:link w:val="Title"/>
    <w:uiPriority w:val="1"/>
    <w:rsid w:val="00D86945"/>
    <w:rPr>
      <w:rFonts w:asciiTheme="majorHAnsi" w:cstheme="majorBidi" w:eastAsiaTheme="majorEastAsia" w:hAnsiTheme="majorHAnsi"/>
      <w:b w:val="1"/>
      <w:bCs w:val="1"/>
      <w:color w:val="082a75" w:themeColor="text2"/>
      <w:sz w:val="72"/>
      <w:szCs w:val="52"/>
    </w:rPr>
  </w:style>
  <w:style w:type="character" w:styleId="SubtitleChar" w:customStyle="1">
    <w:name w:val="Subtitle Char"/>
    <w:basedOn w:val="DefaultParagraphFont"/>
    <w:link w:val="Subtitle"/>
    <w:uiPriority w:val="2"/>
    <w:rsid w:val="00D86945"/>
    <w:rPr>
      <w:rFonts w:eastAsiaTheme="minorEastAsia"/>
      <w:caps w:val="1"/>
      <w:color w:val="082a75" w:themeColor="text2"/>
      <w:spacing w:val="20"/>
      <w:sz w:val="32"/>
      <w:szCs w:val="22"/>
    </w:rPr>
  </w:style>
  <w:style w:type="character" w:styleId="Heading1Char" w:customStyle="1">
    <w:name w:val="Heading 1 Char"/>
    <w:basedOn w:val="DefaultParagraphFont"/>
    <w:link w:val="Heading1"/>
    <w:uiPriority w:val="4"/>
    <w:rsid w:val="00D077E9"/>
    <w:rPr>
      <w:rFonts w:asciiTheme="majorHAnsi" w:cstheme="majorBidi" w:eastAsiaTheme="majorEastAsia" w:hAnsiTheme="majorHAnsi"/>
      <w:b w:val="1"/>
      <w:color w:val="061f57" w:themeColor="text2" w:themeShade="0000BF"/>
      <w:kern w:val="28"/>
      <w:sz w:val="52"/>
      <w:szCs w:val="32"/>
    </w:rPr>
  </w:style>
  <w:style w:type="paragraph" w:styleId="Header">
    <w:name w:val="header"/>
    <w:basedOn w:val="Normal"/>
    <w:link w:val="HeaderChar"/>
    <w:uiPriority w:val="8"/>
    <w:unhideWhenUsed w:val="1"/>
    <w:rsid w:val="005D55B2"/>
    <w:rPr>
      <w:sz w:val="22"/>
    </w:rPr>
  </w:style>
  <w:style w:type="character" w:styleId="HeaderChar" w:customStyle="1">
    <w:name w:val="Header Char"/>
    <w:basedOn w:val="DefaultParagraphFont"/>
    <w:link w:val="Header"/>
    <w:uiPriority w:val="8"/>
    <w:rsid w:val="005D55B2"/>
    <w:rPr>
      <w:rFonts w:eastAsiaTheme="minorEastAsia"/>
      <w:b w:val="1"/>
      <w:color w:val="082a75" w:themeColor="text2"/>
      <w:sz w:val="22"/>
      <w:szCs w:val="22"/>
    </w:rPr>
  </w:style>
  <w:style w:type="paragraph" w:styleId="Footer">
    <w:name w:val="footer"/>
    <w:basedOn w:val="Normal"/>
    <w:link w:val="FooterChar"/>
    <w:uiPriority w:val="99"/>
    <w:unhideWhenUsed w:val="1"/>
    <w:rsid w:val="005037F0"/>
  </w:style>
  <w:style w:type="character" w:styleId="FooterChar" w:customStyle="1">
    <w:name w:val="Footer Char"/>
    <w:basedOn w:val="DefaultParagraphFont"/>
    <w:link w:val="Footer"/>
    <w:uiPriority w:val="99"/>
    <w:rsid w:val="005037F0"/>
    <w:rPr>
      <w:sz w:val="24"/>
      <w:szCs w:val="24"/>
    </w:rPr>
  </w:style>
  <w:style w:type="paragraph" w:styleId="Nombre" w:customStyle="1">
    <w:name w:val="Nombre"/>
    <w:basedOn w:val="Normal"/>
    <w:uiPriority w:val="3"/>
    <w:qFormat w:val="1"/>
    <w:rsid w:val="00B231E5"/>
    <w:pPr>
      <w:spacing w:line="240" w:lineRule="auto"/>
      <w:jc w:val="right"/>
    </w:pPr>
  </w:style>
  <w:style w:type="character" w:styleId="Heading2Char" w:customStyle="1">
    <w:name w:val="Heading 2 Char"/>
    <w:basedOn w:val="DefaultParagraphFont"/>
    <w:link w:val="Heading2"/>
    <w:uiPriority w:val="4"/>
    <w:rsid w:val="00DF027C"/>
    <w:rPr>
      <w:rFonts w:cstheme="majorBidi" w:eastAsiaTheme="majorEastAsia"/>
      <w:color w:val="082a75" w:themeColor="text2"/>
      <w:sz w:val="36"/>
      <w:szCs w:val="26"/>
    </w:rPr>
  </w:style>
  <w:style w:type="table" w:styleId="TableGrid">
    <w:name w:val="Table Grid"/>
    <w:basedOn w:val="TableNormal"/>
    <w:uiPriority w:val="1"/>
    <w:rsid w:val="00FF16B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laceholderText">
    <w:name w:val="Placeholder Text"/>
    <w:basedOn w:val="DefaultParagraphFont"/>
    <w:uiPriority w:val="99"/>
    <w:unhideWhenUsed w:val="1"/>
    <w:rsid w:val="00D86945"/>
    <w:rPr>
      <w:color w:val="808080"/>
    </w:rPr>
  </w:style>
  <w:style w:type="paragraph" w:styleId="Contenido" w:customStyle="1">
    <w:name w:val="Contenido"/>
    <w:basedOn w:val="Normal"/>
    <w:link w:val="Carcterdecontenido"/>
    <w:qFormat w:val="1"/>
    <w:rsid w:val="00DF027C"/>
    <w:rPr>
      <w:b w:val="0"/>
    </w:rPr>
  </w:style>
  <w:style w:type="paragraph" w:styleId="Textodestacado" w:customStyle="1">
    <w:name w:val="Texto destacado"/>
    <w:basedOn w:val="Normal"/>
    <w:link w:val="Carcterdetextodestacado"/>
    <w:qFormat w:val="1"/>
    <w:rsid w:val="00DF027C"/>
  </w:style>
  <w:style w:type="character" w:styleId="Carcterdecontenido" w:customStyle="1">
    <w:name w:val="Carácter de contenido"/>
    <w:basedOn w:val="DefaultParagraphFont"/>
    <w:link w:val="Contenido"/>
    <w:rsid w:val="00DF027C"/>
    <w:rPr>
      <w:rFonts w:eastAsiaTheme="minorEastAsia"/>
      <w:color w:val="082a75" w:themeColor="text2"/>
      <w:sz w:val="28"/>
      <w:szCs w:val="22"/>
    </w:rPr>
  </w:style>
  <w:style w:type="character" w:styleId="Carcterdetextodestacado" w:customStyle="1">
    <w:name w:val="Carácter de texto destacado"/>
    <w:basedOn w:val="DefaultParagraphFont"/>
    <w:link w:val="Textodestacado"/>
    <w:rsid w:val="00DF027C"/>
    <w:rPr>
      <w:rFonts w:eastAsiaTheme="minorEastAsia"/>
      <w:b w:val="1"/>
      <w:color w:val="082a75" w:themeColor="text2"/>
      <w:sz w:val="28"/>
      <w:szCs w:val="22"/>
    </w:rPr>
  </w:style>
  <w:style w:type="paragraph" w:styleId="FootnoteText">
    <w:name w:val="footnote text"/>
    <w:basedOn w:val="Normal"/>
    <w:link w:val="FootnoteTextChar"/>
    <w:uiPriority w:val="99"/>
    <w:semiHidden w:val="1"/>
    <w:unhideWhenUsed w:val="1"/>
    <w:rsid w:val="0060354B"/>
    <w:pPr>
      <w:spacing w:line="240" w:lineRule="auto"/>
    </w:pPr>
    <w:rPr>
      <w:sz w:val="20"/>
      <w:szCs w:val="20"/>
    </w:rPr>
  </w:style>
  <w:style w:type="character" w:styleId="FootnoteTextChar" w:customStyle="1">
    <w:name w:val="Footnote Text Char"/>
    <w:basedOn w:val="DefaultParagraphFont"/>
    <w:link w:val="FootnoteText"/>
    <w:uiPriority w:val="99"/>
    <w:semiHidden w:val="1"/>
    <w:rsid w:val="0060354B"/>
    <w:rPr>
      <w:rFonts w:eastAsiaTheme="minorEastAsia"/>
      <w:b w:val="1"/>
      <w:color w:val="082a75" w:themeColor="text2"/>
      <w:sz w:val="20"/>
      <w:szCs w:val="20"/>
    </w:rPr>
  </w:style>
  <w:style w:type="character" w:styleId="FootnoteReference">
    <w:name w:val="footnote reference"/>
    <w:basedOn w:val="DefaultParagraphFont"/>
    <w:uiPriority w:val="99"/>
    <w:semiHidden w:val="1"/>
    <w:unhideWhenUsed w:val="1"/>
    <w:rsid w:val="0060354B"/>
    <w:rPr>
      <w:vertAlign w:val="superscript"/>
    </w:rPr>
  </w:style>
  <w:style w:type="character" w:styleId="CommentReference">
    <w:name w:val="annotation reference"/>
    <w:basedOn w:val="DefaultParagraphFont"/>
    <w:uiPriority w:val="99"/>
    <w:semiHidden w:val="1"/>
    <w:unhideWhenUsed w:val="1"/>
    <w:rsid w:val="00B26B5B"/>
    <w:rPr>
      <w:sz w:val="16"/>
      <w:szCs w:val="16"/>
    </w:rPr>
  </w:style>
  <w:style w:type="paragraph" w:styleId="CommentText">
    <w:name w:val="annotation text"/>
    <w:basedOn w:val="Normal"/>
    <w:link w:val="CommentTextChar"/>
    <w:uiPriority w:val="99"/>
    <w:unhideWhenUsed w:val="1"/>
    <w:rsid w:val="00B26B5B"/>
    <w:pPr>
      <w:spacing w:line="240" w:lineRule="auto"/>
    </w:pPr>
    <w:rPr>
      <w:sz w:val="20"/>
      <w:szCs w:val="20"/>
    </w:rPr>
  </w:style>
  <w:style w:type="character" w:styleId="CommentTextChar" w:customStyle="1">
    <w:name w:val="Comment Text Char"/>
    <w:basedOn w:val="DefaultParagraphFont"/>
    <w:link w:val="CommentText"/>
    <w:uiPriority w:val="99"/>
    <w:rsid w:val="00B26B5B"/>
    <w:rPr>
      <w:rFonts w:eastAsiaTheme="minorEastAsia"/>
      <w:b w:val="1"/>
      <w:color w:val="082a75" w:themeColor="text2"/>
      <w:sz w:val="20"/>
      <w:szCs w:val="20"/>
    </w:rPr>
  </w:style>
  <w:style w:type="paragraph" w:styleId="CommentSubject">
    <w:name w:val="annotation subject"/>
    <w:basedOn w:val="CommentText"/>
    <w:next w:val="CommentText"/>
    <w:link w:val="CommentSubjectChar"/>
    <w:uiPriority w:val="99"/>
    <w:semiHidden w:val="1"/>
    <w:unhideWhenUsed w:val="1"/>
    <w:rsid w:val="00B26B5B"/>
    <w:rPr>
      <w:bCs w:val="1"/>
    </w:rPr>
  </w:style>
  <w:style w:type="character" w:styleId="CommentSubjectChar" w:customStyle="1">
    <w:name w:val="Comment Subject Char"/>
    <w:basedOn w:val="CommentTextChar"/>
    <w:link w:val="CommentSubject"/>
    <w:uiPriority w:val="99"/>
    <w:semiHidden w:val="1"/>
    <w:rsid w:val="00B26B5B"/>
    <w:rPr>
      <w:rFonts w:eastAsiaTheme="minorEastAsia"/>
      <w:b w:val="1"/>
      <w:bCs w:val="1"/>
      <w:color w:val="082a75" w:themeColor="text2"/>
      <w:sz w:val="20"/>
      <w:szCs w:val="20"/>
    </w:rPr>
  </w:style>
  <w:style w:type="paragraph" w:styleId="Revision">
    <w:name w:val="Revision"/>
    <w:hidden w:val="1"/>
    <w:uiPriority w:val="99"/>
    <w:semiHidden w:val="1"/>
    <w:rsid w:val="00807C7E"/>
    <w:pPr>
      <w:spacing w:after="0" w:line="240" w:lineRule="auto"/>
    </w:pPr>
    <w:rPr>
      <w:rFonts w:eastAsiaTheme="minorEastAsia"/>
      <w:b w:val="1"/>
      <w:color w:val="082a75" w:themeColor="text2"/>
      <w:sz w:val="28"/>
      <w:szCs w:val="22"/>
    </w:rPr>
  </w:style>
  <w:style w:type="paragraph" w:styleId="Subtitle">
    <w:name w:val="Subtitle"/>
    <w:basedOn w:val="Normal"/>
    <w:next w:val="Normal"/>
    <w:pPr/>
    <w:rPr>
      <w:b w:val="0"/>
      <w:smallCaps w:val="1"/>
      <w:sz w:val="32"/>
      <w:szCs w:val="32"/>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4.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image" Target="media/image2.png"/><Relationship Id="rId7" Type="http://schemas.openxmlformats.org/officeDocument/2006/relationships/customXml" Target="../customXML/item1.xml"/><Relationship Id="rId8" Type="http://schemas.microsoft.com/office/2011/relationships/commentsExtended" Target="commentsExtended.xml"/></Relationships>
</file>

<file path=word/_rels/footer2.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 Id="rId3"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14.png"/></Relationship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PC//GZeYgP998I9qw1oxIFMZHA==">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2025-05-15T12:41:00Z</dcterms:created>
  <dc:creator>Albornoz, Sebastian</dc:creator>
</cp:coreProperties>
</file>