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60"/>
      </w:pPr>
      <w:r>
        <w:rPr>
          <w:b/>
          <w:bCs/>
          <w:color w:val="294294"/>
          <w:sz w:val="48"/>
          <w:szCs w:val="48"/>
        </w:rPr>
        <w:t xml:space="preserve">MediaDays Solutions 2026</w:t>
      </w:r>
    </w:p>
    <w:p>
      <w:pPr>
        <w:spacing w:after="200"/>
      </w:pPr>
      <w:r>
        <w:rPr>
          <w:b/>
          <w:bCs/>
          <w:color w:val="E6007E"/>
          <w:sz w:val="26"/>
          <w:szCs w:val="26"/>
        </w:rPr>
        <w:t xml:space="preserve">Argumentaire affilié — recruter des Partenaires &amp;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140" w:line="276"/>
            </w:pPr>
            <w:r>
              <w:rPr>
                <w:b/>
                <w:bCs/>
                <w:color w:val="294294"/>
              </w:rPr>
              <w:t xml:space="preserve">Votre rôle en une phrase : </w:t>
            </w:r>
            <w:r>
              <w:t xml:space="preserve">amener des sociétés tech des médias à devenir Partenaires ou Sponsors des </w:t>
            </w:r>
            <w:r>
              <w:rPr>
                <w:b/>
                <w:bCs/>
              </w:rPr>
              <w:t xml:space="preserve">MediaDays Solutions</w:t>
            </w:r>
            <w:r>
              <w:t xml:space="preserve">. Ce document vous donne le pitch, les arguments, les réponses aux objections — et la règle à ne jamais oublier : vous rapportez des partenaires pour les MediaDays </w:t>
            </w:r>
            <w:r>
              <w:rPr>
                <w:b/>
                <w:bCs/>
              </w:rPr>
              <w:t xml:space="preserve">Solutions</w:t>
            </w:r>
            <w:r>
              <w:t xml:space="preserve">, pas pour les MediaDays Classic.</w:t>
            </w:r>
          </w:p>
        </w:tc>
      </w:tr>
    </w:tbl>
    <w:p>
      <w:pPr>
        <w:spacing w:after="120"/>
      </w:pPr>
      <w:r>
        <w:t xml:space="preserve"/>
      </w:r>
    </w:p>
    <w:p>
      <w:pPr>
        <w:pStyle w:val="Heading1"/>
      </w:pPr>
      <w:r>
        <w:t xml:space="preserve">1. Le pitch en 20 secondes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7E" w:sz="4"/>
              <w:left w:val="single" w:color="E6007E" w:sz="18"/>
              <w:bottom w:val="single" w:color="E6007E" w:sz="4"/>
              <w:right w:val="single" w:color="E6007E" w:sz="4"/>
            </w:tcBorders>
            <w:shd w:fill="FCE8F1" w:val="clear"/>
            <w:tcMar>
              <w:top w:type="dxa" w:w="140"/>
              <w:left w:type="dxa" w:w="220"/>
              <w:bottom w:type="dxa" w:w="140"/>
              <w:right w:type="dxa" w:w="200"/>
            </w:tcMar>
          </w:tcPr>
          <w:p>
            <w:pPr>
              <w:spacing w:after="0" w:line="290"/>
            </w:pPr>
            <w:r>
              <w:rPr>
                <w:i/>
                <w:iCs/>
                <w:sz w:val="24"/>
                <w:szCs w:val="24"/>
              </w:rPr>
              <w:t xml:space="preserve">« Les MediaDays Solutions, c'est le seul rendez-vous français qui réunit toute la chaîne tech des médias : audio, radio, vidéo, CTV, outdoor, DOOH, diffusion et data sur un même salon. En face de vous : les décideurs des radios, TV, plateformes et régies qui viennent acheter, comparer et signer. Trois villes — Marseille, Paris, Bruxelles — fin 2026. Réservez votre espace avant que votre pôle ne sature. »</w:t>
            </w:r>
          </w:p>
        </w:tc>
      </w:tr>
    </w:tbl>
    <w:p>
      <w:pPr>
        <w:spacing w:after="100"/>
      </w:pPr>
      <w:r>
        <w:t xml:space="preserve"/>
      </w:r>
    </w:p>
    <w:p>
      <w:pPr>
        <w:spacing w:after="140" w:line="276"/>
      </w:pPr>
      <w:r>
        <w:t xml:space="preserve">À retenir : on dit toujours « </w:t>
      </w:r>
      <w:r>
        <w:rPr>
          <w:b/>
          <w:bCs/>
        </w:rPr>
        <w:t xml:space="preserve">aux MediaDays</w:t>
      </w:r>
      <w:r>
        <w:t xml:space="preserve"> » (au pluriel) — c'est une marque pluriel.</w:t>
      </w:r>
    </w:p>
    <w:p>
      <w:pPr>
        <w:pStyle w:val="Heading1"/>
      </w:pPr>
      <w:r>
        <w:t xml:space="preserve">2. Ce que tu vends : les MediaDays Solutions</w:t>
      </w:r>
    </w:p>
    <w:p>
      <w:pPr>
        <w:spacing w:after="140" w:line="276"/>
      </w:pPr>
      <w:r>
        <w:t xml:space="preserve">Un constat simple : l'IA, le cloud, la 5G et la CTV effacent les frontières entre radio, TV, podcast, streaming et outdoor. Les fabricants broadcast parlent désormais aux régies programmatiques, les diffuseurs investissent dans la data, les plateformes rachètent des studios. Cette convergence, aucun salon français ne la rassemblait. Les MediaDays Solutions sont nés pour ça.</w:t>
      </w:r>
    </w:p>
    <w:p>
      <w:pPr>
        <w:spacing w:after="140" w:line="276"/>
      </w:pPr>
      <w:r>
        <w:t xml:space="preserve">Le salon est structuré en </w:t>
      </w:r>
      <w:r>
        <w:rPr>
          <w:b/>
          <w:bCs/>
          <w:color w:val="294294"/>
        </w:rPr>
        <w:t xml:space="preserve">cinq pôles</w:t>
      </w:r>
      <w:r>
        <w:t xml:space="preserve">, calqués sur les lignes de force du marché. Chaque pôle réunit fabricants, intégrateurs, distributeurs et prestataires face aux médias qui achètent et déploient leurs technologies :</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94294" w:val="clear"/>
            <w:tcMar>
              <w:top w:type="dxa" w:w="90"/>
              <w:left w:type="dxa" w:w="140"/>
              <w:bottom w:type="dxa" w:w="90"/>
              <w:right w:type="dxa" w:w="120"/>
            </w:tcMar>
          </w:tcPr>
          <w:p>
            <w:pPr>
              <w:spacing w:after="140" w:line="276"/>
            </w:pPr>
            <w:r>
              <w:rPr>
                <w:b/>
                <w:bCs/>
                <w:color w:val="FFFFFF"/>
              </w:rPr>
              <w:t xml:space="preserve">Pôle</w:t>
            </w:r>
          </w:p>
        </w:tc>
        <w:tc>
          <w:tcPr>
            <w:tcW w:type="dxa" w:w="6760"/>
            <w:shd w:fill="294294" w:val="clear"/>
            <w:tcMar>
              <w:top w:type="dxa" w:w="90"/>
              <w:left w:type="dxa" w:w="140"/>
              <w:bottom w:type="dxa" w:w="90"/>
              <w:right w:type="dxa" w:w="140"/>
            </w:tcMar>
          </w:tcPr>
          <w:p>
            <w:pPr>
              <w:spacing w:after="140" w:line="276"/>
            </w:pPr>
            <w:r>
              <w:rPr>
                <w:b/>
                <w:bCs/>
                <w:color w:val="FFFFFF"/>
              </w:rPr>
              <w:t xml:space="preserve">Qui devient partenaire, à qui on parle</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Audio &amp; Radio</w:t>
            </w:r>
          </w:p>
        </w:tc>
        <w:tc>
          <w:tcPr>
            <w:tcW w:type="dxa" w:w="6760"/>
            <w:shd w:fill="F2F4FA" w:val="clear"/>
            <w:tcMar>
              <w:top w:type="dxa" w:w="90"/>
              <w:left w:type="dxa" w:w="140"/>
              <w:bottom w:type="dxa" w:w="90"/>
              <w:right w:type="dxa" w:w="140"/>
            </w:tcMar>
          </w:tcPr>
          <w:p>
            <w:pPr>
              <w:spacing w:after="140" w:line="276"/>
            </w:pPr>
            <w:r>
              <w:t xml:space="preserve">C'est le Paris Radio Show : fabricants broadcast, plateformes podcast, régies et technos audio. Le pôle audio des MediaDays Solutions, c'est lui.</w:t>
            </w:r>
          </w:p>
        </w:tc>
      </w:tr>
      <w:tr>
        <w:tc>
          <w:tcPr>
            <w:tcW w:type="dxa" w:w="2600"/>
            <w:shd w:fill="FFFFFF" w:val="clear"/>
            <w:tcMar>
              <w:top w:type="dxa" w:w="90"/>
              <w:left w:type="dxa" w:w="140"/>
              <w:bottom w:type="dxa" w:w="90"/>
              <w:right w:type="dxa" w:w="120"/>
            </w:tcMar>
          </w:tcPr>
          <w:p>
            <w:pPr>
              <w:spacing w:after="140" w:line="276"/>
            </w:pPr>
            <w:r>
              <w:t xml:space="preserve">🎥 </w:t>
            </w:r>
            <w:r>
              <w:rPr>
                <w:b/>
                <w:bCs/>
                <w:color w:val="294294"/>
              </w:rPr>
              <w:t xml:space="preserve">Vidéo &amp; CTV</w:t>
            </w:r>
          </w:p>
        </w:tc>
        <w:tc>
          <w:tcPr>
            <w:tcW w:type="dxa" w:w="6760"/>
            <w:shd w:fill="FFFFFF" w:val="clear"/>
            <w:tcMar>
              <w:top w:type="dxa" w:w="90"/>
              <w:left w:type="dxa" w:w="140"/>
              <w:bottom w:type="dxa" w:w="90"/>
              <w:right w:type="dxa" w:w="140"/>
            </w:tcMar>
          </w:tcPr>
          <w:p>
            <w:pPr>
              <w:spacing w:after="140" w:line="276"/>
            </w:pPr>
            <w:r>
              <w:t xml:space="preserve">Caméras, captation, streaming, télévision connectée et acteurs de la vidéo premium.</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Outdoor &amp; DOOH</w:t>
            </w:r>
          </w:p>
        </w:tc>
        <w:tc>
          <w:tcPr>
            <w:tcW w:type="dxa" w:w="6760"/>
            <w:shd w:fill="F2F4FA" w:val="clear"/>
            <w:tcMar>
              <w:top w:type="dxa" w:w="90"/>
              <w:left w:type="dxa" w:w="140"/>
              <w:bottom w:type="dxa" w:w="90"/>
              <w:right w:type="dxa" w:w="140"/>
            </w:tcMar>
          </w:tcPr>
          <w:p>
            <w:pPr>
              <w:spacing w:after="140" w:line="276"/>
            </w:pPr>
            <w:r>
              <w:t xml:space="preserve">Affichage dynamique, régies outdoor, publicité extérieure programmatique.</w:t>
            </w:r>
          </w:p>
        </w:tc>
      </w:tr>
      <w:tr>
        <w:tc>
          <w:tcPr>
            <w:tcW w:type="dxa" w:w="2600"/>
            <w:shd w:fill="FFFFFF" w:val="clear"/>
            <w:tcMar>
              <w:top w:type="dxa" w:w="90"/>
              <w:left w:type="dxa" w:w="140"/>
              <w:bottom w:type="dxa" w:w="90"/>
              <w:right w:type="dxa" w:w="120"/>
            </w:tcMar>
          </w:tcPr>
          <w:p>
            <w:pPr>
              <w:spacing w:after="140" w:line="276"/>
            </w:pPr>
            <w:r>
              <w:t xml:space="preserve">📡 </w:t>
            </w:r>
            <w:r>
              <w:rPr>
                <w:b/>
                <w:bCs/>
                <w:color w:val="294294"/>
              </w:rPr>
              <w:t xml:space="preserve">Diffusion &amp; Infra</w:t>
            </w:r>
          </w:p>
        </w:tc>
        <w:tc>
          <w:tcPr>
            <w:tcW w:type="dxa" w:w="6760"/>
            <w:shd w:fill="FFFFFF" w:val="clear"/>
            <w:tcMar>
              <w:top w:type="dxa" w:w="90"/>
              <w:left w:type="dxa" w:w="140"/>
              <w:bottom w:type="dxa" w:w="90"/>
              <w:right w:type="dxa" w:w="140"/>
            </w:tcMar>
          </w:tcPr>
          <w:p>
            <w:pPr>
              <w:spacing w:after="140" w:line="276"/>
            </w:pPr>
            <w:r>
              <w:t xml:space="preserve">Émetteurs, satellite, réseaux, cloud broadcast, 5G — toute l'infrastructure de diffusion.</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Data &amp; Adtech</w:t>
            </w:r>
          </w:p>
        </w:tc>
        <w:tc>
          <w:tcPr>
            <w:tcW w:type="dxa" w:w="6760"/>
            <w:shd w:fill="F2F4FA" w:val="clear"/>
            <w:tcMar>
              <w:top w:type="dxa" w:w="90"/>
              <w:left w:type="dxa" w:w="140"/>
              <w:bottom w:type="dxa" w:w="90"/>
              <w:right w:type="dxa" w:w="140"/>
            </w:tcMar>
          </w:tcPr>
          <w:p>
            <w:pPr>
              <w:spacing w:after="140" w:line="276"/>
            </w:pPr>
            <w:r>
              <w:t xml:space="preserve">Chaîne programmatique et mesure : DSP, SSP, DMP, CDP, clean rooms, attribution cross-média, IA.</w:t>
            </w:r>
          </w:p>
        </w:tc>
      </w:tr>
    </w:tbl>
    <w:p>
      <w:pPr>
        <w:spacing w:after="120"/>
      </w:pPr>
      <w:r>
        <w:t xml:space="preserve"/>
      </w:r>
    </w:p>
    <w:p>
      <w:pPr>
        <w:pStyle w:val="Heading2"/>
      </w:pPr>
      <w:r>
        <w:t xml:space="preserve">Trois étapes, fin 2026</w:t>
      </w:r>
    </w:p>
    <w:p>
      <w:pPr>
        <w:pStyle w:val="ListParagraph"/>
        <w:numPr>
          <w:ilvl w:val="0"/>
          <w:numId w:val="2"/>
        </w:numPr>
        <w:spacing w:after="80" w:line="270"/>
      </w:pPr>
      <w:r>
        <w:rPr>
          <w:b/>
          <w:bCs/>
        </w:rPr>
        <w:t xml:space="preserve">Marseille</w:t>
      </w:r>
      <w:r>
        <w:t xml:space="preserve"> — 10 décembre 2026, Palais du Pharo</w:t>
      </w:r>
    </w:p>
    <w:p>
      <w:pPr>
        <w:pStyle w:val="ListParagraph"/>
        <w:numPr>
          <w:ilvl w:val="0"/>
          <w:numId w:val="2"/>
        </w:numPr>
        <w:spacing w:after="80" w:line="270"/>
      </w:pPr>
      <w:r>
        <w:rPr>
          <w:b/>
          <w:bCs/>
        </w:rPr>
        <w:t xml:space="preserve">Paris</w:t>
      </w:r>
      <w:r>
        <w:t xml:space="preserve"> — 15 décembre 2026, Carrousel du Louvre (étape principale, intègre le Paris Radio Show)</w:t>
      </w:r>
    </w:p>
    <w:p>
      <w:pPr>
        <w:pStyle w:val="ListParagraph"/>
        <w:numPr>
          <w:ilvl w:val="0"/>
          <w:numId w:val="2"/>
        </w:numPr>
        <w:spacing w:after="80" w:line="270"/>
      </w:pPr>
      <w:r>
        <w:rPr>
          <w:b/>
          <w:bCs/>
        </w:rPr>
        <w:t xml:space="preserve">Bruxelles</w:t>
      </w:r>
      <w:r>
        <w:t xml:space="preserve"> — 26 novembre 2026, Mix Brussels (étape internationale)</w:t>
      </w:r>
    </w:p>
    <w:p>
      <w:pPr>
        <w:spacing w:after="40"/>
      </w:pPr>
      <w:r>
        <w:t xml:space="preserve"/>
      </w:r>
    </w:p>
    <w:p>
      <w:pPr>
        <w:spacing w:after="140" w:line="276"/>
      </w:pPr>
      <w:r>
        <w:t xml:space="preserve">Organisé par </w:t>
      </w:r>
      <w:r>
        <w:rPr>
          <w:b/>
          <w:bCs/>
        </w:rPr>
        <w:t xml:space="preserve">Havas</w:t>
      </w:r>
      <w:r>
        <w:t xml:space="preserve">, avec </w:t>
      </w:r>
      <w:r>
        <w:rPr>
          <w:b/>
          <w:bCs/>
        </w:rPr>
        <w:t xml:space="preserve">Editions HF — Podcast &amp; RadioHouse</w:t>
      </w:r>
      <w:r>
        <w:t xml:space="preserve"> (Brive) comme prestataire technique (espace &amp; logistique). Toutes les infos partenaire : </w:t>
      </w:r>
      <w:r>
        <w:rPr>
          <w:b/>
          <w:bCs/>
          <w:color w:val="E6007E"/>
        </w:rPr>
        <w:t xml:space="preserve">mediadays.solutions</w:t>
      </w:r>
      <w:r>
        <w:t xml:space="preserve">.</w:t>
      </w:r>
    </w:p>
    <w:p>
      <w:pPr>
        <w:pStyle w:val="Heading1"/>
      </w:pPr>
      <w:r>
        <w:t xml:space="preserve">3. « Et le Paris Radio Show, alors ? »</w:t>
      </w:r>
    </w:p>
    <w:p>
      <w:pPr>
        <w:spacing w:after="140" w:line="276"/>
      </w:pPr>
      <w:r>
        <w:t xml:space="preserve">Le Paris Radio Show n'est pas un salon séparé : c'est le </w:t>
      </w:r>
      <w:r>
        <w:rPr>
          <w:b/>
          <w:bCs/>
          <w:color w:val="294294"/>
        </w:rPr>
        <w:t xml:space="preserve">pôle Audio &amp; Radio des MediaDays Solutions</w:t>
      </w:r>
      <w:r>
        <w:t xml:space="preserve">. Si tu démarches un fabricant broadcast, une plateforme podcast ou une régie audio, tu lui parles du Paris Radio Show — et il est présent au Carrousel du Louvre le 15 décembre, dans le même territoire que les quatre autres pôles.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140" w:line="276"/>
            </w:pPr>
            <w:r>
              <w:rPr>
                <w:b/>
                <w:bCs/>
                <w:color w:val="294294"/>
              </w:rPr>
              <w:t xml:space="preserve">Argument fort pour l'audio : </w:t>
            </w:r>
            <w:r>
              <w:rPr>
                <w:i/>
                <w:iCs/>
              </w:rPr>
              <w:t xml:space="preserve">« Le Paris Radio Show garde toute son audience radio/podcast historique, mais vos visiteurs croisent désormais aussi les acheteurs vidéo, data et diffusion. Vous touchez plus large, sans changer de salon. »</w:t>
            </w:r>
          </w:p>
        </w:tc>
      </w:tr>
    </w:tbl>
    <w:p>
      <w:pPr>
        <w:pStyle w:val="Heading1"/>
      </w:pPr>
      <w:r>
        <w:t xml:space="preserve">4. Les 4 arguments qui font signer</w:t>
      </w:r>
    </w:p>
    <w:p>
      <w:pPr>
        <w:pStyle w:val="ListParagraph"/>
        <w:numPr>
          <w:ilvl w:val="0"/>
          <w:numId w:val="3"/>
        </w:numPr>
        <w:spacing w:after="100" w:line="270"/>
      </w:pPr>
      <w:r>
        <w:rPr>
          <w:b/>
          <w:bCs/>
        </w:rPr>
        <w:t xml:space="preserve">Une audience qu'aucun autre salon ne réunit. </w:t>
      </w:r>
      <w:r>
        <w:t xml:space="preserve">Responsables techniques de groupes médias, DSI d'antennes, directeurs broadcast, acheteurs d'infrastructures, patrons de studios podcast, trading desks programmatique — sous un même toit.</w:t>
      </w:r>
    </w:p>
    <w:p>
      <w:pPr>
        <w:pStyle w:val="ListParagraph"/>
        <w:numPr>
          <w:ilvl w:val="0"/>
          <w:numId w:val="3"/>
        </w:numPr>
        <w:spacing w:after="100" w:line="270"/>
      </w:pPr>
      <w:r>
        <w:rPr>
          <w:b/>
          <w:bCs/>
        </w:rPr>
        <w:t xml:space="preserve">Un territoire en convergence, pas une niche. </w:t>
      </w:r>
      <w:r>
        <w:t xml:space="preserve">Le partenaire ne touche pas que « son » secteur : il rencontre des acheteurs des pôles voisins, là où se font les vraies opportunités de demain.</w:t>
      </w:r>
    </w:p>
    <w:p>
      <w:pPr>
        <w:pStyle w:val="ListParagraph"/>
        <w:numPr>
          <w:ilvl w:val="0"/>
          <w:numId w:val="3"/>
        </w:numPr>
        <w:spacing w:after="100" w:line="270"/>
      </w:pPr>
      <w:r>
        <w:rPr>
          <w:b/>
          <w:bCs/>
        </w:rPr>
        <w:t xml:space="preserve">Trois villes, un seul événement. </w:t>
      </w:r>
      <w:r>
        <w:t xml:space="preserve">Marseille, Paris et Bruxelles : présence nationale et ouverture internationale dans un seul partenariat.</w:t>
      </w:r>
    </w:p>
    <w:p>
      <w:pPr>
        <w:pStyle w:val="ListParagraph"/>
        <w:numPr>
          <w:ilvl w:val="0"/>
          <w:numId w:val="3"/>
        </w:numPr>
        <w:spacing w:after="100" w:line="270"/>
      </w:pPr>
      <w:r>
        <w:rPr>
          <w:b/>
          <w:bCs/>
        </w:rPr>
        <w:t xml:space="preserve">La place se réserve avant que le pôle ne sature. </w:t>
      </w:r>
      <w:r>
        <w:t xml:space="preserve">Le nombre de stands est limité (≈ 184 au Carrousel). C'est un argument d'urgence réel : les meilleurs emplacements partent en premier.</w:t>
      </w:r>
    </w:p>
    <w:p>
      <w:pPr>
        <w:pStyle w:val="Heading1"/>
      </w:pPr>
      <w:r>
        <w:t xml:space="preserve">5. MediaDays Solutions ≠ MediaDays Classic</w:t>
      </w:r>
    </w:p>
    <w:p>
      <w:pPr>
        <w:spacing w:after="140" w:line="276"/>
      </w:pPr>
      <w:r>
        <w:t xml:space="preserve">Il existe deux événements sous le nom MediaDays. Vous devez savoir les distinguer — pour ne pas vous tromper de cible, et pour répondre clairement si un prospect vous pose la question.</w:t>
      </w:r>
    </w:p>
    <w:p>
      <w:pPr>
        <w:spacing w:after="40"/>
      </w:pPr>
      <w:r>
        <w:t xml:space="preserve"/>
      </w:r>
    </w:p>
    <w:p>
      <w:pPr>
        <w:pStyle w:val="Heading2"/>
      </w:pPr>
      <w:r>
        <w:t xml:space="preserve">Qu'est-ce que les MediaDays Classic ?</w:t>
      </w:r>
    </w:p>
    <w:p>
      <w:pPr>
        <w:spacing w:after="140" w:line="276"/>
      </w:pPr>
      <w:r>
        <w:t xml:space="preserve">Les MediaDays Classic, c'est l'événement « historique » organisé par </w:t>
      </w:r>
      <w:r>
        <w:rPr>
          <w:b/>
          <w:bCs/>
        </w:rPr>
        <w:t xml:space="preserve">Havas</w:t>
      </w:r>
      <w:r>
        <w:t xml:space="preserve"> depuis 2023. Il rassemble le monde des </w:t>
      </w:r>
      <w:r>
        <w:rPr>
          <w:b/>
          <w:bCs/>
        </w:rPr>
        <w:t xml:space="preserve">régies, du retail media, des agences et des éditeurs</w:t>
      </w:r>
      <w:r>
        <w:t xml:space="preserve"> — autrement dit la vente d'espace publicitaire et la monétisation média côté annonceurs. C'est un univers respectable et complémentaire, mais c'est un </w:t>
      </w:r>
      <w:r>
        <w:rPr>
          <w:b/>
          <w:bCs/>
        </w:rPr>
        <w:t xml:space="preserve">autre périmètre</w:t>
      </w:r>
      <w:r>
        <w:t xml:space="preserve">, avec son propre site : </w:t>
      </w:r>
      <w:r>
        <w:rPr>
          <w:b/>
          <w:bCs/>
        </w:rPr>
        <w:t xml:space="preserve">mediadays.net</w:t>
      </w:r>
      <w:r>
        <w:t xml:space="preserv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94294" w:val="clear"/>
            <w:tcMar>
              <w:top w:type="dxa" w:w="90"/>
              <w:left w:type="dxa" w:w="120"/>
              <w:bottom w:type="dxa" w:w="90"/>
              <w:right w:type="dxa" w:w="120"/>
            </w:tcMar>
          </w:tcPr>
          <w:p>
            <w:pPr>
              <w:spacing w:after="140" w:line="276"/>
            </w:pPr>
            <w:r>
              <w:t xml:space="preserve"/>
            </w:r>
          </w:p>
        </w:tc>
        <w:tc>
          <w:tcPr>
            <w:tcW w:type="dxa" w:w="3120"/>
            <w:shd w:fill="E6007E" w:val="clear"/>
            <w:tcMar>
              <w:top w:type="dxa" w:w="90"/>
              <w:left w:type="dxa" w:w="120"/>
              <w:bottom w:type="dxa" w:w="90"/>
              <w:right w:type="dxa" w:w="120"/>
            </w:tcMar>
          </w:tcPr>
          <w:p>
            <w:pPr>
              <w:spacing w:after="140" w:line="276"/>
            </w:pPr>
            <w:r>
              <w:rPr>
                <w:b/>
                <w:bCs/>
                <w:color w:val="FFFFFF"/>
              </w:rPr>
              <w:t xml:space="preserve">MediaDays SOLUTIONS</w:t>
            </w:r>
          </w:p>
        </w:tc>
        <w:tc>
          <w:tcPr>
            <w:tcW w:type="dxa" w:w="3120"/>
            <w:shd w:fill="B7791F" w:val="clear"/>
            <w:tcMar>
              <w:top w:type="dxa" w:w="90"/>
              <w:left w:type="dxa" w:w="120"/>
              <w:bottom w:type="dxa" w:w="90"/>
              <w:right w:type="dxa" w:w="120"/>
            </w:tcMar>
          </w:tcPr>
          <w:p>
            <w:pPr>
              <w:spacing w:after="140" w:line="276"/>
            </w:pPr>
            <w:r>
              <w:rPr>
                <w:b/>
                <w:bCs/>
                <w:color w:val="FFFFFF"/>
              </w:rPr>
              <w:t xml:space="preserve">MediaDays CLASSIC</w:t>
            </w:r>
          </w:p>
        </w:tc>
      </w:tr>
      <w:tr>
        <w:tc>
          <w:tcPr>
            <w:tcW w:type="dxa" w:w="3120"/>
            <w:shd w:fill="F2F4FA" w:val="clear"/>
            <w:tcMar>
              <w:top w:type="dxa" w:w="80"/>
              <w:left w:type="dxa" w:w="120"/>
              <w:bottom w:type="dxa" w:w="80"/>
              <w:right w:type="dxa" w:w="120"/>
            </w:tcMar>
          </w:tcPr>
          <w:p>
            <w:pPr>
              <w:spacing w:after="140" w:line="276"/>
            </w:pPr>
            <w:r>
              <w:rPr>
                <w:b/>
                <w:bCs/>
                <w:color w:val="294294"/>
              </w:rPr>
              <w:t xml:space="preserve">Organisateur</w:t>
            </w:r>
          </w:p>
        </w:tc>
        <w:tc>
          <w:tcPr>
            <w:tcW w:type="dxa" w:w="3120"/>
            <w:shd w:fill="F2F4FA" w:val="clear"/>
            <w:tcMar>
              <w:top w:type="dxa" w:w="80"/>
              <w:left w:type="dxa" w:w="120"/>
              <w:bottom w:type="dxa" w:w="80"/>
              <w:right w:type="dxa" w:w="120"/>
            </w:tcMar>
          </w:tcPr>
          <w:p>
            <w:pPr>
              <w:spacing w:after="140" w:line="276"/>
            </w:pPr>
            <w:r>
              <w:t xml:space="preserve">Havas — Editions HF prestataire technique (espace &amp; logistique)</w:t>
            </w:r>
          </w:p>
        </w:tc>
        <w:tc>
          <w:tcPr>
            <w:tcW w:type="dxa" w:w="3120"/>
            <w:shd w:fill="F2F4FA" w:val="clear"/>
            <w:tcMar>
              <w:top w:type="dxa" w:w="80"/>
              <w:left w:type="dxa" w:w="120"/>
              <w:bottom w:type="dxa" w:w="80"/>
              <w:right w:type="dxa" w:w="120"/>
            </w:tcMar>
          </w:tcPr>
          <w:p>
            <w:pPr>
              <w:spacing w:after="140" w:line="276"/>
            </w:pPr>
            <w:r>
              <w:t xml:space="preserve">Havas</w:t>
            </w:r>
          </w:p>
        </w:tc>
      </w:tr>
      <w:tr>
        <w:tc>
          <w:tcPr>
            <w:tcW w:type="dxa" w:w="3120"/>
            <w:shd w:fill="FFFFFF" w:val="clear"/>
            <w:tcMar>
              <w:top w:type="dxa" w:w="80"/>
              <w:left w:type="dxa" w:w="120"/>
              <w:bottom w:type="dxa" w:w="80"/>
              <w:right w:type="dxa" w:w="120"/>
            </w:tcMar>
          </w:tcPr>
          <w:p>
            <w:pPr>
              <w:spacing w:after="140" w:line="276"/>
            </w:pPr>
            <w:r>
              <w:rPr>
                <w:b/>
                <w:bCs/>
                <w:color w:val="294294"/>
              </w:rPr>
              <w:t xml:space="preserve">Périmètre</w:t>
            </w:r>
          </w:p>
        </w:tc>
        <w:tc>
          <w:tcPr>
            <w:tcW w:type="dxa" w:w="3120"/>
            <w:shd w:fill="FFFFFF" w:val="clear"/>
            <w:tcMar>
              <w:top w:type="dxa" w:w="80"/>
              <w:left w:type="dxa" w:w="120"/>
              <w:bottom w:type="dxa" w:w="80"/>
              <w:right w:type="dxa" w:w="120"/>
            </w:tcMar>
          </w:tcPr>
          <w:p>
            <w:pPr>
              <w:spacing w:after="140" w:line="276"/>
            </w:pPr>
            <w:r>
              <w:t xml:space="preserve">Tech des médias : audio, radio, vidéo, CTV, outdoor, DOOH, diffusion, data</w:t>
            </w:r>
          </w:p>
        </w:tc>
        <w:tc>
          <w:tcPr>
            <w:tcW w:type="dxa" w:w="3120"/>
            <w:shd w:fill="FFFFFF" w:val="clear"/>
            <w:tcMar>
              <w:top w:type="dxa" w:w="80"/>
              <w:left w:type="dxa" w:w="120"/>
              <w:bottom w:type="dxa" w:w="80"/>
              <w:right w:type="dxa" w:w="120"/>
            </w:tcMar>
          </w:tcPr>
          <w:p>
            <w:pPr>
              <w:spacing w:after="140" w:line="276"/>
            </w:pPr>
            <w:r>
              <w:t xml:space="preserve">Régies, retail media, agences, éditeurs</w:t>
            </w:r>
          </w:p>
        </w:tc>
      </w:tr>
      <w:tr>
        <w:tc>
          <w:tcPr>
            <w:tcW w:type="dxa" w:w="3120"/>
            <w:shd w:fill="F2F4FA" w:val="clear"/>
            <w:tcMar>
              <w:top w:type="dxa" w:w="80"/>
              <w:left w:type="dxa" w:w="120"/>
              <w:bottom w:type="dxa" w:w="80"/>
              <w:right w:type="dxa" w:w="120"/>
            </w:tcMar>
          </w:tcPr>
          <w:p>
            <w:pPr>
              <w:spacing w:after="140" w:line="276"/>
            </w:pPr>
            <w:r>
              <w:rPr>
                <w:b/>
                <w:bCs/>
                <w:color w:val="294294"/>
              </w:rPr>
              <w:t xml:space="preserve">Site partenaire</w:t>
            </w:r>
          </w:p>
        </w:tc>
        <w:tc>
          <w:tcPr>
            <w:tcW w:type="dxa" w:w="3120"/>
            <w:shd w:fill="F2F4FA" w:val="clear"/>
            <w:tcMar>
              <w:top w:type="dxa" w:w="80"/>
              <w:left w:type="dxa" w:w="120"/>
              <w:bottom w:type="dxa" w:w="80"/>
              <w:right w:type="dxa" w:w="120"/>
            </w:tcMar>
          </w:tcPr>
          <w:p>
            <w:pPr>
              <w:spacing w:after="140" w:line="276"/>
            </w:pPr>
            <w:r>
              <w:t xml:space="preserve">mediadays.solutions</w:t>
            </w:r>
          </w:p>
        </w:tc>
        <w:tc>
          <w:tcPr>
            <w:tcW w:type="dxa" w:w="3120"/>
            <w:shd w:fill="F2F4FA" w:val="clear"/>
            <w:tcMar>
              <w:top w:type="dxa" w:w="80"/>
              <w:left w:type="dxa" w:w="120"/>
              <w:bottom w:type="dxa" w:w="80"/>
              <w:right w:type="dxa" w:w="120"/>
            </w:tcMar>
          </w:tcPr>
          <w:p>
            <w:pPr>
              <w:spacing w:after="140" w:line="276"/>
            </w:pPr>
            <w:r>
              <w:t xml:space="preserve">mediadays.net</w:t>
            </w:r>
          </w:p>
        </w:tc>
      </w:tr>
      <w:tr>
        <w:tc>
          <w:tcPr>
            <w:tcW w:type="dxa" w:w="3120"/>
            <w:shd w:fill="FFFFFF" w:val="clear"/>
            <w:tcMar>
              <w:top w:type="dxa" w:w="80"/>
              <w:left w:type="dxa" w:w="120"/>
              <w:bottom w:type="dxa" w:w="80"/>
              <w:right w:type="dxa" w:w="120"/>
            </w:tcMar>
          </w:tcPr>
          <w:p>
            <w:pPr>
              <w:spacing w:after="140" w:line="276"/>
            </w:pPr>
            <w:r>
              <w:rPr>
                <w:b/>
                <w:bCs/>
                <w:color w:val="294294"/>
              </w:rPr>
              <w:t xml:space="preserve">Votre affiliation</w:t>
            </w:r>
          </w:p>
        </w:tc>
        <w:tc>
          <w:tcPr>
            <w:tcW w:type="dxa" w:w="3120"/>
            <w:shd w:fill="FFFFFF" w:val="clear"/>
            <w:tcMar>
              <w:top w:type="dxa" w:w="80"/>
              <w:left w:type="dxa" w:w="120"/>
              <w:bottom w:type="dxa" w:w="80"/>
              <w:right w:type="dxa" w:w="120"/>
            </w:tcMar>
          </w:tcPr>
          <w:p>
            <w:pPr>
              <w:spacing w:after="140" w:line="276"/>
            </w:pPr>
            <w:r>
              <w:t xml:space="preserve">✅ OUI — c'est votre terrain</w:t>
            </w:r>
          </w:p>
        </w:tc>
        <w:tc>
          <w:tcPr>
            <w:tcW w:type="dxa" w:w="3120"/>
            <w:shd w:fill="FFFFFF" w:val="clear"/>
            <w:tcMar>
              <w:top w:type="dxa" w:w="80"/>
              <w:left w:type="dxa" w:w="120"/>
              <w:bottom w:type="dxa" w:w="80"/>
              <w:right w:type="dxa" w:w="120"/>
            </w:tcMar>
          </w:tcPr>
          <w:p>
            <w:pPr>
              <w:spacing w:after="140" w:line="276"/>
            </w:pPr>
            <w:r>
              <w:t xml:space="preserve">❌ NON — hors périmètre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8"/>
              <w:bottom w:val="single" w:color="B7791F" w:sz="4"/>
              <w:right w:val="single" w:color="B7791F" w:sz="4"/>
            </w:tcBorders>
            <w:shd w:fill="FFF6E5" w:val="clear"/>
            <w:tcMar>
              <w:top w:type="dxa" w:w="140"/>
              <w:left w:type="dxa" w:w="220"/>
              <w:bottom w:type="dxa" w:w="140"/>
              <w:right w:type="dxa" w:w="200"/>
            </w:tcMar>
          </w:tcPr>
          <w:p>
            <w:pPr>
              <w:spacing w:after="140" w:line="276"/>
            </w:pPr>
            <w:r>
              <w:rPr>
                <w:b/>
                <w:bCs/>
                <w:color w:val="B7791F"/>
                <w:sz w:val="24"/>
                <w:szCs w:val="24"/>
              </w:rPr>
              <w:t xml:space="preserve">⚠️ La règle d'or de votre affiliation</w:t>
            </w:r>
          </w:p>
          <w:p>
            <w:pPr>
              <w:spacing w:after="140" w:line="276"/>
            </w:pPr>
            <w:r>
              <w:t xml:space="preserve">Vous rapportez des partenaires pour les MediaDays </w:t>
            </w:r>
            <w:r>
              <w:rPr>
                <w:b/>
                <w:bCs/>
              </w:rPr>
              <w:t xml:space="preserve">Solutions</w:t>
            </w:r>
            <w:r>
              <w:t xml:space="preserve"> (les 5 pôles tech, site </w:t>
            </w:r>
            <w:r>
              <w:rPr>
                <w:b/>
                <w:bCs/>
              </w:rPr>
              <w:t xml:space="preserve">mediadays.solutions</w:t>
            </w:r>
            <w:r>
              <w:t xml:space="preserve">). Vous ne démarchez </w:t>
            </w:r>
            <w:r>
              <w:rPr>
                <w:b/>
                <w:bCs/>
              </w:rPr>
              <w:t xml:space="preserve">jamais</w:t>
            </w:r>
            <w:r>
              <w:t xml:space="preserve"> pour les MediaDays Classic : les régies, le retail media, les agences créa et les éditeurs presse/digital relèvent de Havas et ne comptent pas dans votre affiliation.</w:t>
            </w:r>
          </w:p>
          <w:p>
            <w:pPr>
              <w:spacing w:after="0"/>
            </w:pPr>
            <w:r>
              <w:t xml:space="preserve">En cas de doute sur un prospect : « Est-ce qu'il </w:t>
            </w:r>
            <w:r>
              <w:rPr>
                <w:b/>
                <w:bCs/>
              </w:rPr>
              <w:t xml:space="preserve">fabrique, distribue ou opère</w:t>
            </w:r>
            <w:r>
              <w:t xml:space="preserve"> une techno média ? » Si oui → c'est pour vous. Si c'est une régie qui </w:t>
            </w:r>
            <w:r>
              <w:rPr>
                <w:b/>
                <w:bCs/>
              </w:rPr>
              <w:t xml:space="preserve">vend de la pub</w:t>
            </w:r>
            <w:r>
              <w:t xml:space="preserve"> → c'est Classic, pas vous.</w:t>
            </w:r>
          </w:p>
        </w:tc>
      </w:tr>
    </w:tbl>
    <w:p>
      <w:pPr>
        <w:pStyle w:val="Heading1"/>
        <w:pageBreakBefore/>
      </w:pPr>
      <w:r>
        <w:t xml:space="preserve">6. Réponses aux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C'est un nouveau salon, je ne connais pas. »</w:t>
            </w:r>
          </w:p>
          <w:p>
            <w:pPr>
              <w:spacing w:after="0"/>
            </w:pPr>
            <w:r>
              <w:rPr>
                <w:b/>
                <w:bCs/>
                <w:color w:val="E6007E"/>
              </w:rPr>
              <w:t xml:space="preserve">→ </w:t>
            </w:r>
            <w:r>
              <w:rPr>
                <w:i/>
                <w:iCs/>
              </w:rPr>
              <w:t xml:space="preserve">« Le pôle Audio, c'est le Paris Radio Show — un événement installé, avec son audience. Les MediaDays Solutions l'élargissent à toute la chaîne tech : vous bénéficiez de la notoriété PRS plus d'un public d'acheteurs beaucoup plus large.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Je suis déjà présent sur d'autres salons / aux MediaDays Classic. »</w:t>
            </w:r>
          </w:p>
          <w:p>
            <w:pPr>
              <w:spacing w:after="0"/>
            </w:pPr>
            <w:r>
              <w:rPr>
                <w:b/>
                <w:bCs/>
                <w:color w:val="E6007E"/>
              </w:rPr>
              <w:t xml:space="preserve">→ </w:t>
            </w:r>
            <w:r>
              <w:rPr>
                <w:i/>
                <w:iCs/>
              </w:rPr>
              <w:t xml:space="preserve">« Ce n'est pas le même public. Classic réunit les régies et les annonceurs ; Solutions réunit ceux qui achètent et déploient de la techno média. Vos clients techniques sont chez Solutions.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C'est cher pour un stand. »</w:t>
            </w:r>
          </w:p>
          <w:p>
            <w:pPr>
              <w:spacing w:after="0"/>
            </w:pPr>
            <w:r>
              <w:rPr>
                <w:b/>
                <w:bCs/>
                <w:color w:val="E6007E"/>
              </w:rPr>
              <w:t xml:space="preserve">→ </w:t>
            </w:r>
            <w:r>
              <w:rPr>
                <w:i/>
                <w:iCs/>
              </w:rPr>
              <w:t xml:space="preserve">« Combien vaut un rendez-vous avec un directeur broadcast ou un DSI d'antenne ? Ici vous en croisez des dizaines en trois jours, dans trois villes. Le coût par contact qualifié est imbattable. Et il y a plusieurs formats d'espace selon votre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Je n'ai pas le temps d'organiser ça. »</w:t>
            </w:r>
          </w:p>
          <w:p>
            <w:pPr>
              <w:spacing w:after="0"/>
            </w:pPr>
            <w:r>
              <w:rPr>
                <w:b/>
                <w:bCs/>
                <w:color w:val="E6007E"/>
              </w:rPr>
              <w:t xml:space="preserve">→ </w:t>
            </w:r>
            <w:r>
              <w:rPr>
                <w:i/>
                <w:iCs/>
              </w:rPr>
              <w:t xml:space="preserve">« L'inscription se fait en ligne sur mediadays.solutions, et l'équipe vous accompagne. Réservez l'emplacement maintenant, on cale les détails ensuite — l'important c'est de sécuriser la place avant que le pôle ne sature. »</w:t>
            </w:r>
          </w:p>
        </w:tc>
      </w:tr>
    </w:tbl>
    <w:p>
      <w:pPr>
        <w:pStyle w:val="Heading1"/>
      </w:pPr>
      <w:r>
        <w:t xml:space="preserve">7. Comment conclure</w:t>
      </w:r>
    </w:p>
    <w:p>
      <w:pPr>
        <w:pStyle w:val="ListParagraph"/>
        <w:numPr>
          <w:ilvl w:val="0"/>
          <w:numId w:val="4"/>
        </w:numPr>
        <w:spacing w:after="100" w:line="270"/>
      </w:pPr>
      <w:r>
        <w:rPr>
          <w:b/>
          <w:bCs/>
        </w:rPr>
        <w:t xml:space="preserve">Qualifiez : </w:t>
      </w:r>
      <w:r>
        <w:t xml:space="preserve">le prospect fabrique/distribue/opère une techno média ? (sinon, ce n'est pas un partenaire Solutions).</w:t>
      </w:r>
    </w:p>
    <w:p>
      <w:pPr>
        <w:pStyle w:val="ListParagraph"/>
        <w:numPr>
          <w:ilvl w:val="0"/>
          <w:numId w:val="4"/>
        </w:numPr>
        <w:spacing w:after="100" w:line="270"/>
      </w:pPr>
      <w:r>
        <w:rPr>
          <w:b/>
          <w:bCs/>
        </w:rPr>
        <w:t xml:space="preserve">Placez-le dans son pôle </w:t>
      </w:r>
      <w:r>
        <w:t xml:space="preserve">et nommez un bénéfice concret : « vous êtes pile dans le pôle Vidéo &amp; CTV, juste à côté des acheteurs broadcast ».</w:t>
      </w:r>
    </w:p>
    <w:p>
      <w:pPr>
        <w:pStyle w:val="ListParagraph"/>
        <w:numPr>
          <w:ilvl w:val="0"/>
          <w:numId w:val="4"/>
        </w:numPr>
        <w:spacing w:after="100" w:line="270"/>
      </w:pPr>
      <w:r>
        <w:rPr>
          <w:b/>
          <w:bCs/>
        </w:rPr>
        <w:t xml:space="preserve">Créez l'urgence : </w:t>
      </w:r>
      <w:r>
        <w:t xml:space="preserve">nombre de stands limité, meilleurs emplacements d'abord.</w:t>
      </w:r>
    </w:p>
    <w:p>
      <w:pPr>
        <w:pStyle w:val="ListParagraph"/>
        <w:numPr>
          <w:ilvl w:val="0"/>
          <w:numId w:val="4"/>
        </w:numPr>
        <w:spacing w:after="100" w:line="270"/>
      </w:pPr>
      <w:r>
        <w:rPr>
          <w:b/>
          <w:bCs/>
        </w:rPr>
        <w:t xml:space="preserve">Orientez vers l'action : </w:t>
      </w:r>
      <w:r>
        <w:t xml:space="preserve">réservation sur </w:t>
      </w:r>
      <w:r>
        <w:rPr>
          <w:b/>
          <w:bCs/>
          <w:color w:val="E6007E"/>
        </w:rPr>
        <w:t xml:space="preserve">mediadays.solutions</w:t>
      </w:r>
      <w:r>
        <w:t xml:space="preserve">, ou transmettez le contact pour qu'on prenne le relais.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60"/>
            </w:pPr>
            <w:r>
              <w:rPr>
                <w:b/>
                <w:bCs/>
                <w:color w:val="294294"/>
              </w:rPr>
              <w:t xml:space="preserve">Le mot de la fin</w:t>
            </w:r>
          </w:p>
          <w:p>
            <w:pPr>
              <w:spacing w:after="0"/>
            </w:pPr>
            <w:r>
              <w:rPr>
                <w:i/>
                <w:iCs/>
              </w:rPr>
              <w:t xml:space="preserve">« Les MediaDays Solutions, c'est le hotspot européen où se rencontrent ceux qui construisent les médias de demain. Et il reste de la place dans votre pôle — pour l'instant. »</w:t>
            </w:r>
          </w:p>
        </w:tc>
      </w:tr>
    </w:tbl>
    <w:p>
      <w:pPr>
        <w:spacing w:after="120"/>
      </w:pPr>
      <w:r>
        <w:t xml:space="preserve"/>
      </w:r>
    </w:p>
    <w:p>
      <w:pPr>
        <w:jc w:val="center"/>
      </w:pPr>
      <w:r>
        <w:rPr>
          <w:i/>
          <w:iCs/>
          <w:color w:val="595959"/>
          <w:sz w:val="16"/>
          <w:szCs w:val="16"/>
        </w:rPr>
        <w:t xml:space="preserve">Document de travail interne — Editions HF · MediaDays Solutions 2026</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Editions HF — Podcast &amp; RadioHouse · mediadays.solutions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4294" w:sz="6" w:space="4"/>
      </w:pBdr>
      <w:tabs>
        <w:tab w:val="right" w:pos="9360"/>
      </w:tabs>
      <w:spacing w:after="60"/>
    </w:pPr>
    <w:r>
      <w:rPr>
        <w:b/>
        <w:bCs/>
        <w:color w:val="294294"/>
        <w:sz w:val="16"/>
        <w:szCs w:val="16"/>
      </w:rPr>
      <w:t xml:space="preserve">MEDIADAYS SOLUTIONS 2026</w:t>
    </w:r>
    <w:r>
      <w:rPr>
        <w:color w:val="595959"/>
        <w:sz w:val="16"/>
        <w:szCs w:val="16"/>
      </w:rPr>
      <w:t xml:space="preserve">	Argumentaire affilié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9429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E600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2026-06-01T12:54:39.004Z</dcterms:created>
  <dcterms:modified xsi:type="dcterms:W3CDTF">2026-06-01T12:54:39.004Z</dcterms:modified>
</cp:coreProperties>
</file>

<file path=docProps/custom.xml><?xml version="1.0" encoding="utf-8"?>
<Properties xmlns="http://schemas.openxmlformats.org/officeDocument/2006/custom-properties" xmlns:vt="http://schemas.openxmlformats.org/officeDocument/2006/docPropsVTypes"/>
</file>