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body>
    <w:p>
      <w:pPr>
        <w:jc w:val="center"/>
        <w:spacing w:before="1440" w:after="400"/>
      </w:pPr>
      <w:r>
        <w:rPr>
          <w:b/>
          <w:sz w:val="52"/>
          <w:szCs w:val="52"/>
          <w:color w:val="1F4E79"/>
        </w:rPr>
        <w:t>EPIC — Module Honoraires</w:t>
      </w:r>
    </w:p>
    <w:p>
      <w:pPr>
        <w:jc w:val="center"/>
        <w:spacing w:after="200"/>
      </w:pPr>
      <w:r>
        <w:rPr>
          <w:sz w:val="28"/>
          <w:szCs w:val="28"/>
          <w:color w:val="2E75B6"/>
        </w:rPr>
        <w:t>Application OOTI — Gestion de projets pour cabinets d'architecture</w:t>
      </w:r>
    </w:p>
    <w:p>
      <w:pPr>
        <w:jc w:val="center"/>
        <w:spacing w:after="1440"/>
      </w:pPr>
      <w:r>
        <w:rPr>
          <w:sz w:val="22"/>
          <w:szCs w:val="22"/>
          <w:color w:val="595959"/>
        </w:rPr>
        <w:t>Version 1.0 — Février 2026</w:t>
      </w:r>
    </w:p>
    <w:p>
      <w:pPr>
        <w:pBdr>
          <w:bottom w:val="single" w:sz="6" w:space="1" w:color="2E75B6"/>
        </w:pBdr>
        <w:spacing w:after="200"/>
      </w:pPr>
    </w:p>
    <w:p>
      <w:pPr>
        <w:spacing w:before="480" w:after="240"/>
      </w:pPr>
      <w:r>
        <w:rPr>
          <w:b/>
          <w:sz w:val="32"/>
          <w:szCs w:val="32"/>
          <w:color w:val="1F4E79"/>
        </w:rPr>
        <w:t>1. Identification de l'EPIC</w:t>
      </w:r>
    </w:p>
    <w:p>
      <w:pPr>
        <w:spacing w:after="120"/>
      </w:pPr>
      <w:r>
        <w:rPr>
          <w:b/>
          <w:sz w:val="22"/>
          <w:szCs w:val="22"/>
        </w:rPr>
        <w:t xml:space="preserve">Nom de l'EPIC :</w:t>
      </w:r>
      <w:r>
        <w:rPr>
          <w:sz w:val="22"/>
          <w:szCs w:val="22"/>
        </w:rPr>
        <w:t xml:space="preserve"> Honoraires</w:t>
      </w:r>
    </w:p>
    <w:p>
      <w:pPr>
        <w:spacing w:after="120"/>
      </w:pPr>
      <w:r>
        <w:rPr>
          <w:b/>
          <w:sz w:val="22"/>
          <w:szCs w:val="22"/>
        </w:rPr>
        <w:t xml:space="preserve">Référence :</w:t>
      </w:r>
      <w:r>
        <w:rPr>
          <w:sz w:val="22"/>
          <w:szCs w:val="22"/>
        </w:rPr>
        <w:t xml:space="preserve"> EPIC-003</w:t>
      </w:r>
    </w:p>
    <w:p>
      <w:pPr>
        <w:spacing w:after="120"/>
      </w:pPr>
      <w:r>
        <w:rPr>
          <w:b/>
          <w:sz w:val="22"/>
          <w:szCs w:val="22"/>
        </w:rPr>
        <w:t xml:space="preserve">Module parent :</w:t>
      </w:r>
      <w:r>
        <w:rPr>
          <w:sz w:val="22"/>
          <w:szCs w:val="22"/>
        </w:rPr>
        <w:t xml:space="preserve"> Projets</w:t>
      </w:r>
    </w:p>
    <w:p>
      <w:pPr>
        <w:spacing w:after="120"/>
      </w:pPr>
      <w:r>
        <w:rPr>
          <w:b/>
          <w:sz w:val="22"/>
          <w:szCs w:val="22"/>
        </w:rPr>
        <w:t xml:space="preserve">Priorité :</w:t>
      </w:r>
      <w:r>
        <w:rPr>
          <w:sz w:val="22"/>
          <w:szCs w:val="22"/>
        </w:rPr>
        <w:t xml:space="preserve"> Haute</w:t>
      </w:r>
    </w:p>
    <w:p>
      <w:pPr>
        <w:spacing w:after="120"/>
      </w:pPr>
      <w:r>
        <w:rPr>
          <w:b/>
          <w:sz w:val="22"/>
          <w:szCs w:val="22"/>
        </w:rPr>
        <w:t xml:space="preserve">Statut :</w:t>
      </w:r>
      <w:r>
        <w:rPr>
          <w:sz w:val="22"/>
          <w:szCs w:val="22"/>
        </w:rPr>
        <w:t xml:space="preserve"> À planifier</w:t>
      </w:r>
    </w:p>
    <w:p>
      <w:pPr>
        <w:spacing w:after="120"/>
      </w:pPr>
      <w:r>
        <w:rPr>
          <w:b/>
          <w:sz w:val="22"/>
          <w:szCs w:val="22"/>
        </w:rPr>
        <w:t xml:space="preserve">Date de création :</w:t>
      </w:r>
      <w:r>
        <w:rPr>
          <w:sz w:val="22"/>
          <w:szCs w:val="22"/>
        </w:rPr>
        <w:t xml:space="preserve"> Février 2026</w:t>
      </w:r>
    </w:p>
    <w:p>
      <w:pPr>
        <w:spacing w:after="120"/>
      </w:pPr>
      <w:r>
        <w:rPr>
          <w:b/>
          <w:sz w:val="22"/>
          <w:szCs w:val="22"/>
        </w:rPr>
        <w:t xml:space="preserve">Auteur :</w:t>
      </w:r>
      <w:r>
        <w:rPr>
          <w:sz w:val="22"/>
          <w:szCs w:val="22"/>
        </w:rPr>
        <w:t xml:space="preserve"> —</w:t>
      </w:r>
    </w:p>
    <w:p>
      <w:pPr>
        <w:spacing w:after="120"/>
      </w:pPr>
      <w:r>
        <w:rPr>
          <w:b/>
          <w:sz w:val="22"/>
          <w:szCs w:val="22"/>
        </w:rPr>
        <w:t xml:space="preserve">EPICs liés :</w:t>
      </w:r>
      <w:r>
        <w:rPr>
          <w:sz w:val="22"/>
          <w:szCs w:val="22"/>
        </w:rPr>
        <w:t xml:space="preserve"> EPIC-002 (Projets), EPIC-001 (Opportunités), EPIC-004 (Facturation), EPIC-008 (Finances)</w:t>
      </w:r>
    </w:p>
    <w:p>
      <w:pPr>
        <w:spacing w:after="80"/>
      </w:pPr>
    </w:p>
    <w:p>
      <w:pPr>
        <w:pBdr>
          <w:bottom w:val="single" w:sz="6" w:space="1" w:color="2E75B6"/>
        </w:pBdr>
        <w:spacing w:after="200"/>
      </w:pPr>
    </w:p>
    <w:p>
      <w:pPr>
        <w:spacing w:before="480" w:after="240"/>
      </w:pPr>
      <w:r>
        <w:rPr>
          <w:b/>
          <w:sz w:val="32"/>
          <w:szCs w:val="32"/>
          <w:color w:val="1F4E79"/>
        </w:rPr>
        <w:t>2. Contexte &amp; Problématique</w:t>
      </w:r>
    </w:p>
    <w:p>
      <w:pPr>
        <w:spacing w:after="160"/>
      </w:pPr>
      <w:r>
        <w:rPr>
          <w:sz w:val="22"/>
          <w:szCs w:val="22"/>
        </w:rPr>
        <w:t xml:space="preserve">Dans un cabinet d'architecture, la négociation et le calcul des honoraires constituent une étape critique : il faut définir le montant total de la mission, le répartir entre les phases, gérer les co-traitants et sous-traitants, produire des propositions commerciales et historiser les versions successives des honoraires.</w:t>
      </w:r>
    </w:p>
    <w:p>
      <w:pPr>
        <w:spacing w:after="80"/>
      </w:pPr>
    </w:p>
    <w:p>
      <w:pPr>
        <w:spacing w:after="160"/>
      </w:pPr>
      <w:r>
        <w:rPr>
          <w:sz w:val="22"/>
          <w:szCs w:val="22"/>
        </w:rPr>
        <w:t xml:space="preserve">Sans outil dédié, ces calculs sont faits manuellement en Excel, ce qui engendre des erreurs, une perte de traçabilité des révisions et une impossibilité de comparer les honoraires signés avec les honoraires réellement facturés.</w:t>
      </w:r>
    </w:p>
    <w:p>
      <w:pPr>
        <w:spacing w:after="80"/>
      </w:pPr>
    </w:p>
    <w:p>
      <w:pPr>
        <w:pBdr>
          <w:bottom w:val="single" w:sz="6" w:space="1" w:color="2E75B6"/>
        </w:pBdr>
        <w:spacing w:after="200"/>
      </w:pPr>
    </w:p>
    <w:p>
      <w:pPr>
        <w:spacing w:before="480" w:after="240"/>
      </w:pPr>
      <w:r>
        <w:rPr>
          <w:b/>
          <w:sz w:val="32"/>
          <w:szCs w:val="32"/>
          <w:color w:val="1F4E79"/>
        </w:rPr>
        <w:t>3. Objectif de l'EPIC</w:t>
      </w:r>
    </w:p>
    <w:p>
      <w:pPr>
        <w:spacing w:after="160"/>
      </w:pPr>
      <w:r>
        <w:rPr>
          <w:sz w:val="22"/>
          <w:szCs w:val="22"/>
        </w:rPr>
        <w:t xml:space="preserve">Permettre aux utilisateurs de OOTI de créer et gérer les projets d'honoraires (missions) d'un projet signé : calculer automatiquement les honoraires à partir du coût des travaux ou en forfait, les répartir par phase et par co-traitant, gérer les annexes et les propositions commerciales, et historiser les versions des honoraires.</w:t>
      </w:r>
    </w:p>
    <w:p>
      <w:pPr>
        <w:spacing w:after="80"/>
      </w:pPr>
    </w:p>
    <w:p>
      <w:pPr>
        <w:pBdr>
          <w:bottom w:val="single" w:sz="6" w:space="1" w:color="2E75B6"/>
        </w:pBdr>
        <w:spacing w:after="200"/>
      </w:pPr>
    </w:p>
    <w:p>
      <w:pPr>
        <w:spacing w:before="480" w:after="240"/>
      </w:pPr>
      <w:r>
        <w:rPr>
          <w:b/>
          <w:sz w:val="32"/>
          <w:szCs w:val="32"/>
          <w:color w:val="1F4E79"/>
        </w:rPr>
        <w:t>4. Périmètre Fonctionnel</w:t>
      </w:r>
    </w:p>
    <w:p>
      <w:pPr>
        <w:spacing w:before="360" w:after="160"/>
      </w:pPr>
      <w:r>
        <w:rPr>
          <w:b/>
          <w:sz w:val="28"/>
          <w:szCs w:val="28"/>
          <w:color w:val="2E75B6"/>
        </w:rPr>
        <w:t>4.1 Résumé des honoraires</w:t>
      </w:r>
    </w:p>
    <w:p>
      <w:pPr>
        <w:numPr>
          <w:ilvl w:val="0"/>
          <w:numId w:val="1"/>
        </w:numPr>
        <w:ind w:left="720" w:hanging="360"/>
        <w:spacing w:after="100"/>
      </w:pPr>
      <w:r>
        <w:rPr>
          <w:sz w:val="22"/>
          <w:szCs w:val="22"/>
        </w:rPr>
        <w:t xml:space="preserve">Vue consolidée de tous les projets d'honoraires d'un projet (HT, TVA, TTC)</w:t>
      </w:r>
    </w:p>
    <w:p>
      <w:pPr>
        <w:numPr>
          <w:ilvl w:val="0"/>
          <w:numId w:val="1"/>
        </w:numPr>
        <w:ind w:left="720" w:hanging="360"/>
        <w:spacing w:after="100"/>
      </w:pPr>
      <w:r>
        <w:rPr>
          <w:sz w:val="22"/>
          <w:szCs w:val="22"/>
        </w:rPr>
        <w:t xml:space="preserve">Tableau de répartition par équipe (interne + co-traitants)</w:t>
      </w:r>
    </w:p>
    <w:p>
      <w:pPr>
        <w:spacing w:after="80"/>
      </w:pPr>
    </w:p>
    <w:p>
      <w:pPr>
        <w:spacing w:before="360" w:after="160"/>
      </w:pPr>
      <w:r>
        <w:rPr>
          <w:b/>
          <w:sz w:val="28"/>
          <w:szCs w:val="28"/>
          <w:color w:val="2E75B6"/>
        </w:rPr>
        <w:t>4.2 Projet d'honoraires (Mission)</w:t>
      </w:r>
    </w:p>
    <w:p>
      <w:pPr>
        <w:numPr>
          <w:ilvl w:val="0"/>
          <w:numId w:val="1"/>
        </w:numPr>
        <w:ind w:left="720" w:hanging="360"/>
        <w:spacing w:after="100"/>
      </w:pPr>
      <w:r>
        <w:rPr>
          <w:sz w:val="22"/>
          <w:szCs w:val="22"/>
        </w:rPr>
        <w:t xml:space="preserve">Création / édition / archivage / suppression d'une mission</w:t>
      </w:r>
    </w:p>
    <w:p>
      <w:pPr>
        <w:numPr>
          <w:ilvl w:val="0"/>
          <w:numId w:val="1"/>
        </w:numPr>
        <w:ind w:left="720" w:hanging="360"/>
        <w:spacing w:after="100"/>
      </w:pPr>
      <w:r>
        <w:rPr>
          <w:sz w:val="22"/>
          <w:szCs w:val="22"/>
        </w:rPr>
        <w:t xml:space="preserve">Solveur d'honoraires (méthode Coûts)</w:t>
      </w:r>
    </w:p>
    <w:p>
      <w:pPr>
        <w:numPr>
          <w:ilvl w:val="0"/>
          <w:numId w:val="1"/>
        </w:numPr>
        <w:ind w:left="720" w:hanging="360"/>
        <w:spacing w:after="100"/>
      </w:pPr>
      <w:r>
        <w:rPr>
          <w:sz w:val="22"/>
          <w:szCs w:val="22"/>
        </w:rPr>
        <w:t xml:space="preserve">Calcul par surface (m², pieds carrés)</w:t>
      </w:r>
    </w:p>
    <w:p>
      <w:pPr>
        <w:numPr>
          <w:ilvl w:val="0"/>
          <w:numId w:val="1"/>
        </w:numPr>
        <w:ind w:left="720" w:hanging="360"/>
        <w:spacing w:after="100"/>
      </w:pPr>
      <w:r>
        <w:rPr>
          <w:sz w:val="22"/>
          <w:szCs w:val="22"/>
        </w:rPr>
        <w:t xml:space="preserve">Répartition des honoraires par phase</w:t>
      </w:r>
    </w:p>
    <w:p>
      <w:pPr>
        <w:numPr>
          <w:ilvl w:val="0"/>
          <w:numId w:val="1"/>
        </w:numPr>
        <w:ind w:left="720" w:hanging="360"/>
        <w:spacing w:after="100"/>
      </w:pPr>
      <w:r>
        <w:rPr>
          <w:sz w:val="22"/>
          <w:szCs w:val="22"/>
        </w:rPr>
        <w:t xml:space="preserve">Gestion des co-traitants par phase</w:t>
      </w:r>
    </w:p>
    <w:p>
      <w:pPr>
        <w:numPr>
          <w:ilvl w:val="0"/>
          <w:numId w:val="1"/>
        </w:numPr>
        <w:ind w:left="720" w:hanging="360"/>
        <w:spacing w:after="100"/>
      </w:pPr>
      <w:r>
        <w:rPr>
          <w:sz w:val="22"/>
          <w:szCs w:val="22"/>
        </w:rPr>
        <w:t xml:space="preserve">Versioning des honoraires (ACTUEL / DELTA)</w:t>
      </w:r>
    </w:p>
    <w:p>
      <w:pPr>
        <w:spacing w:after="80"/>
      </w:pPr>
    </w:p>
    <w:p>
      <w:pPr>
        <w:spacing w:before="360" w:after="160"/>
      </w:pPr>
      <w:r>
        <w:rPr>
          <w:b/>
          <w:sz w:val="28"/>
          <w:szCs w:val="28"/>
          <w:color w:val="2E75B6"/>
        </w:rPr>
        <w:t>4.3 Annexes</w:t>
      </w:r>
    </w:p>
    <w:p>
      <w:pPr>
        <w:numPr>
          <w:ilvl w:val="0"/>
          <w:numId w:val="1"/>
        </w:numPr>
        <w:ind w:left="720" w:hanging="360"/>
        <w:spacing w:after="100"/>
      </w:pPr>
      <w:r>
        <w:rPr>
          <w:sz w:val="22"/>
          <w:szCs w:val="22"/>
        </w:rPr>
        <w:t xml:space="preserve">Création et gestion des honoraires supplémentaires (avenants)</w:t>
      </w:r>
    </w:p>
    <w:p>
      <w:pPr>
        <w:numPr>
          <w:ilvl w:val="0"/>
          <w:numId w:val="1"/>
        </w:numPr>
        <w:ind w:left="720" w:hanging="360"/>
        <w:spacing w:after="100"/>
      </w:pPr>
      <w:r>
        <w:rPr>
          <w:sz w:val="22"/>
          <w:szCs w:val="22"/>
        </w:rPr>
        <w:t xml:space="preserve">Répartition des annexes par co-traitant</w:t>
      </w:r>
    </w:p>
    <w:p>
      <w:pPr>
        <w:spacing w:after="80"/>
      </w:pPr>
    </w:p>
    <w:p>
      <w:pPr>
        <w:spacing w:before="360" w:after="160"/>
      </w:pPr>
      <w:r>
        <w:rPr>
          <w:b/>
          <w:sz w:val="28"/>
          <w:szCs w:val="28"/>
          <w:color w:val="2E75B6"/>
        </w:rPr>
        <w:t>4.4 Propositions</w:t>
      </w:r>
    </w:p>
    <w:p>
      <w:pPr>
        <w:numPr>
          <w:ilvl w:val="0"/>
          <w:numId w:val="1"/>
        </w:numPr>
        <w:ind w:left="720" w:hanging="360"/>
        <w:spacing w:after="100"/>
      </w:pPr>
      <w:r>
        <w:rPr>
          <w:sz w:val="22"/>
          <w:szCs w:val="22"/>
        </w:rPr>
        <w:t xml:space="preserve">Génération de propositions commerciales à partir de modèles</w:t>
      </w:r>
    </w:p>
    <w:p>
      <w:pPr>
        <w:numPr>
          <w:ilvl w:val="0"/>
          <w:numId w:val="1"/>
        </w:numPr>
        <w:ind w:left="720" w:hanging="360"/>
        <w:spacing w:after="100"/>
      </w:pPr>
      <w:r>
        <w:rPr>
          <w:sz w:val="22"/>
          <w:szCs w:val="22"/>
        </w:rPr>
        <w:t xml:space="preserve">Sélection parmi les modèles personnels ou les modèles OOTI</w:t>
      </w:r>
    </w:p>
    <w:p>
      <w:pPr>
        <w:spacing w:after="80"/>
      </w:pPr>
    </w:p>
    <w:p>
      <w:pPr>
        <w:spacing w:before="360" w:after="160"/>
      </w:pPr>
      <w:r>
        <w:rPr>
          <w:b/>
          <w:sz w:val="28"/>
          <w:szCs w:val="28"/>
          <w:color w:val="2E75B6"/>
        </w:rPr>
        <w:t>4.5 Paramètres du module Honoraires</w:t>
      </w:r>
    </w:p>
    <w:p>
      <w:pPr>
        <w:numPr>
          <w:ilvl w:val="0"/>
          <w:numId w:val="1"/>
        </w:numPr>
        <w:ind w:left="720" w:hanging="360"/>
        <w:spacing w:after="100"/>
      </w:pPr>
      <w:r>
        <w:rPr>
          <w:sz w:val="22"/>
          <w:szCs w:val="22"/>
        </w:rPr>
        <w:t xml:space="preserve">Activation des Zones, Temps en jours, Révisions de prix, Facturation co-traitant, Arrondis</w:t>
      </w:r>
    </w:p>
    <w:p>
      <w:pPr>
        <w:spacing w:after="80"/>
      </w:pPr>
    </w:p>
    <w:p>
      <w:pPr>
        <w:pBdr>
          <w:bottom w:val="single" w:sz="6" w:space="1" w:color="2E75B6"/>
        </w:pBdr>
        <w:spacing w:after="200"/>
      </w:pPr>
    </w:p>
    <w:p>
      <w:pPr>
        <w:spacing w:before="480" w:after="240"/>
      </w:pPr>
      <w:r>
        <w:rPr>
          <w:b/>
          <w:sz w:val="32"/>
          <w:szCs w:val="32"/>
          <w:color w:val="1F4E79"/>
        </w:rPr>
        <w:t>5. User Stories</w:t>
      </w:r>
    </w:p>
    <w:p>
      <w:pPr>
        <w:spacing w:before="360" w:after="160"/>
      </w:pPr>
      <w:r>
        <w:rPr>
          <w:b/>
          <w:sz w:val="28"/>
          <w:szCs w:val="28"/>
          <w:color w:val="2E75B6"/>
        </w:rPr>
        <w:t>US-H01 — Résumé des honoraires d'un projet</w:t>
      </w:r>
    </w:p>
    <w:p>
      <w:pPr>
        <w:spacing w:after="120"/>
      </w:pPr>
      <w:r>
        <w:rPr>
          <w:b/>
          <w:sz w:val="22"/>
          <w:szCs w:val="22"/>
        </w:rPr>
        <w:t xml:space="preserve">En tant que</w:t>
      </w:r>
      <w:r>
        <w:rPr>
          <w:sz w:val="22"/>
          <w:szCs w:val="22"/>
        </w:rPr>
        <w:t xml:space="preserve"> Chef de projet / Chargé d'affaires</w:t>
      </w:r>
    </w:p>
    <w:p>
      <w:pPr>
        <w:spacing w:after="120"/>
      </w:pPr>
      <w:r>
        <w:rPr>
          <w:b/>
          <w:sz w:val="22"/>
          <w:szCs w:val="22"/>
        </w:rPr>
        <w:t xml:space="preserve">Je veux</w:t>
      </w:r>
      <w:r>
        <w:rPr>
          <w:sz w:val="22"/>
          <w:szCs w:val="22"/>
        </w:rPr>
        <w:t xml:space="preserve"> accéder à un résumé consolidé des honoraires de mon projet</w:t>
      </w:r>
    </w:p>
    <w:p>
      <w:pPr>
        <w:spacing w:after="120"/>
      </w:pPr>
      <w:r>
        <w:rPr>
          <w:b/>
          <w:sz w:val="22"/>
          <w:szCs w:val="22"/>
        </w:rPr>
        <w:t xml:space="preserve">Afin de</w:t>
      </w:r>
      <w:r>
        <w:rPr>
          <w:sz w:val="22"/>
          <w:szCs w:val="22"/>
        </w:rPr>
        <w:t xml:space="preserve"> visualiser le total HT, la TVA et le total TTC de toutes les missions, et la répartition entre équipes</w:t>
      </w:r>
    </w:p>
    <w:p>
      <w:pPr>
        <w:spacing w:after="80"/>
      </w:pPr>
    </w:p>
    <w:p>
      <w:pPr>
        <w:spacing w:before="200" w:after="100"/>
      </w:pPr>
      <w:r>
        <w:rPr>
          <w:b/>
          <w:sz w:val="22"/>
          <w:szCs w:val="22"/>
          <w:color w:val="2E75B6"/>
        </w:rPr>
        <w:t>Critères d'acceptance :</w:t>
      </w:r>
    </w:p>
    <w:p>
      <w:pPr>
        <w:numPr>
          <w:ilvl w:val="0"/>
          <w:numId w:val="1"/>
        </w:numPr>
        <w:ind w:left="720" w:hanging="360"/>
        <w:spacing w:after="100"/>
      </w:pPr>
      <w:r>
        <w:rPr>
          <w:sz w:val="22"/>
          <w:szCs w:val="22"/>
        </w:rPr>
        <w:t xml:space="preserve">Le résumé affiche les lignes : chaque Mission, Annexes, Total (HT), TVA avec taux%, Total (TTC)</w:t>
      </w:r>
    </w:p>
    <w:p>
      <w:pPr>
        <w:numPr>
          <w:ilvl w:val="0"/>
          <w:numId w:val="1"/>
        </w:numPr>
        <w:ind w:left="720" w:hanging="360"/>
        <w:spacing w:after="100"/>
      </w:pPr>
      <w:r>
        <w:rPr>
          <w:sz w:val="22"/>
          <w:szCs w:val="22"/>
        </w:rPr>
        <w:t xml:space="preserve">Les montants sont affichés dans la devise du projet</w:t>
      </w:r>
    </w:p>
    <w:p>
      <w:pPr>
        <w:numPr>
          <w:ilvl w:val="0"/>
          <w:numId w:val="1"/>
        </w:numPr>
        <w:ind w:left="720" w:hanging="360"/>
        <w:spacing w:after="100"/>
      </w:pPr>
      <w:r>
        <w:rPr>
          <w:sz w:val="22"/>
          <w:szCs w:val="22"/>
        </w:rPr>
        <w:t xml:space="preserve">Un tableau "Honoraires" détaille par phase, par équipe interne et par co-traitant leurs montants respectifs</w:t>
      </w:r>
    </w:p>
    <w:p>
      <w:pPr>
        <w:numPr>
          <w:ilvl w:val="0"/>
          <w:numId w:val="1"/>
        </w:numPr>
        <w:ind w:left="720" w:hanging="360"/>
        <w:spacing w:after="100"/>
      </w:pPr>
      <w:r>
        <w:rPr>
          <w:sz w:val="22"/>
          <w:szCs w:val="22"/>
        </w:rPr>
        <w:t xml:space="preserve">Le bouton ACTIONS permet un export des données</w:t>
      </w:r>
    </w:p>
    <w:p>
      <w:pPr>
        <w:spacing w:after="80"/>
      </w:pPr>
    </w:p>
    <w:p>
      <w:pPr>
        <w:spacing w:before="360" w:after="160"/>
      </w:pPr>
      <w:r>
        <w:rPr>
          <w:b/>
          <w:sz w:val="28"/>
          <w:szCs w:val="28"/>
          <w:color w:val="2E75B6"/>
        </w:rPr>
        <w:t>US-H02 — Création d'un projet d'honoraires (Mission)</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créer un ou plusieurs projets d'honoraires pour mon projet</w:t>
      </w:r>
    </w:p>
    <w:p>
      <w:pPr>
        <w:spacing w:after="120"/>
      </w:pPr>
      <w:r>
        <w:rPr>
          <w:b/>
          <w:sz w:val="22"/>
          <w:szCs w:val="22"/>
        </w:rPr>
        <w:t xml:space="preserve">Afin de</w:t>
      </w:r>
      <w:r>
        <w:rPr>
          <w:sz w:val="22"/>
          <w:szCs w:val="22"/>
        </w:rPr>
        <w:t xml:space="preserve"> distinguer les différentes missions (ex : Mission 1 principale, mission complémentaire) et calculer leurs honoraires séparément</w:t>
      </w:r>
    </w:p>
    <w:p>
      <w:pPr>
        <w:spacing w:after="80"/>
      </w:pPr>
    </w:p>
    <w:p>
      <w:pPr>
        <w:spacing w:before="200" w:after="100"/>
      </w:pPr>
      <w:r>
        <w:rPr>
          <w:b/>
          <w:sz w:val="22"/>
          <w:szCs w:val="22"/>
          <w:color w:val="2E75B6"/>
        </w:rPr>
        <w:t>Critères d'acceptance :</w:t>
      </w:r>
    </w:p>
    <w:p>
      <w:pPr>
        <w:numPr>
          <w:ilvl w:val="0"/>
          <w:numId w:val="1"/>
        </w:numPr>
        <w:ind w:left="720" w:hanging="360"/>
        <w:spacing w:after="100"/>
      </w:pPr>
      <w:r>
        <w:rPr>
          <w:sz w:val="22"/>
          <w:szCs w:val="22"/>
        </w:rPr>
        <w:t xml:space="preserve">Le bouton "+ PROJET D'HONORAIRES" ouvre un formulaire de création</w:t>
      </w:r>
    </w:p>
    <w:p>
      <w:pPr>
        <w:numPr>
          <w:ilvl w:val="0"/>
          <w:numId w:val="1"/>
        </w:numPr>
        <w:ind w:left="720" w:hanging="360"/>
        <w:spacing w:after="100"/>
      </w:pPr>
      <w:r>
        <w:rPr>
          <w:sz w:val="22"/>
          <w:szCs w:val="22"/>
        </w:rPr>
        <w:t xml:space="preserve">Le nom de la mission est saisissable librement</w:t>
      </w:r>
    </w:p>
    <w:p>
      <w:pPr>
        <w:numPr>
          <w:ilvl w:val="0"/>
          <w:numId w:val="1"/>
        </w:numPr>
        <w:ind w:left="720" w:hanging="360"/>
        <w:spacing w:after="100"/>
      </w:pPr>
      <w:r>
        <w:rPr>
          <w:sz w:val="22"/>
          <w:szCs w:val="22"/>
        </w:rPr>
        <w:t xml:space="preserve">La méthode de calcul est sélectionnable : Coûts, Forfait, Taux horaire, etc.</w:t>
      </w:r>
    </w:p>
    <w:p>
      <w:pPr>
        <w:numPr>
          <w:ilvl w:val="0"/>
          <w:numId w:val="1"/>
        </w:numPr>
        <w:ind w:left="720" w:hanging="360"/>
        <w:spacing w:after="100"/>
      </w:pPr>
      <w:r>
        <w:rPr>
          <w:sz w:val="22"/>
          <w:szCs w:val="22"/>
        </w:rPr>
        <w:t xml:space="preserve">La mission créée apparaît dans la liste "Projets d'honoraires" du panneau latéral</w:t>
      </w:r>
    </w:p>
    <w:p>
      <w:pPr>
        <w:numPr>
          <w:ilvl w:val="0"/>
          <w:numId w:val="1"/>
        </w:numPr>
        <w:ind w:left="720" w:hanging="360"/>
        <w:spacing w:after="100"/>
      </w:pPr>
      <w:r>
        <w:rPr>
          <w:sz w:val="22"/>
          <w:szCs w:val="22"/>
        </w:rPr>
        <w:t xml:space="preserve">Chaque mission peut être éditée, archivée ou supprimée via le menu contextuel (engrenage)</w:t>
      </w:r>
    </w:p>
    <w:p>
      <w:pPr>
        <w:numPr>
          <w:ilvl w:val="0"/>
          <w:numId w:val="1"/>
        </w:numPr>
        <w:ind w:left="720" w:hanging="360"/>
        <w:spacing w:after="100"/>
      </w:pPr>
      <w:r>
        <w:rPr>
          <w:sz w:val="22"/>
          <w:szCs w:val="22"/>
        </w:rPr>
        <w:t xml:space="preserve">Une mission archivée n'est plus comptabilisée dans le total actif</w:t>
      </w:r>
    </w:p>
    <w:p>
      <w:pPr>
        <w:numPr>
          <w:ilvl w:val="0"/>
          <w:numId w:val="1"/>
        </w:numPr>
        <w:ind w:left="720" w:hanging="360"/>
        <w:spacing w:after="100"/>
      </w:pPr>
      <w:r>
        <w:rPr>
          <w:sz w:val="22"/>
          <w:szCs w:val="22"/>
        </w:rPr>
        <w:t xml:space="preserve">Un statut de validation (Validé / En cours) est affiché et modifiable</w:t>
      </w:r>
    </w:p>
    <w:p>
      <w:pPr>
        <w:spacing w:after="80"/>
      </w:pPr>
    </w:p>
    <w:p>
      <w:pPr>
        <w:spacing w:before="360" w:after="160"/>
      </w:pPr>
      <w:r>
        <w:rPr>
          <w:b/>
          <w:sz w:val="28"/>
          <w:szCs w:val="28"/>
          <w:color w:val="2E75B6"/>
        </w:rPr>
        <w:t>US-H03 — Calcul des honoraires par solveur (méthode Coûts)</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calculer automatiquement les honoraires de production à partir du coût des travaux</w:t>
      </w:r>
    </w:p>
    <w:p>
      <w:pPr>
        <w:spacing w:after="120"/>
      </w:pPr>
      <w:r>
        <w:rPr>
          <w:b/>
          <w:sz w:val="22"/>
          <w:szCs w:val="22"/>
        </w:rPr>
        <w:t xml:space="preserve">Afin de</w:t>
      </w:r>
      <w:r>
        <w:rPr>
          <w:sz w:val="22"/>
          <w:szCs w:val="22"/>
        </w:rPr>
        <w:t xml:space="preserve"> obtenir un montant d'honoraires cohérent avec l'estimation financière du projet</w:t>
      </w:r>
    </w:p>
    <w:p>
      <w:pPr>
        <w:spacing w:after="80"/>
      </w:pPr>
    </w:p>
    <w:p>
      <w:pPr>
        <w:spacing w:before="200" w:after="100"/>
      </w:pPr>
      <w:r>
        <w:rPr>
          <w:b/>
          <w:sz w:val="22"/>
          <w:szCs w:val="22"/>
          <w:color w:val="2E75B6"/>
        </w:rPr>
        <w:t>Critères d'acceptance :</w:t>
      </w:r>
    </w:p>
    <w:p>
      <w:pPr>
        <w:numPr>
          <w:ilvl w:val="0"/>
          <w:numId w:val="1"/>
        </w:numPr>
        <w:ind w:left="720" w:hanging="360"/>
        <w:spacing w:after="100"/>
      </w:pPr>
      <w:r>
        <w:rPr>
          <w:sz w:val="22"/>
          <w:szCs w:val="22"/>
        </w:rPr>
        <w:t xml:space="preserve">Le solveur d'honoraires est disponible pour la méthode de calcul "Coûts"</w:t>
      </w:r>
    </w:p>
    <w:p>
      <w:pPr>
        <w:numPr>
          <w:ilvl w:val="0"/>
          <w:numId w:val="1"/>
        </w:numPr>
        <w:ind w:left="720" w:hanging="360"/>
        <w:spacing w:after="100"/>
      </w:pPr>
      <w:r>
        <w:rPr>
          <w:sz w:val="22"/>
          <w:szCs w:val="22"/>
        </w:rPr>
        <w:t xml:space="preserve">L'utilisateur saisit le Coût des travaux (montant)</w:t>
      </w:r>
    </w:p>
    <w:p>
      <w:pPr>
        <w:numPr>
          <w:ilvl w:val="0"/>
          <w:numId w:val="1"/>
        </w:numPr>
        <w:ind w:left="720" w:hanging="360"/>
        <w:spacing w:after="100"/>
      </w:pPr>
      <w:r>
        <w:rPr>
          <w:sz w:val="22"/>
          <w:szCs w:val="22"/>
        </w:rPr>
        <w:t xml:space="preserve">L'utilisateur saisit le Taux des honoraires de production de base (en %)</w:t>
      </w:r>
    </w:p>
    <w:p>
      <w:pPr>
        <w:numPr>
          <w:ilvl w:val="0"/>
          <w:numId w:val="1"/>
        </w:numPr>
        <w:ind w:left="720" w:hanging="360"/>
        <w:spacing w:after="100"/>
      </w:pPr>
      <w:r>
        <w:rPr>
          <w:sz w:val="22"/>
          <w:szCs w:val="22"/>
        </w:rPr>
        <w:t xml:space="preserve">Le champ Remise est saisissable en % et en montant (calcul automatique croisé)</w:t>
      </w:r>
    </w:p>
    <w:p>
      <w:pPr>
        <w:numPr>
          <w:ilvl w:val="0"/>
          <w:numId w:val="1"/>
        </w:numPr>
        <w:ind w:left="720" w:hanging="360"/>
        <w:spacing w:after="100"/>
      </w:pPr>
      <w:r>
        <w:rPr>
          <w:sz w:val="22"/>
          <w:szCs w:val="22"/>
        </w:rPr>
        <w:t xml:space="preserve">Les Honoraires de production = Coût des travaux × Taux × (1 - Remise) s'affichent automatiquement</w:t>
      </w:r>
    </w:p>
    <w:p>
      <w:pPr>
        <w:numPr>
          <w:ilvl w:val="0"/>
          <w:numId w:val="1"/>
        </w:numPr>
        <w:ind w:left="720" w:hanging="360"/>
        <w:spacing w:after="100"/>
      </w:pPr>
      <w:r>
        <w:rPr>
          <w:sz w:val="22"/>
          <w:szCs w:val="22"/>
        </w:rPr>
        <w:t xml:space="preserve">L'Acompte est saisissable en % avec calcul du montant correspondant</w:t>
      </w:r>
    </w:p>
    <w:p>
      <w:pPr>
        <w:numPr>
          <w:ilvl w:val="0"/>
          <w:numId w:val="1"/>
        </w:numPr>
        <w:ind w:left="720" w:hanging="360"/>
        <w:spacing w:after="100"/>
      </w:pPr>
      <w:r>
        <w:rPr>
          <w:sz w:val="22"/>
          <w:szCs w:val="22"/>
        </w:rPr>
        <w:t xml:space="preserve">Toute modification d'un champ recalcule instantanément l'ensemble des valeurs</w:t>
      </w:r>
    </w:p>
    <w:p>
      <w:pPr>
        <w:spacing w:after="80"/>
      </w:pPr>
    </w:p>
    <w:p>
      <w:pPr>
        <w:spacing w:before="360" w:after="160"/>
      </w:pPr>
      <w:r>
        <w:rPr>
          <w:b/>
          <w:sz w:val="28"/>
          <w:szCs w:val="28"/>
          <w:color w:val="2E75B6"/>
        </w:rPr>
        <w:t>US-H04 — Calcul des honoraires par surface</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calculer des ratios d'honoraires en fonction de la surface du projet</w:t>
      </w:r>
    </w:p>
    <w:p>
      <w:pPr>
        <w:spacing w:after="120"/>
      </w:pPr>
      <w:r>
        <w:rPr>
          <w:b/>
          <w:sz w:val="22"/>
          <w:szCs w:val="22"/>
        </w:rPr>
        <w:t xml:space="preserve">Afin de</w:t>
      </w:r>
      <w:r>
        <w:rPr>
          <w:sz w:val="22"/>
          <w:szCs w:val="22"/>
        </w:rPr>
        <w:t xml:space="preserve"> vérifier la cohérence des honoraires au regard des ratios du marché (€/m²)</w:t>
      </w:r>
    </w:p>
    <w:p>
      <w:pPr>
        <w:spacing w:after="80"/>
      </w:pPr>
    </w:p>
    <w:p>
      <w:pPr>
        <w:spacing w:before="200" w:after="100"/>
      </w:pPr>
      <w:r>
        <w:rPr>
          <w:b/>
          <w:sz w:val="22"/>
          <w:szCs w:val="22"/>
          <w:color w:val="2E75B6"/>
        </w:rPr>
        <w:t>Critères d'acceptance :</w:t>
      </w:r>
    </w:p>
    <w:p>
      <w:pPr>
        <w:numPr>
          <w:ilvl w:val="0"/>
          <w:numId w:val="1"/>
        </w:numPr>
        <w:ind w:left="720" w:hanging="360"/>
        <w:spacing w:after="100"/>
      </w:pPr>
      <w:r>
        <w:rPr>
          <w:sz w:val="22"/>
          <w:szCs w:val="22"/>
        </w:rPr>
        <w:t xml:space="preserve">Le bloc "Surface" est affiché en parallèle du solveur d'honoraires</w:t>
      </w:r>
    </w:p>
    <w:p>
      <w:pPr>
        <w:numPr>
          <w:ilvl w:val="0"/>
          <w:numId w:val="1"/>
        </w:numPr>
        <w:ind w:left="720" w:hanging="360"/>
        <w:spacing w:after="100"/>
      </w:pPr>
      <w:r>
        <w:rPr>
          <w:sz w:val="22"/>
          <w:szCs w:val="22"/>
        </w:rPr>
        <w:t xml:space="preserve">La superficie est saisissable (récupérée des paramètres du projet ou saisie manuellement)</w:t>
      </w:r>
    </w:p>
    <w:p>
      <w:pPr>
        <w:numPr>
          <w:ilvl w:val="0"/>
          <w:numId w:val="1"/>
        </w:numPr>
        <w:ind w:left="720" w:hanging="360"/>
        <w:spacing w:after="100"/>
      </w:pPr>
      <w:r>
        <w:rPr>
          <w:sz w:val="22"/>
          <w:szCs w:val="22"/>
        </w:rPr>
        <w:t xml:space="preserve">L'unité de surface est configurable (m² ou pieds carrés)</w:t>
      </w:r>
    </w:p>
    <w:p>
      <w:pPr>
        <w:numPr>
          <w:ilvl w:val="0"/>
          <w:numId w:val="1"/>
        </w:numPr>
        <w:ind w:left="720" w:hanging="360"/>
        <w:spacing w:after="100"/>
      </w:pPr>
      <w:r>
        <w:rPr>
          <w:sz w:val="22"/>
          <w:szCs w:val="22"/>
        </w:rPr>
        <w:t xml:space="preserve">Le Coût par m² = Coût des travaux / Superficie est calculé automatiquement</w:t>
      </w:r>
    </w:p>
    <w:p>
      <w:pPr>
        <w:numPr>
          <w:ilvl w:val="0"/>
          <w:numId w:val="1"/>
        </w:numPr>
        <w:ind w:left="720" w:hanging="360"/>
        <w:spacing w:after="100"/>
      </w:pPr>
      <w:r>
        <w:rPr>
          <w:sz w:val="22"/>
          <w:szCs w:val="22"/>
        </w:rPr>
        <w:t xml:space="preserve">Les Honoraires par m² = Honoraires de production / Superficie sont calculés automatiquement</w:t>
      </w:r>
    </w:p>
    <w:p>
      <w:pPr>
        <w:numPr>
          <w:ilvl w:val="0"/>
          <w:numId w:val="1"/>
        </w:numPr>
        <w:ind w:left="720" w:hanging="360"/>
        <w:spacing w:after="100"/>
      </w:pPr>
      <w:r>
        <w:rPr>
          <w:sz w:val="22"/>
          <w:szCs w:val="22"/>
        </w:rPr>
        <w:t xml:space="preserve">Un bouton de recalcul ou de synchronisation avec la surface du projet est disponible</w:t>
      </w:r>
    </w:p>
    <w:p>
      <w:pPr>
        <w:spacing w:after="80"/>
      </w:pPr>
    </w:p>
    <w:p>
      <w:pPr>
        <w:spacing w:before="360" w:after="160"/>
      </w:pPr>
      <w:r>
        <w:rPr>
          <w:b/>
          <w:sz w:val="28"/>
          <w:szCs w:val="28"/>
          <w:color w:val="2E75B6"/>
        </w:rPr>
        <w:t>US-H05 — Répartition des honoraires par phase</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répartir les honoraires totaux de la mission entre les phases du projet</w:t>
      </w:r>
    </w:p>
    <w:p>
      <w:pPr>
        <w:spacing w:after="120"/>
      </w:pPr>
      <w:r>
        <w:rPr>
          <w:b/>
          <w:sz w:val="22"/>
          <w:szCs w:val="22"/>
        </w:rPr>
        <w:t xml:space="preserve">Afin de</w:t>
      </w:r>
      <w:r>
        <w:rPr>
          <w:sz w:val="22"/>
          <w:szCs w:val="22"/>
        </w:rPr>
        <w:t xml:space="preserve"> définir quel montant est associé à chaque phase (EP, ESQ, APS, APD, PRO, EXE, etc.)</w:t>
      </w:r>
    </w:p>
    <w:p>
      <w:pPr>
        <w:spacing w:after="80"/>
      </w:pPr>
    </w:p>
    <w:p>
      <w:pPr>
        <w:spacing w:before="200" w:after="100"/>
      </w:pPr>
      <w:r>
        <w:rPr>
          <w:b/>
          <w:sz w:val="22"/>
          <w:szCs w:val="22"/>
          <w:color w:val="2E75B6"/>
        </w:rPr>
        <w:t>Critères d'acceptance :</w:t>
      </w:r>
    </w:p>
    <w:p>
      <w:pPr>
        <w:numPr>
          <w:ilvl w:val="0"/>
          <w:numId w:val="1"/>
        </w:numPr>
        <w:ind w:left="720" w:hanging="360"/>
        <w:spacing w:after="100"/>
      </w:pPr>
      <w:r>
        <w:rPr>
          <w:sz w:val="22"/>
          <w:szCs w:val="22"/>
        </w:rPr>
        <w:t xml:space="preserve">Le tableau des phases liste toutes les phases actives du projet</w:t>
      </w:r>
    </w:p>
    <w:p>
      <w:pPr>
        <w:numPr>
          <w:ilvl w:val="0"/>
          <w:numId w:val="1"/>
        </w:numPr>
        <w:ind w:left="720" w:hanging="360"/>
        <w:spacing w:after="100"/>
      </w:pPr>
      <w:r>
        <w:rPr>
          <w:sz w:val="22"/>
          <w:szCs w:val="22"/>
        </w:rPr>
        <w:t xml:space="preserve">Chaque phase affiche son code (EP, ESQ, APS…), son PCT% et le montant calculé</w:t>
      </w:r>
    </w:p>
    <w:p>
      <w:pPr>
        <w:numPr>
          <w:ilvl w:val="0"/>
          <w:numId w:val="1"/>
        </w:numPr>
        <w:ind w:left="720" w:hanging="360"/>
        <w:spacing w:after="100"/>
      </w:pPr>
      <w:r>
        <w:rPr>
          <w:sz w:val="22"/>
          <w:szCs w:val="22"/>
        </w:rPr>
        <w:t xml:space="preserve">La somme des PCT% doit totaliser 100% (contrôle de validation)</w:t>
      </w:r>
    </w:p>
    <w:p>
      <w:pPr>
        <w:numPr>
          <w:ilvl w:val="0"/>
          <w:numId w:val="1"/>
        </w:numPr>
        <w:ind w:left="720" w:hanging="360"/>
        <w:spacing w:after="100"/>
      </w:pPr>
      <w:r>
        <w:rPr>
          <w:sz w:val="22"/>
          <w:szCs w:val="22"/>
        </w:rPr>
        <w:t xml:space="preserve">Un PCT% peut être saisi manuellement (cadenas ouvert) ou verrouillé (cadenas fermé)</w:t>
      </w:r>
    </w:p>
    <w:p>
      <w:pPr>
        <w:numPr>
          <w:ilvl w:val="0"/>
          <w:numId w:val="1"/>
        </w:numPr>
        <w:ind w:left="720" w:hanging="360"/>
        <w:spacing w:after="100"/>
      </w:pPr>
      <w:r>
        <w:rPr>
          <w:sz w:val="22"/>
          <w:szCs w:val="22"/>
        </w:rPr>
        <w:t xml:space="preserve">En mode verrouillé, le montant est calculé automatiquement depuis le PCT%</w:t>
      </w:r>
    </w:p>
    <w:p>
      <w:pPr>
        <w:numPr>
          <w:ilvl w:val="0"/>
          <w:numId w:val="1"/>
        </w:numPr>
        <w:ind w:left="720" w:hanging="360"/>
        <w:spacing w:after="100"/>
      </w:pPr>
      <w:r>
        <w:rPr>
          <w:sz w:val="22"/>
          <w:szCs w:val="22"/>
        </w:rPr>
        <w:t xml:space="preserve">En mode déverrouillé, le montant peut être saisi directement et le PCT% s'ajuste</w:t>
      </w:r>
    </w:p>
    <w:p>
      <w:pPr>
        <w:numPr>
          <w:ilvl w:val="0"/>
          <w:numId w:val="1"/>
        </w:numPr>
        <w:ind w:left="720" w:hanging="360"/>
        <w:spacing w:after="100"/>
      </w:pPr>
      <w:r>
        <w:rPr>
          <w:sz w:val="22"/>
          <w:szCs w:val="22"/>
        </w:rPr>
        <w:t xml:space="preserve">La ligne Total affiche la somme contrôlée des PCT% et des montants</w:t>
      </w:r>
    </w:p>
    <w:p>
      <w:pPr>
        <w:spacing w:after="80"/>
      </w:pPr>
    </w:p>
    <w:p>
      <w:pPr>
        <w:spacing w:before="360" w:after="160"/>
      </w:pPr>
      <w:r>
        <w:rPr>
          <w:b/>
          <w:sz w:val="28"/>
          <w:szCs w:val="28"/>
          <w:color w:val="2E75B6"/>
        </w:rPr>
        <w:t>US-H06 — Gestion des co-traitants par phase (onglet CO-TRAITANTS)</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répartir les honoraires de chaque phase entre l'équipe interne et les co-traitants</w:t>
      </w:r>
    </w:p>
    <w:p>
      <w:pPr>
        <w:spacing w:after="120"/>
      </w:pPr>
      <w:r>
        <w:rPr>
          <w:b/>
          <w:sz w:val="22"/>
          <w:szCs w:val="22"/>
        </w:rPr>
        <w:t xml:space="preserve">Afin de</w:t>
      </w:r>
      <w:r>
        <w:rPr>
          <w:sz w:val="22"/>
          <w:szCs w:val="22"/>
        </w:rPr>
        <w:t xml:space="preserve"> savoir quelle part d'honoraires revient à chaque acteur du projet</w:t>
      </w:r>
    </w:p>
    <w:p>
      <w:pPr>
        <w:spacing w:after="80"/>
      </w:pPr>
    </w:p>
    <w:p>
      <w:pPr>
        <w:spacing w:before="200" w:after="100"/>
      </w:pPr>
      <w:r>
        <w:rPr>
          <w:b/>
          <w:sz w:val="22"/>
          <w:szCs w:val="22"/>
          <w:color w:val="2E75B6"/>
        </w:rPr>
        <w:t>Critères d'acceptance :</w:t>
      </w:r>
    </w:p>
    <w:p>
      <w:pPr>
        <w:numPr>
          <w:ilvl w:val="0"/>
          <w:numId w:val="1"/>
        </w:numPr>
        <w:ind w:left="720" w:hanging="360"/>
        <w:spacing w:after="100"/>
      </w:pPr>
      <w:r>
        <w:rPr>
          <w:sz w:val="22"/>
          <w:szCs w:val="22"/>
        </w:rPr>
        <w:t xml:space="preserve">L'onglet CO-TRAITANTS affiche une colonne par équipe : équipe interne (Alpha) + une colonne par co-traitant</w:t>
      </w:r>
    </w:p>
    <w:p>
      <w:pPr>
        <w:numPr>
          <w:ilvl w:val="0"/>
          <w:numId w:val="1"/>
        </w:numPr>
        <w:ind w:left="720" w:hanging="360"/>
        <w:spacing w:after="100"/>
      </w:pPr>
      <w:r>
        <w:rPr>
          <w:sz w:val="22"/>
          <w:szCs w:val="22"/>
        </w:rPr>
        <w:t xml:space="preserve">Chaque colonne affiche le % global attribué à l'équipe (ex : Alpha 89,32%, SCO Consulting 4,68%)</w:t>
      </w:r>
    </w:p>
    <w:p>
      <w:pPr>
        <w:numPr>
          <w:ilvl w:val="0"/>
          <w:numId w:val="1"/>
        </w:numPr>
        <w:ind w:left="720" w:hanging="360"/>
        <w:spacing w:after="100"/>
      </w:pPr>
      <w:r>
        <w:rPr>
          <w:sz w:val="22"/>
          <w:szCs w:val="22"/>
        </w:rPr>
        <w:t xml:space="preserve">Pour chaque phase, les montants et pourcentages par équipe sont affichés</w:t>
      </w:r>
    </w:p>
    <w:p>
      <w:pPr>
        <w:numPr>
          <w:ilvl w:val="0"/>
          <w:numId w:val="1"/>
        </w:numPr>
        <w:ind w:left="720" w:hanging="360"/>
        <w:spacing w:after="100"/>
      </w:pPr>
      <w:r>
        <w:rPr>
          <w:sz w:val="22"/>
          <w:szCs w:val="22"/>
        </w:rPr>
        <w:t xml:space="preserve">Un bouton "Gérer les entreprises" permet d'ajouter / supprimer des co-traitants</w:t>
      </w:r>
    </w:p>
    <w:p>
      <w:pPr>
        <w:numPr>
          <w:ilvl w:val="0"/>
          <w:numId w:val="1"/>
        </w:numPr>
        <w:ind w:left="720" w:hanging="360"/>
        <w:spacing w:after="100"/>
      </w:pPr>
      <w:r>
        <w:rPr>
          <w:sz w:val="22"/>
          <w:szCs w:val="22"/>
        </w:rPr>
        <w:t xml:space="preserve">La somme des % sur une même phase doit être égale à 100%</w:t>
      </w:r>
    </w:p>
    <w:p>
      <w:pPr>
        <w:numPr>
          <w:ilvl w:val="0"/>
          <w:numId w:val="1"/>
        </w:numPr>
        <w:ind w:left="720" w:hanging="360"/>
        <w:spacing w:after="100"/>
      </w:pPr>
      <w:r>
        <w:rPr>
          <w:sz w:val="22"/>
          <w:szCs w:val="22"/>
        </w:rPr>
        <w:t xml:space="preserve">Les co-traitants sont les entreprises externes configurées dans les paramètres du projet</w:t>
      </w:r>
    </w:p>
    <w:p>
      <w:pPr>
        <w:spacing w:after="80"/>
      </w:pPr>
    </w:p>
    <w:p>
      <w:pPr>
        <w:spacing w:before="360" w:after="160"/>
      </w:pPr>
      <w:r>
        <w:rPr>
          <w:b/>
          <w:sz w:val="28"/>
          <w:szCs w:val="28"/>
          <w:color w:val="2E75B6"/>
        </w:rPr>
        <w:t>US-H07 — Versioning des honoraires (onglet VERSIONS)</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consulter l'historique des versions des honoraires</w:t>
      </w:r>
    </w:p>
    <w:p>
      <w:pPr>
        <w:spacing w:after="120"/>
      </w:pPr>
      <w:r>
        <w:rPr>
          <w:b/>
          <w:sz w:val="22"/>
          <w:szCs w:val="22"/>
        </w:rPr>
        <w:t xml:space="preserve">Afin de</w:t>
      </w:r>
      <w:r>
        <w:rPr>
          <w:sz w:val="22"/>
          <w:szCs w:val="22"/>
        </w:rPr>
        <w:t xml:space="preserve"> comparer les montants actuels avec les versions précédentes et mesurer les écarts</w:t>
      </w:r>
    </w:p>
    <w:p>
      <w:pPr>
        <w:spacing w:after="80"/>
      </w:pPr>
    </w:p>
    <w:p>
      <w:pPr>
        <w:spacing w:before="200" w:after="100"/>
      </w:pPr>
      <w:r>
        <w:rPr>
          <w:b/>
          <w:sz w:val="22"/>
          <w:szCs w:val="22"/>
          <w:color w:val="2E75B6"/>
        </w:rPr>
        <w:t>Critères d'acceptance :</w:t>
      </w:r>
    </w:p>
    <w:p>
      <w:pPr>
        <w:numPr>
          <w:ilvl w:val="0"/>
          <w:numId w:val="1"/>
        </w:numPr>
        <w:ind w:left="720" w:hanging="360"/>
        <w:spacing w:after="100"/>
      </w:pPr>
      <w:r>
        <w:rPr>
          <w:sz w:val="22"/>
          <w:szCs w:val="22"/>
        </w:rPr>
        <w:t xml:space="preserve">L'onglet VERSIONS affiche une vue ACTUEL (snapshot de la version courante)</w:t>
      </w:r>
    </w:p>
    <w:p>
      <w:pPr>
        <w:numPr>
          <w:ilvl w:val="0"/>
          <w:numId w:val="1"/>
        </w:numPr>
        <w:ind w:left="720" w:hanging="360"/>
        <w:spacing w:after="100"/>
      </w:pPr>
      <w:r>
        <w:rPr>
          <w:sz w:val="22"/>
          <w:szCs w:val="22"/>
        </w:rPr>
        <w:t xml:space="preserve">La vue DELTA affiche les écarts entre la version actuelle et la version précédente</w:t>
      </w:r>
    </w:p>
    <w:p>
      <w:pPr>
        <w:numPr>
          <w:ilvl w:val="0"/>
          <w:numId w:val="1"/>
        </w:numPr>
        <w:ind w:left="720" w:hanging="360"/>
        <w:spacing w:after="100"/>
      </w:pPr>
      <w:r>
        <w:rPr>
          <w:sz w:val="22"/>
          <w:szCs w:val="22"/>
        </w:rPr>
        <w:t xml:space="preserve">Le tableau liste les phases avec leurs honoraires dans chaque vue</w:t>
      </w:r>
    </w:p>
    <w:p>
      <w:pPr>
        <w:numPr>
          <w:ilvl w:val="0"/>
          <w:numId w:val="1"/>
        </w:numPr>
        <w:ind w:left="720" w:hanging="360"/>
        <w:spacing w:after="100"/>
      </w:pPr>
      <w:r>
        <w:rPr>
          <w:sz w:val="22"/>
          <w:szCs w:val="22"/>
        </w:rPr>
        <w:t xml:space="preserve">Chaque sauvegarde d'une modification génère une nouvelle version</w:t>
      </w:r>
    </w:p>
    <w:p>
      <w:pPr>
        <w:numPr>
          <w:ilvl w:val="0"/>
          <w:numId w:val="1"/>
        </w:numPr>
        <w:ind w:left="720" w:hanging="360"/>
        <w:spacing w:after="100"/>
      </w:pPr>
      <w:r>
        <w:rPr>
          <w:sz w:val="22"/>
          <w:szCs w:val="22"/>
        </w:rPr>
        <w:t xml:space="preserve">L'historique des versions est conservé et consultable</w:t>
      </w:r>
    </w:p>
    <w:p>
      <w:pPr>
        <w:spacing w:after="80"/>
      </w:pPr>
    </w:p>
    <w:p>
      <w:pPr>
        <w:spacing w:before="360" w:after="160"/>
      </w:pPr>
      <w:r>
        <w:rPr>
          <w:b/>
          <w:sz w:val="28"/>
          <w:szCs w:val="28"/>
          <w:color w:val="2E75B6"/>
        </w:rPr>
        <w:t>US-H08 — Gestion des Annexes (avenants)</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créer des annexes pour gérer les honoraires supplémentaires hors mission principale</w:t>
      </w:r>
    </w:p>
    <w:p>
      <w:pPr>
        <w:spacing w:after="120"/>
      </w:pPr>
      <w:r>
        <w:rPr>
          <w:b/>
          <w:sz w:val="22"/>
          <w:szCs w:val="22"/>
        </w:rPr>
        <w:t xml:space="preserve">Afin de</w:t>
      </w:r>
      <w:r>
        <w:rPr>
          <w:sz w:val="22"/>
          <w:szCs w:val="22"/>
        </w:rPr>
        <w:t xml:space="preserve"> comptabiliser les avenants ou prestations complémentaires dans le total du projet</w:t>
      </w:r>
    </w:p>
    <w:p>
      <w:pPr>
        <w:spacing w:after="80"/>
      </w:pPr>
    </w:p>
    <w:p>
      <w:pPr>
        <w:spacing w:before="200" w:after="100"/>
      </w:pPr>
      <w:r>
        <w:rPr>
          <w:b/>
          <w:sz w:val="22"/>
          <w:szCs w:val="22"/>
          <w:color w:val="2E75B6"/>
        </w:rPr>
        <w:t>Critères d'acceptance :</w:t>
      </w:r>
    </w:p>
    <w:p>
      <w:pPr>
        <w:numPr>
          <w:ilvl w:val="0"/>
          <w:numId w:val="1"/>
        </w:numPr>
        <w:ind w:left="720" w:hanging="360"/>
        <w:spacing w:after="100"/>
      </w:pPr>
      <w:r>
        <w:rPr>
          <w:sz w:val="22"/>
          <w:szCs w:val="22"/>
        </w:rPr>
        <w:t xml:space="preserve">Le bouton "+ ANNEXE" permet de créer une nouvelle annexe</w:t>
      </w:r>
    </w:p>
    <w:p>
      <w:pPr>
        <w:numPr>
          <w:ilvl w:val="0"/>
          <w:numId w:val="1"/>
        </w:numPr>
        <w:ind w:left="720" w:hanging="360"/>
        <w:spacing w:after="100"/>
      </w:pPr>
      <w:r>
        <w:rPr>
          <w:sz w:val="22"/>
          <w:szCs w:val="22"/>
        </w:rPr>
        <w:t xml:space="preserve">Chaque annexe possède : Titre, Date, Phases associées, Montant</w:t>
      </w:r>
    </w:p>
    <w:p>
      <w:pPr>
        <w:numPr>
          <w:ilvl w:val="0"/>
          <w:numId w:val="1"/>
        </w:numPr>
        <w:ind w:left="720" w:hanging="360"/>
        <w:spacing w:after="100"/>
      </w:pPr>
      <w:r>
        <w:rPr>
          <w:sz w:val="22"/>
          <w:szCs w:val="22"/>
        </w:rPr>
        <w:t xml:space="preserve">Les annexes sont listées dans un tableau avec action de modification (menu 3 points)</w:t>
      </w:r>
    </w:p>
    <w:p>
      <w:pPr>
        <w:numPr>
          <w:ilvl w:val="0"/>
          <w:numId w:val="1"/>
        </w:numPr>
        <w:ind w:left="720" w:hanging="360"/>
        <w:spacing w:after="100"/>
      </w:pPr>
      <w:r>
        <w:rPr>
          <w:sz w:val="22"/>
          <w:szCs w:val="22"/>
        </w:rPr>
        <w:t xml:space="preserve">Un onglet CO-TRAITANTS permet de répartir l'annexe entre équipes</w:t>
      </w:r>
    </w:p>
    <w:p>
      <w:pPr>
        <w:numPr>
          <w:ilvl w:val="0"/>
          <w:numId w:val="1"/>
        </w:numPr>
        <w:ind w:left="720" w:hanging="360"/>
        <w:spacing w:after="100"/>
      </w:pPr>
      <w:r>
        <w:rPr>
          <w:sz w:val="22"/>
          <w:szCs w:val="22"/>
        </w:rPr>
        <w:t xml:space="preserve">Le Total des annexes est visible en pied de tableau</w:t>
      </w:r>
    </w:p>
    <w:p>
      <w:pPr>
        <w:numPr>
          <w:ilvl w:val="0"/>
          <w:numId w:val="1"/>
        </w:numPr>
        <w:ind w:left="720" w:hanging="360"/>
        <w:spacing w:after="100"/>
      </w:pPr>
      <w:r>
        <w:rPr>
          <w:sz w:val="22"/>
          <w:szCs w:val="22"/>
        </w:rPr>
        <w:t xml:space="preserve">Le Total des annexes est intégré au résumé consolidé des honoraires</w:t>
      </w:r>
    </w:p>
    <w:p>
      <w:pPr>
        <w:numPr>
          <w:ilvl w:val="0"/>
          <w:numId w:val="1"/>
        </w:numPr>
        <w:ind w:left="720" w:hanging="360"/>
        <w:spacing w:after="100"/>
      </w:pPr>
      <w:r>
        <w:rPr>
          <w:sz w:val="22"/>
          <w:szCs w:val="22"/>
        </w:rPr>
        <w:t xml:space="preserve">Le bouton ACTIONS permet un export des données</w:t>
      </w:r>
    </w:p>
    <w:p>
      <w:pPr>
        <w:spacing w:after="80"/>
      </w:pPr>
    </w:p>
    <w:p>
      <w:pPr>
        <w:spacing w:before="360" w:after="160"/>
      </w:pPr>
      <w:r>
        <w:rPr>
          <w:b/>
          <w:sz w:val="28"/>
          <w:szCs w:val="28"/>
          <w:color w:val="2E75B6"/>
        </w:rPr>
        <w:t>US-H09 — Génération de propositions commerciales</w:t>
      </w:r>
    </w:p>
    <w:p>
      <w:pPr>
        <w:spacing w:after="120"/>
      </w:pPr>
      <w:r>
        <w:rPr>
          <w:b/>
          <w:sz w:val="22"/>
          <w:szCs w:val="22"/>
        </w:rPr>
        <w:t xml:space="preserve">En tant que</w:t>
      </w:r>
      <w:r>
        <w:rPr>
          <w:sz w:val="22"/>
          <w:szCs w:val="22"/>
        </w:rPr>
        <w:t xml:space="preserve"> Chef de projet / Chargé d'affaires</w:t>
      </w:r>
    </w:p>
    <w:p>
      <w:pPr>
        <w:spacing w:after="120"/>
      </w:pPr>
      <w:r>
        <w:rPr>
          <w:b/>
          <w:sz w:val="22"/>
          <w:szCs w:val="22"/>
        </w:rPr>
        <w:t xml:space="preserve">Je veux</w:t>
      </w:r>
      <w:r>
        <w:rPr>
          <w:sz w:val="22"/>
          <w:szCs w:val="22"/>
        </w:rPr>
        <w:t xml:space="preserve"> générer une proposition commerciale d'honoraires à partir d'un modèle</w:t>
      </w:r>
    </w:p>
    <w:p>
      <w:pPr>
        <w:spacing w:after="120"/>
      </w:pPr>
      <w:r>
        <w:rPr>
          <w:b/>
          <w:sz w:val="22"/>
          <w:szCs w:val="22"/>
        </w:rPr>
        <w:t xml:space="preserve">Afin de</w:t>
      </w:r>
      <w:r>
        <w:rPr>
          <w:sz w:val="22"/>
          <w:szCs w:val="22"/>
        </w:rPr>
        <w:t xml:space="preserve"> produire un document professionnel à envoyer au client, pré-rempli avec les données du projet</w:t>
      </w:r>
    </w:p>
    <w:p>
      <w:pPr>
        <w:spacing w:after="80"/>
      </w:pPr>
    </w:p>
    <w:p>
      <w:pPr>
        <w:spacing w:before="200" w:after="100"/>
      </w:pPr>
      <w:r>
        <w:rPr>
          <w:b/>
          <w:sz w:val="22"/>
          <w:szCs w:val="22"/>
          <w:color w:val="2E75B6"/>
        </w:rPr>
        <w:t>Critères d'acceptance :</w:t>
      </w:r>
    </w:p>
    <w:p>
      <w:pPr>
        <w:numPr>
          <w:ilvl w:val="0"/>
          <w:numId w:val="1"/>
        </w:numPr>
        <w:ind w:left="720" w:hanging="360"/>
        <w:spacing w:after="100"/>
      </w:pPr>
      <w:r>
        <w:rPr>
          <w:sz w:val="22"/>
          <w:szCs w:val="22"/>
        </w:rPr>
        <w:t xml:space="preserve">L'écran Propositions permet de sélectionner un modèle parmi "Mes modèles" (personnalisés)</w:t>
      </w:r>
    </w:p>
    <w:p>
      <w:pPr>
        <w:numPr>
          <w:ilvl w:val="0"/>
          <w:numId w:val="1"/>
        </w:numPr>
        <w:ind w:left="720" w:hanging="360"/>
        <w:spacing w:after="100"/>
      </w:pPr>
      <w:r>
        <w:rPr>
          <w:sz w:val="22"/>
          <w:szCs w:val="22"/>
        </w:rPr>
        <w:t xml:space="preserve">Des "Modèles OOTI" fournis par défaut sont disponibles en sélection</w:t>
      </w:r>
    </w:p>
    <w:p>
      <w:pPr>
        <w:numPr>
          <w:ilvl w:val="0"/>
          <w:numId w:val="1"/>
        </w:numPr>
        <w:ind w:left="720" w:hanging="360"/>
        <w:spacing w:after="100"/>
      </w:pPr>
      <w:r>
        <w:rPr>
          <w:sz w:val="22"/>
          <w:szCs w:val="22"/>
        </w:rPr>
        <w:t xml:space="preserve">Une prévisualisation du modèle est affichée avant génération</w:t>
      </w:r>
    </w:p>
    <w:p>
      <w:pPr>
        <w:numPr>
          <w:ilvl w:val="0"/>
          <w:numId w:val="1"/>
        </w:numPr>
        <w:ind w:left="720" w:hanging="360"/>
        <w:spacing w:after="100"/>
      </w:pPr>
      <w:r>
        <w:rPr>
          <w:sz w:val="22"/>
          <w:szCs w:val="22"/>
        </w:rPr>
        <w:t xml:space="preserve">La proposition générée est pré-remplie avec les données du projet (titre, client, honoraires, phases)</w:t>
      </w:r>
    </w:p>
    <w:p>
      <w:pPr>
        <w:numPr>
          <w:ilvl w:val="0"/>
          <w:numId w:val="1"/>
        </w:numPr>
        <w:ind w:left="720" w:hanging="360"/>
        <w:spacing w:after="100"/>
      </w:pPr>
      <w:r>
        <w:rPr>
          <w:sz w:val="22"/>
          <w:szCs w:val="22"/>
        </w:rPr>
        <w:t xml:space="preserve">La proposition peut être téléchargée en PDF</w:t>
      </w:r>
    </w:p>
    <w:p>
      <w:pPr>
        <w:spacing w:after="80"/>
      </w:pPr>
    </w:p>
    <w:p>
      <w:pPr>
        <w:spacing w:before="360" w:after="160"/>
      </w:pPr>
      <w:r>
        <w:rPr>
          <w:b/>
          <w:sz w:val="28"/>
          <w:szCs w:val="28"/>
          <w:color w:val="2E75B6"/>
        </w:rPr>
        <w:t>US-H10 — Configuration du module Honoraires (Paramètres)</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configurer les options avancées du module Honoraires pour mon projet</w:t>
      </w:r>
    </w:p>
    <w:p>
      <w:pPr>
        <w:spacing w:after="120"/>
      </w:pPr>
      <w:r>
        <w:rPr>
          <w:b/>
          <w:sz w:val="22"/>
          <w:szCs w:val="22"/>
        </w:rPr>
        <w:t xml:space="preserve">Afin de</w:t>
      </w:r>
      <w:r>
        <w:rPr>
          <w:sz w:val="22"/>
          <w:szCs w:val="22"/>
        </w:rPr>
        <w:t xml:space="preserve"> activer les fonctionnalités pertinentes selon le contexte du projet</w:t>
      </w:r>
    </w:p>
    <w:p>
      <w:pPr>
        <w:spacing w:after="80"/>
      </w:pPr>
    </w:p>
    <w:p>
      <w:pPr>
        <w:spacing w:before="200" w:after="100"/>
      </w:pPr>
      <w:r>
        <w:rPr>
          <w:b/>
          <w:sz w:val="22"/>
          <w:szCs w:val="22"/>
          <w:color w:val="2E75B6"/>
        </w:rPr>
        <w:t>Critères d'acceptance :</w:t>
      </w:r>
    </w:p>
    <w:p>
      <w:pPr>
        <w:numPr>
          <w:ilvl w:val="0"/>
          <w:numId w:val="1"/>
        </w:numPr>
        <w:ind w:left="720" w:hanging="360"/>
        <w:spacing w:after="100"/>
      </w:pPr>
      <w:r>
        <w:rPr>
          <w:sz w:val="22"/>
          <w:szCs w:val="22"/>
        </w:rPr>
        <w:t xml:space="preserve">Le toggle "Zones" (activé par défaut) permet d'utiliser les zones pour définir les honoraires et organiser les plans</w:t>
      </w:r>
    </w:p>
    <w:p>
      <w:pPr>
        <w:numPr>
          <w:ilvl w:val="0"/>
          <w:numId w:val="1"/>
        </w:numPr>
        <w:ind w:left="720" w:hanging="360"/>
        <w:spacing w:after="100"/>
      </w:pPr>
      <w:r>
        <w:rPr>
          <w:sz w:val="22"/>
          <w:szCs w:val="22"/>
        </w:rPr>
        <w:t xml:space="preserve">Un sous-paramètre de Zones (engrenage) permet de configurer les unités de mesure et prix par défaut</w:t>
      </w:r>
    </w:p>
    <w:p>
      <w:pPr>
        <w:numPr>
          <w:ilvl w:val="0"/>
          <w:numId w:val="1"/>
        </w:numPr>
        <w:ind w:left="720" w:hanging="360"/>
        <w:spacing w:after="100"/>
      </w:pPr>
      <w:r>
        <w:rPr>
          <w:sz w:val="22"/>
          <w:szCs w:val="22"/>
        </w:rPr>
        <w:t xml:space="preserve">Le toggle "Temps en jours" permet d'afficher le temps saisi en jours plutôt qu'en heures</w:t>
      </w:r>
    </w:p>
    <w:p>
      <w:pPr>
        <w:numPr>
          <w:ilvl w:val="0"/>
          <w:numId w:val="1"/>
        </w:numPr>
        <w:ind w:left="720" w:hanging="360"/>
        <w:spacing w:after="100"/>
      </w:pPr>
      <w:r>
        <w:rPr>
          <w:sz w:val="22"/>
          <w:szCs w:val="22"/>
        </w:rPr>
        <w:t xml:space="preserve">Le toggle "Révisions de prix" ajoute la gestion de la révision des prix à la facturation</w:t>
      </w:r>
    </w:p>
    <w:p>
      <w:pPr>
        <w:numPr>
          <w:ilvl w:val="0"/>
          <w:numId w:val="1"/>
        </w:numPr>
        <w:ind w:left="720" w:hanging="360"/>
        <w:spacing w:after="100"/>
      </w:pPr>
      <w:r>
        <w:rPr>
          <w:sz w:val="22"/>
          <w:szCs w:val="22"/>
        </w:rPr>
        <w:t xml:space="preserve">Le toggle "Facturation co-traitant" active la gestion des honoraires et facturation des co-traitants/sous-traitants directs</w:t>
      </w:r>
    </w:p>
    <w:p>
      <w:pPr>
        <w:numPr>
          <w:ilvl w:val="0"/>
          <w:numId w:val="1"/>
        </w:numPr>
        <w:ind w:left="720" w:hanging="360"/>
        <w:spacing w:after="100"/>
      </w:pPr>
      <w:r>
        <w:rPr>
          <w:sz w:val="22"/>
          <w:szCs w:val="22"/>
        </w:rPr>
        <w:t xml:space="preserve">Le toggle "Arrondis d'honoraires" arrondit les honoraires des phases à la 2e décimale</w:t>
      </w:r>
    </w:p>
    <w:p>
      <w:pPr>
        <w:numPr>
          <w:ilvl w:val="0"/>
          <w:numId w:val="1"/>
        </w:numPr>
        <w:ind w:left="720" w:hanging="360"/>
        <w:spacing w:after="100"/>
      </w:pPr>
      <w:r>
        <w:rPr>
          <w:sz w:val="22"/>
          <w:szCs w:val="22"/>
        </w:rPr>
        <w:t xml:space="preserve">Chaque toggle peut être activé/désactivé indépendamment</w:t>
      </w:r>
    </w:p>
    <w:p>
      <w:pPr>
        <w:spacing w:after="80"/>
      </w:pPr>
    </w:p>
    <w:p>
      <w:pPr>
        <w:pBdr>
          <w:bottom w:val="single" w:sz="6" w:space="1" w:color="2E75B6"/>
        </w:pBdr>
        <w:spacing w:after="200"/>
      </w:pPr>
    </w:p>
    <w:p>
      <w:pPr>
        <w:spacing w:before="480" w:after="240"/>
      </w:pPr>
      <w:r>
        <w:rPr>
          <w:b/>
          <w:sz w:val="32"/>
          <w:szCs w:val="32"/>
          <w:color w:val="1F4E79"/>
        </w:rPr>
        <w:t>6. Hors Périmètre (Out of Scope)</w:t>
      </w:r>
    </w:p>
    <w:p>
      <w:pPr>
        <w:numPr>
          <w:ilvl w:val="0"/>
          <w:numId w:val="1"/>
        </w:numPr>
        <w:ind w:left="720" w:hanging="360"/>
        <w:spacing w:after="100"/>
      </w:pPr>
      <w:r>
        <w:rPr>
          <w:sz w:val="22"/>
          <w:szCs w:val="22"/>
        </w:rPr>
        <w:t xml:space="preserve">Émission des factures clients (couvert par EPIC-004 — Facturation)</w:t>
      </w:r>
    </w:p>
    <w:p>
      <w:pPr>
        <w:numPr>
          <w:ilvl w:val="0"/>
          <w:numId w:val="1"/>
        </w:numPr>
        <w:ind w:left="720" w:hanging="360"/>
        <w:spacing w:after="100"/>
      </w:pPr>
      <w:r>
        <w:rPr>
          <w:sz w:val="22"/>
          <w:szCs w:val="22"/>
        </w:rPr>
        <w:t xml:space="preserve">Saisie des temps sur les phases (couvert par EPIC-005 — Temps)</w:t>
      </w:r>
    </w:p>
    <w:p>
      <w:pPr>
        <w:numPr>
          <w:ilvl w:val="0"/>
          <w:numId w:val="1"/>
        </w:numPr>
        <w:ind w:left="720" w:hanging="360"/>
        <w:spacing w:after="100"/>
      </w:pPr>
      <w:r>
        <w:rPr>
          <w:sz w:val="22"/>
          <w:szCs w:val="22"/>
        </w:rPr>
        <w:t xml:space="preserve">Gestion des coûts de sous-traitance (couvert par EPIC-007 — Coûts)</w:t>
      </w:r>
    </w:p>
    <w:p>
      <w:pPr>
        <w:numPr>
          <w:ilvl w:val="0"/>
          <w:numId w:val="1"/>
        </w:numPr>
        <w:ind w:left="720" w:hanging="360"/>
        <w:spacing w:after="100"/>
      </w:pPr>
      <w:r>
        <w:rPr>
          <w:sz w:val="22"/>
          <w:szCs w:val="22"/>
        </w:rPr>
        <w:t xml:space="preserve">Calcul de la marge financière du projet (couvert par EPIC-008 — Finances)</w:t>
      </w:r>
    </w:p>
    <w:p>
      <w:pPr>
        <w:numPr>
          <w:ilvl w:val="0"/>
          <w:numId w:val="1"/>
        </w:numPr>
        <w:ind w:left="720" w:hanging="360"/>
        <w:spacing w:after="100"/>
      </w:pPr>
      <w:r>
        <w:rPr>
          <w:sz w:val="22"/>
          <w:szCs w:val="22"/>
        </w:rPr>
        <w:t xml:space="preserve">Honoraires des opportunités non encore signées (couvert par EPIC-001 — Opportunités)</w:t>
      </w:r>
    </w:p>
    <w:p>
      <w:pPr>
        <w:spacing w:after="80"/>
      </w:pPr>
    </w:p>
    <w:p>
      <w:pPr>
        <w:pBdr>
          <w:bottom w:val="single" w:sz="6" w:space="1" w:color="2E75B6"/>
        </w:pBdr>
        <w:spacing w:after="200"/>
      </w:pPr>
    </w:p>
    <w:p>
      <w:pPr>
        <w:spacing w:before="480" w:after="240"/>
      </w:pPr>
      <w:r>
        <w:rPr>
          <w:b/>
          <w:sz w:val="32"/>
          <w:szCs w:val="32"/>
          <w:color w:val="1F4E79"/>
        </w:rPr>
        <w:t>7. Règles Métier</w:t>
      </w:r>
    </w:p>
    <w:p>
      <w:pPr>
        <w:numPr>
          <w:ilvl w:val="0"/>
          <w:numId w:val="1"/>
        </w:numPr>
        <w:ind w:left="720" w:hanging="360"/>
        <w:spacing w:after="100"/>
      </w:pPr>
      <w:r>
        <w:rPr>
          <w:sz w:val="22"/>
          <w:szCs w:val="22"/>
        </w:rPr>
        <w:t xml:space="preserve">Un projet peut avoir plusieurs projets d'honoraires (missions), mais au moins un doit être actif</w:t>
      </w:r>
    </w:p>
    <w:p>
      <w:pPr>
        <w:numPr>
          <w:ilvl w:val="0"/>
          <w:numId w:val="1"/>
        </w:numPr>
        <w:ind w:left="720" w:hanging="360"/>
        <w:spacing w:after="100"/>
      </w:pPr>
      <w:r>
        <w:rPr>
          <w:sz w:val="22"/>
          <w:szCs w:val="22"/>
        </w:rPr>
        <w:t xml:space="preserve">La somme des PCT% des phases d'une mission doit obligatoirement être égale à 100%</w:t>
      </w:r>
    </w:p>
    <w:p>
      <w:pPr>
        <w:numPr>
          <w:ilvl w:val="0"/>
          <w:numId w:val="1"/>
        </w:numPr>
        <w:ind w:left="720" w:hanging="360"/>
        <w:spacing w:after="100"/>
      </w:pPr>
      <w:r>
        <w:rPr>
          <w:sz w:val="22"/>
          <w:szCs w:val="22"/>
        </w:rPr>
        <w:t xml:space="preserve">Les Honoraires de production = Coût des travaux × Taux de base × (1 - Remise%)</w:t>
      </w:r>
    </w:p>
    <w:p>
      <w:pPr>
        <w:numPr>
          <w:ilvl w:val="0"/>
          <w:numId w:val="1"/>
        </w:numPr>
        <w:ind w:left="720" w:hanging="360"/>
        <w:spacing w:after="100"/>
      </w:pPr>
      <w:r>
        <w:rPr>
          <w:sz w:val="22"/>
          <w:szCs w:val="22"/>
        </w:rPr>
        <w:t xml:space="preserve">La somme des parts (%) des co-traitants sur une phase doit être égale à 100%</w:t>
      </w:r>
    </w:p>
    <w:p>
      <w:pPr>
        <w:numPr>
          <w:ilvl w:val="0"/>
          <w:numId w:val="1"/>
        </w:numPr>
        <w:ind w:left="720" w:hanging="360"/>
        <w:spacing w:after="100"/>
      </w:pPr>
      <w:r>
        <w:rPr>
          <w:sz w:val="22"/>
          <w:szCs w:val="22"/>
        </w:rPr>
        <w:t xml:space="preserve">Une mission archivée est exclue des calculs du résumé et de la facturation</w:t>
      </w:r>
    </w:p>
    <w:p>
      <w:pPr>
        <w:numPr>
          <w:ilvl w:val="0"/>
          <w:numId w:val="1"/>
        </w:numPr>
        <w:ind w:left="720" w:hanging="360"/>
        <w:spacing w:after="100"/>
      </w:pPr>
      <w:r>
        <w:rPr>
          <w:sz w:val="22"/>
          <w:szCs w:val="22"/>
        </w:rPr>
        <w:t xml:space="preserve">Les annexes sont additionnées aux missions pour former le Total HT global</w:t>
      </w:r>
    </w:p>
    <w:p>
      <w:pPr>
        <w:numPr>
          <w:ilvl w:val="0"/>
          <w:numId w:val="1"/>
        </w:numPr>
        <w:ind w:left="720" w:hanging="360"/>
        <w:spacing w:after="100"/>
      </w:pPr>
      <w:r>
        <w:rPr>
          <w:sz w:val="22"/>
          <w:szCs w:val="22"/>
        </w:rPr>
        <w:t xml:space="preserve">La devise des honoraires est héritée de la devise du projet (non modifiable ici)</w:t>
      </w:r>
    </w:p>
    <w:p>
      <w:pPr>
        <w:numPr>
          <w:ilvl w:val="0"/>
          <w:numId w:val="1"/>
        </w:numPr>
        <w:ind w:left="720" w:hanging="360"/>
        <w:spacing w:after="100"/>
      </w:pPr>
      <w:r>
        <w:rPr>
          <w:sz w:val="22"/>
          <w:szCs w:val="22"/>
        </w:rPr>
        <w:t xml:space="preserve">Toute modification des honoraires génère une version dans l'historique</w:t>
      </w:r>
    </w:p>
    <w:p>
      <w:pPr>
        <w:numPr>
          <w:ilvl w:val="0"/>
          <w:numId w:val="1"/>
        </w:numPr>
        <w:ind w:left="720" w:hanging="360"/>
        <w:spacing w:after="100"/>
      </w:pPr>
      <w:r>
        <w:rPr>
          <w:sz w:val="22"/>
          <w:szCs w:val="22"/>
        </w:rPr>
        <w:t xml:space="preserve">Les honoraires validés ne peuvent pas être modifiés sans repasser en statut "En cours"</w:t>
      </w:r>
    </w:p>
    <w:p>
      <w:pPr>
        <w:spacing w:after="80"/>
      </w:pPr>
    </w:p>
    <w:p>
      <w:pPr>
        <w:pBdr>
          <w:bottom w:val="single" w:sz="6" w:space="1" w:color="2E75B6"/>
        </w:pBdr>
        <w:spacing w:after="200"/>
      </w:pPr>
    </w:p>
    <w:p>
      <w:pPr>
        <w:spacing w:before="480" w:after="240"/>
      </w:pPr>
      <w:r>
        <w:rPr>
          <w:b/>
          <w:sz w:val="32"/>
          <w:szCs w:val="32"/>
          <w:color w:val="1F4E79"/>
        </w:rPr>
        <w:t>8. Critères d'Acceptance Globaux de l'EPIC</w:t>
      </w:r>
    </w:p>
    <w:p>
      <w:pPr>
        <w:numPr>
          <w:ilvl w:val="0"/>
          <w:numId w:val="1"/>
        </w:numPr>
        <w:ind w:left="720" w:hanging="360"/>
        <w:spacing w:after="100"/>
      </w:pPr>
      <w:r>
        <w:rPr>
          <w:sz w:val="22"/>
          <w:szCs w:val="22"/>
        </w:rPr>
        <w:t xml:space="preserve">Toutes les User Stories US-H01 à US-H10 sont développées et validées</w:t>
      </w:r>
    </w:p>
    <w:p>
      <w:pPr>
        <w:numPr>
          <w:ilvl w:val="0"/>
          <w:numId w:val="1"/>
        </w:numPr>
        <w:ind w:left="720" w:hanging="360"/>
        <w:spacing w:after="100"/>
      </w:pPr>
      <w:r>
        <w:rPr>
          <w:sz w:val="22"/>
          <w:szCs w:val="22"/>
        </w:rPr>
        <w:t xml:space="preserve">Les calculs (solveur, répartition phases, co-traitants) sont cohérents et vérifiés</w:t>
      </w:r>
    </w:p>
    <w:p>
      <w:pPr>
        <w:numPr>
          <w:ilvl w:val="0"/>
          <w:numId w:val="1"/>
        </w:numPr>
        <w:ind w:left="720" w:hanging="360"/>
        <w:spacing w:after="100"/>
      </w:pPr>
      <w:r>
        <w:rPr>
          <w:sz w:val="22"/>
          <w:szCs w:val="22"/>
        </w:rPr>
        <w:t xml:space="preserve">La somme des PCT% est contrôlée en temps réel avec un message d'erreur si ≠ 100%</w:t>
      </w:r>
    </w:p>
    <w:p>
      <w:pPr>
        <w:numPr>
          <w:ilvl w:val="0"/>
          <w:numId w:val="1"/>
        </w:numPr>
        <w:ind w:left="720" w:hanging="360"/>
        <w:spacing w:after="100"/>
      </w:pPr>
      <w:r>
        <w:rPr>
          <w:sz w:val="22"/>
          <w:szCs w:val="22"/>
        </w:rPr>
        <w:t xml:space="preserve">Les données d'honoraires sont cohérentes entre le module Honoraires, le Résumé projet et les Rapports</w:t>
      </w:r>
    </w:p>
    <w:p>
      <w:pPr>
        <w:numPr>
          <w:ilvl w:val="0"/>
          <w:numId w:val="1"/>
        </w:numPr>
        <w:ind w:left="720" w:hanging="360"/>
        <w:spacing w:after="100"/>
      </w:pPr>
      <w:r>
        <w:rPr>
          <w:sz w:val="22"/>
          <w:szCs w:val="22"/>
        </w:rPr>
        <w:t xml:space="preserve">Les droits d'accès sont respectés : seuls les membres du projet peuvent modifier les honoraires</w:t>
      </w:r>
    </w:p>
    <w:p>
      <w:pPr>
        <w:numPr>
          <w:ilvl w:val="0"/>
          <w:numId w:val="1"/>
        </w:numPr>
        <w:ind w:left="720" w:hanging="360"/>
        <w:spacing w:after="100"/>
      </w:pPr>
      <w:r>
        <w:rPr>
          <w:sz w:val="22"/>
          <w:szCs w:val="22"/>
        </w:rPr>
        <w:t xml:space="preserve">Les performances sont acceptables : recalcul &lt; 1 seconde après modification d'un champ</w:t>
      </w:r>
    </w:p>
    <w:p>
      <w:pPr>
        <w:spacing w:after="80"/>
      </w:pPr>
    </w:p>
    <w:p>
      <w:pPr>
        <w:pBdr>
          <w:bottom w:val="single" w:sz="6" w:space="1" w:color="2E75B6"/>
        </w:pBdr>
        <w:spacing w:after="200"/>
      </w:pPr>
    </w:p>
    <w:p>
      <w:pPr>
        <w:spacing w:before="480" w:after="240"/>
      </w:pPr>
      <w:r>
        <w:rPr>
          <w:b/>
          <w:sz w:val="32"/>
          <w:szCs w:val="32"/>
          <w:color w:val="1F4E79"/>
        </w:rPr>
        <w:t>9. Définition of Done (DoD)</w:t>
      </w:r>
    </w:p>
    <w:p>
      <w:pPr>
        <w:numPr>
          <w:ilvl w:val="0"/>
          <w:numId w:val="1"/>
        </w:numPr>
        <w:ind w:left="720" w:hanging="360"/>
        <w:spacing w:after="100"/>
      </w:pPr>
      <w:r>
        <w:rPr>
          <w:sz w:val="22"/>
          <w:szCs w:val="22"/>
        </w:rPr>
        <w:t xml:space="preserve">Le code est développé, revu et mergé sur la branche principale</w:t>
      </w:r>
    </w:p>
    <w:p>
      <w:pPr>
        <w:numPr>
          <w:ilvl w:val="0"/>
          <w:numId w:val="1"/>
        </w:numPr>
        <w:ind w:left="720" w:hanging="360"/>
        <w:spacing w:after="100"/>
      </w:pPr>
      <w:r>
        <w:rPr>
          <w:sz w:val="22"/>
          <w:szCs w:val="22"/>
        </w:rPr>
        <w:t xml:space="preserve">Les tests unitaires couvrent les calculs critiques (solveur, somme phases, co-traitants)</w:t>
      </w:r>
    </w:p>
    <w:p>
      <w:pPr>
        <w:numPr>
          <w:ilvl w:val="0"/>
          <w:numId w:val="1"/>
        </w:numPr>
        <w:ind w:left="720" w:hanging="360"/>
        <w:spacing w:after="100"/>
      </w:pPr>
      <w:r>
        <w:rPr>
          <w:sz w:val="22"/>
          <w:szCs w:val="22"/>
        </w:rPr>
        <w:t xml:space="preserve">Les tests d'intégration valident les flux : création mission → répartition phases → résumé</w:t>
      </w:r>
    </w:p>
    <w:p>
      <w:pPr>
        <w:numPr>
          <w:ilvl w:val="0"/>
          <w:numId w:val="1"/>
        </w:numPr>
        <w:ind w:left="720" w:hanging="360"/>
        <w:spacing w:after="100"/>
      </w:pPr>
      <w:r>
        <w:rPr>
          <w:sz w:val="22"/>
          <w:szCs w:val="22"/>
        </w:rPr>
        <w:t xml:space="preserve">La documentation technique est mise à jour (API, modèle de données)</w:t>
      </w:r>
    </w:p>
    <w:p>
      <w:pPr>
        <w:numPr>
          <w:ilvl w:val="0"/>
          <w:numId w:val="1"/>
        </w:numPr>
        <w:ind w:left="720" w:hanging="360"/>
        <w:spacing w:after="100"/>
      </w:pPr>
      <w:r>
        <w:rPr>
          <w:sz w:val="22"/>
          <w:szCs w:val="22"/>
        </w:rPr>
        <w:t xml:space="preserve">La fonctionnalité a été testée et validée par le Product Owner</w:t>
      </w:r>
    </w:p>
    <w:p>
      <w:pPr>
        <w:numPr>
          <w:ilvl w:val="0"/>
          <w:numId w:val="1"/>
        </w:numPr>
        <w:ind w:left="720" w:hanging="360"/>
        <w:spacing w:after="100"/>
      </w:pPr>
      <w:r>
        <w:rPr>
          <w:sz w:val="22"/>
          <w:szCs w:val="22"/>
        </w:rPr>
        <w:t xml:space="preserve">Aucun bug bloquant ou critique n'est ouvert</w:t>
      </w:r>
    </w:p>
    <w:p>
      <w:pPr>
        <w:spacing w:after="80"/>
      </w:pPr>
    </w:p>
    <w:p>
      <w:pPr>
        <w:pBdr>
          <w:bottom w:val="single" w:sz="6" w:space="1" w:color="2E75B6"/>
        </w:pBdr>
        <w:spacing w:after="200"/>
      </w:pPr>
    </w:p>
    <w:p>
      <w:pPr>
        <w:spacing w:before="480" w:after="240"/>
      </w:pPr>
      <w:r>
        <w:rPr>
          <w:b/>
          <w:sz w:val="32"/>
          <w:szCs w:val="32"/>
          <w:color w:val="1F4E79"/>
        </w:rPr>
        <w:t>10. Dépendances</w:t>
      </w:r>
    </w:p>
    <w:p>
      <w:pPr>
        <w:spacing w:after="120"/>
      </w:pPr>
      <w:r>
        <w:rPr>
          <w:b/>
          <w:sz w:val="22"/>
          <w:szCs w:val="22"/>
        </w:rPr>
        <w:t xml:space="preserve">Dépend de :</w:t>
      </w:r>
      <w:r>
        <w:rPr>
          <w:sz w:val="22"/>
          <w:szCs w:val="22"/>
        </w:rPr>
        <w:t xml:space="preserve"> EPIC-002 (Projets) — les honoraires sont rattachés à un projet signé</w:t>
      </w:r>
    </w:p>
    <w:p>
      <w:pPr>
        <w:spacing w:after="120"/>
      </w:pPr>
      <w:r>
        <w:rPr>
          <w:b/>
          <w:sz w:val="22"/>
          <w:szCs w:val="22"/>
        </w:rPr>
        <w:t xml:space="preserve">Dépend de :</w:t>
      </w:r>
      <w:r>
        <w:rPr>
          <w:sz w:val="22"/>
          <w:szCs w:val="22"/>
        </w:rPr>
        <w:t xml:space="preserve"> EPIC-002 (Projets/Phases) — les phases du projet doivent exister</w:t>
      </w:r>
    </w:p>
    <w:p>
      <w:pPr>
        <w:spacing w:after="120"/>
      </w:pPr>
      <w:r>
        <w:rPr>
          <w:b/>
          <w:sz w:val="22"/>
          <w:szCs w:val="22"/>
        </w:rPr>
        <w:t xml:space="preserve">Requis par :</w:t>
      </w:r>
      <w:r>
        <w:rPr>
          <w:sz w:val="22"/>
          <w:szCs w:val="22"/>
        </w:rPr>
        <w:t xml:space="preserve"> EPIC-004 (Facturation) — la facturation est basée sur les honoraires définis</w:t>
      </w:r>
    </w:p>
    <w:p>
      <w:pPr>
        <w:spacing w:after="120"/>
      </w:pPr>
      <w:r>
        <w:rPr>
          <w:b/>
          <w:sz w:val="22"/>
          <w:szCs w:val="22"/>
        </w:rPr>
        <w:t xml:space="preserve">Requis par :</w:t>
      </w:r>
      <w:r>
        <w:rPr>
          <w:sz w:val="22"/>
          <w:szCs w:val="22"/>
        </w:rPr>
        <w:t xml:space="preserve"> EPIC-008 (Finances) — la marge utilise le chiffre d'affaires issu des honoraires</w:t>
      </w:r>
    </w:p>
    <w:p>
      <w:pPr>
        <w:spacing w:after="120"/>
      </w:pPr>
      <w:r>
        <w:rPr>
          <w:b/>
          <w:sz w:val="22"/>
          <w:szCs w:val="22"/>
        </w:rPr>
        <w:t xml:space="preserve">Requis par :</w:t>
      </w:r>
      <w:r>
        <w:rPr>
          <w:sz w:val="22"/>
          <w:szCs w:val="22"/>
        </w:rPr>
        <w:t xml:space="preserve"> EPIC-011 (Rapports) — rapports Honoraires signés, Budgets facturables, etc.</w:t>
      </w:r>
    </w:p>
    <w:p>
      <w:pPr>
        <w:spacing w:after="120"/>
      </w:pPr>
      <w:r>
        <w:rPr>
          <w:b/>
          <w:sz w:val="22"/>
          <w:szCs w:val="22"/>
        </w:rPr>
        <w:t xml:space="preserve">APIs requises :</w:t>
      </w:r>
      <w:r>
        <w:rPr>
          <w:sz w:val="22"/>
          <w:szCs w:val="22"/>
        </w:rPr>
        <w:t xml:space="preserve"> API Fee Projects (CRUD), API Phases, API Companies (co-traitants), API Versions</w:t>
      </w:r>
    </w:p>
    <w:p>
      <w:pPr>
        <w:spacing w:after="80"/>
      </w:pPr>
    </w:p>
    <w:p>
      <w:pPr>
        <w:pBdr>
          <w:bottom w:val="single" w:sz="6" w:space="1" w:color="2E75B6"/>
        </w:pBdr>
        <w:spacing w:after="200"/>
      </w:pPr>
    </w:p>
    <w:p>
      <w:pPr>
        <w:spacing w:before="480" w:after="240"/>
      </w:pPr>
      <w:r>
        <w:rPr>
          <w:b/>
          <w:sz w:val="32"/>
          <w:szCs w:val="32"/>
          <w:color w:val="1F4E79"/>
        </w:rPr>
        <w:t>11. Modèle de Données Principal</w:t>
      </w:r>
    </w:p>
    <w:p>
      <w:pPr>
        <w:spacing w:before="360" w:after="160"/>
      </w:pPr>
      <w:r>
        <w:rPr>
          <w:b/>
          <w:sz w:val="28"/>
          <w:szCs w:val="28"/>
          <w:color w:val="2E75B6"/>
        </w:rPr>
        <w:t>Objet : FeeProject (Projet d'honoraires / Mission)</w:t>
      </w:r>
    </w:p>
    <w:p>
      <w:pPr>
        <w:numPr>
          <w:ilvl w:val="0"/>
          <w:numId w:val="1"/>
        </w:numPr>
        <w:ind w:left="720" w:hanging="360"/>
        <w:spacing w:after="100"/>
      </w:pPr>
      <w:r>
        <w:rPr>
          <w:sz w:val="22"/>
          <w:szCs w:val="22"/>
        </w:rPr>
        <w:t xml:space="preserve">id : identifiant unique</w:t>
      </w:r>
    </w:p>
    <w:p>
      <w:pPr>
        <w:numPr>
          <w:ilvl w:val="0"/>
          <w:numId w:val="1"/>
        </w:numPr>
        <w:ind w:left="720" w:hanging="360"/>
        <w:spacing w:after="100"/>
      </w:pPr>
      <w:r>
        <w:rPr>
          <w:sz w:val="22"/>
          <w:szCs w:val="22"/>
        </w:rPr>
        <w:t xml:space="preserve">project_id : référence du projet parent</w:t>
      </w:r>
    </w:p>
    <w:p>
      <w:pPr>
        <w:numPr>
          <w:ilvl w:val="0"/>
          <w:numId w:val="1"/>
        </w:numPr>
        <w:ind w:left="720" w:hanging="360"/>
        <w:spacing w:after="100"/>
      </w:pPr>
      <w:r>
        <w:rPr>
          <w:sz w:val="22"/>
          <w:szCs w:val="22"/>
        </w:rPr>
        <w:t xml:space="preserve">name : nom de la mission (ex : "Mission 1")</w:t>
      </w:r>
    </w:p>
    <w:p>
      <w:pPr>
        <w:numPr>
          <w:ilvl w:val="0"/>
          <w:numId w:val="1"/>
        </w:numPr>
        <w:ind w:left="720" w:hanging="360"/>
        <w:spacing w:after="100"/>
      </w:pPr>
      <w:r>
        <w:rPr>
          <w:sz w:val="22"/>
          <w:szCs w:val="22"/>
        </w:rPr>
        <w:t xml:space="preserve">calculation_method : méthode de calcul (costs, forfait, hourly_rate)</w:t>
      </w:r>
    </w:p>
    <w:p>
      <w:pPr>
        <w:numPr>
          <w:ilvl w:val="0"/>
          <w:numId w:val="1"/>
        </w:numPr>
        <w:ind w:left="720" w:hanging="360"/>
        <w:spacing w:after="100"/>
      </w:pPr>
      <w:r>
        <w:rPr>
          <w:sz w:val="22"/>
          <w:szCs w:val="22"/>
        </w:rPr>
        <w:t xml:space="preserve">works_cost : coût des travaux</w:t>
      </w:r>
    </w:p>
    <w:p>
      <w:pPr>
        <w:numPr>
          <w:ilvl w:val="0"/>
          <w:numId w:val="1"/>
        </w:numPr>
        <w:ind w:left="720" w:hanging="360"/>
        <w:spacing w:after="100"/>
      </w:pPr>
      <w:r>
        <w:rPr>
          <w:sz w:val="22"/>
          <w:szCs w:val="22"/>
        </w:rPr>
        <w:t xml:space="preserve">base_rate_percent : taux des honoraires de production de base (%)</w:t>
      </w:r>
    </w:p>
    <w:p>
      <w:pPr>
        <w:numPr>
          <w:ilvl w:val="0"/>
          <w:numId w:val="1"/>
        </w:numPr>
        <w:ind w:left="720" w:hanging="360"/>
        <w:spacing w:after="100"/>
      </w:pPr>
      <w:r>
        <w:rPr>
          <w:sz w:val="22"/>
          <w:szCs w:val="22"/>
        </w:rPr>
        <w:t xml:space="preserve">discount_percent : remise (%)</w:t>
      </w:r>
    </w:p>
    <w:p>
      <w:pPr>
        <w:numPr>
          <w:ilvl w:val="0"/>
          <w:numId w:val="1"/>
        </w:numPr>
        <w:ind w:left="720" w:hanging="360"/>
        <w:spacing w:after="100"/>
      </w:pPr>
      <w:r>
        <w:rPr>
          <w:sz w:val="22"/>
          <w:szCs w:val="22"/>
        </w:rPr>
        <w:t xml:space="preserve">production_fees : honoraires de production calculés</w:t>
      </w:r>
    </w:p>
    <w:p>
      <w:pPr>
        <w:numPr>
          <w:ilvl w:val="0"/>
          <w:numId w:val="1"/>
        </w:numPr>
        <w:ind w:left="720" w:hanging="360"/>
        <w:spacing w:after="100"/>
      </w:pPr>
      <w:r>
        <w:rPr>
          <w:sz w:val="22"/>
          <w:szCs w:val="22"/>
        </w:rPr>
        <w:t xml:space="preserve">advance_payment_percent : acompte (%)</w:t>
      </w:r>
    </w:p>
    <w:p>
      <w:pPr>
        <w:numPr>
          <w:ilvl w:val="0"/>
          <w:numId w:val="1"/>
        </w:numPr>
        <w:ind w:left="720" w:hanging="360"/>
        <w:spacing w:after="100"/>
      </w:pPr>
      <w:r>
        <w:rPr>
          <w:sz w:val="22"/>
          <w:szCs w:val="22"/>
        </w:rPr>
        <w:t xml:space="preserve">surface : superficie</w:t>
      </w:r>
    </w:p>
    <w:p>
      <w:pPr>
        <w:numPr>
          <w:ilvl w:val="0"/>
          <w:numId w:val="1"/>
        </w:numPr>
        <w:ind w:left="720" w:hanging="360"/>
        <w:spacing w:after="100"/>
      </w:pPr>
      <w:r>
        <w:rPr>
          <w:sz w:val="22"/>
          <w:szCs w:val="22"/>
        </w:rPr>
        <w:t xml:space="preserve">surface_unit : unité (sqm, sqft)</w:t>
      </w:r>
    </w:p>
    <w:p>
      <w:pPr>
        <w:numPr>
          <w:ilvl w:val="0"/>
          <w:numId w:val="1"/>
        </w:numPr>
        <w:ind w:left="720" w:hanging="360"/>
        <w:spacing w:after="100"/>
      </w:pPr>
      <w:r>
        <w:rPr>
          <w:sz w:val="22"/>
          <w:szCs w:val="22"/>
        </w:rPr>
        <w:t xml:space="preserve">status : statut (draft, validated, archived)</w:t>
      </w:r>
    </w:p>
    <w:p>
      <w:pPr>
        <w:numPr>
          <w:ilvl w:val="0"/>
          <w:numId w:val="1"/>
        </w:numPr>
        <w:ind w:left="720" w:hanging="360"/>
        <w:spacing w:after="100"/>
      </w:pPr>
      <w:r>
        <w:rPr>
          <w:sz w:val="22"/>
          <w:szCs w:val="22"/>
        </w:rPr>
        <w:t xml:space="preserve">phases : liste des phases avec PCT% et montant</w:t>
      </w:r>
    </w:p>
    <w:p>
      <w:pPr>
        <w:numPr>
          <w:ilvl w:val="0"/>
          <w:numId w:val="1"/>
        </w:numPr>
        <w:ind w:left="720" w:hanging="360"/>
        <w:spacing w:after="100"/>
      </w:pPr>
      <w:r>
        <w:rPr>
          <w:sz w:val="22"/>
          <w:szCs w:val="22"/>
        </w:rPr>
        <w:t xml:space="preserve">co_contractors : liste des co-traitants avec leurs parts (%)</w:t>
      </w:r>
    </w:p>
    <w:p>
      <w:pPr>
        <w:numPr>
          <w:ilvl w:val="0"/>
          <w:numId w:val="1"/>
        </w:numPr>
        <w:ind w:left="720" w:hanging="360"/>
        <w:spacing w:after="100"/>
      </w:pPr>
      <w:r>
        <w:rPr>
          <w:sz w:val="22"/>
          <w:szCs w:val="22"/>
        </w:rPr>
        <w:t xml:space="preserve">versions : historique des versions</w:t>
      </w:r>
    </w:p>
    <w:p>
      <w:pPr>
        <w:numPr>
          <w:ilvl w:val="0"/>
          <w:numId w:val="1"/>
        </w:numPr>
        <w:ind w:left="720" w:hanging="360"/>
        <w:spacing w:after="100"/>
      </w:pPr>
      <w:r>
        <w:rPr>
          <w:sz w:val="22"/>
          <w:szCs w:val="22"/>
        </w:rPr>
        <w:t xml:space="preserve">created_at, updated_at : timestamps</w:t>
      </w:r>
    </w:p>
    <w:p>
      <w:pPr>
        <w:spacing w:after="80"/>
      </w:pPr>
    </w:p>
    <w:p>
      <w:pPr>
        <w:spacing w:before="360" w:after="160"/>
      </w:pPr>
      <w:r>
        <w:rPr>
          <w:b/>
          <w:sz w:val="28"/>
          <w:szCs w:val="28"/>
          <w:color w:val="2E75B6"/>
        </w:rPr>
        <w:t>Objet : Annexe</w:t>
      </w:r>
    </w:p>
    <w:p>
      <w:pPr>
        <w:numPr>
          <w:ilvl w:val="0"/>
          <w:numId w:val="1"/>
        </w:numPr>
        <w:ind w:left="720" w:hanging="360"/>
        <w:spacing w:after="100"/>
      </w:pPr>
      <w:r>
        <w:rPr>
          <w:sz w:val="22"/>
          <w:szCs w:val="22"/>
        </w:rPr>
        <w:t xml:space="preserve">id, fee_project_id : liens</w:t>
      </w:r>
    </w:p>
    <w:p>
      <w:pPr>
        <w:numPr>
          <w:ilvl w:val="0"/>
          <w:numId w:val="1"/>
        </w:numPr>
        <w:ind w:left="720" w:hanging="360"/>
        <w:spacing w:after="100"/>
      </w:pPr>
      <w:r>
        <w:rPr>
          <w:sz w:val="22"/>
          <w:szCs w:val="22"/>
        </w:rPr>
        <w:t xml:space="preserve">title : titre de l'annexe</w:t>
      </w:r>
    </w:p>
    <w:p>
      <w:pPr>
        <w:numPr>
          <w:ilvl w:val="0"/>
          <w:numId w:val="1"/>
        </w:numPr>
        <w:ind w:left="720" w:hanging="360"/>
        <w:spacing w:after="100"/>
      </w:pPr>
      <w:r>
        <w:rPr>
          <w:sz w:val="22"/>
          <w:szCs w:val="22"/>
        </w:rPr>
        <w:t xml:space="preserve">date : date</w:t>
      </w:r>
    </w:p>
    <w:p>
      <w:pPr>
        <w:numPr>
          <w:ilvl w:val="0"/>
          <w:numId w:val="1"/>
        </w:numPr>
        <w:ind w:left="720" w:hanging="360"/>
        <w:spacing w:after="100"/>
      </w:pPr>
      <w:r>
        <w:rPr>
          <w:sz w:val="22"/>
          <w:szCs w:val="22"/>
        </w:rPr>
        <w:t xml:space="preserve">phases : phases associées</w:t>
      </w:r>
    </w:p>
    <w:p>
      <w:pPr>
        <w:numPr>
          <w:ilvl w:val="0"/>
          <w:numId w:val="1"/>
        </w:numPr>
        <w:ind w:left="720" w:hanging="360"/>
        <w:spacing w:after="100"/>
      </w:pPr>
      <w:r>
        <w:rPr>
          <w:sz w:val="22"/>
          <w:szCs w:val="22"/>
        </w:rPr>
        <w:t xml:space="preserve">amount : montant</w:t>
      </w:r>
    </w:p>
    <w:p>
      <w:pPr>
        <w:numPr>
          <w:ilvl w:val="0"/>
          <w:numId w:val="1"/>
        </w:numPr>
        <w:ind w:left="720" w:hanging="360"/>
        <w:spacing w:after="100"/>
      </w:pPr>
      <w:r>
        <w:rPr>
          <w:sz w:val="22"/>
          <w:szCs w:val="22"/>
        </w:rPr>
        <w:t xml:space="preserve">co_contractors : répartition co-traitants</w:t>
      </w:r>
    </w:p>
    <w:p>
      <w:pPr>
        <w:spacing w:after="80"/>
      </w:pPr>
    </w:p>
    <w:p>
      <w:pPr>
        <w:pBdr>
          <w:bottom w:val="single" w:sz="6" w:space="1" w:color="2E75B6"/>
        </w:pBdr>
        <w:spacing w:after="200"/>
      </w:pPr>
    </w:p>
    <w:p>
      <w:pPr>
        <w:spacing w:before="480" w:after="240"/>
      </w:pPr>
      <w:r>
        <w:rPr>
          <w:b/>
          <w:sz w:val="32"/>
          <w:szCs w:val="32"/>
          <w:color w:val="1F4E79"/>
        </w:rPr>
        <w:t>12. Estimation &amp; Découpage</w:t>
      </w:r>
    </w:p>
    <w:p>
      <w:pPr>
        <w:spacing w:before="360" w:after="160"/>
      </w:pPr>
      <w:r>
        <w:rPr>
          <w:b/>
          <w:sz w:val="28"/>
          <w:szCs w:val="28"/>
          <w:color w:val="2E75B6"/>
        </w:rPr>
        <w:t>Sprints suggérés :</w:t>
      </w:r>
    </w:p>
    <w:p>
      <w:pPr>
        <w:spacing w:after="120"/>
      </w:pPr>
      <w:r>
        <w:rPr>
          <w:b/>
          <w:sz w:val="22"/>
          <w:szCs w:val="22"/>
        </w:rPr>
        <w:t xml:space="preserve">Sprint 1 :</w:t>
      </w:r>
      <w:r>
        <w:rPr>
          <w:sz w:val="22"/>
          <w:szCs w:val="22"/>
        </w:rPr>
        <w:t xml:space="preserve"> US-H01, US-H02, US-H03 (Résumé + Création mission + Solveur Coûts)</w:t>
      </w:r>
    </w:p>
    <w:p>
      <w:pPr>
        <w:spacing w:after="120"/>
      </w:pPr>
      <w:r>
        <w:rPr>
          <w:b/>
          <w:sz w:val="22"/>
          <w:szCs w:val="22"/>
        </w:rPr>
        <w:t xml:space="preserve">Sprint 2 :</w:t>
      </w:r>
      <w:r>
        <w:rPr>
          <w:sz w:val="22"/>
          <w:szCs w:val="22"/>
        </w:rPr>
        <w:t xml:space="preserve"> US-H04, US-H05 (Surface + Répartition phases)</w:t>
      </w:r>
    </w:p>
    <w:p>
      <w:pPr>
        <w:spacing w:after="120"/>
      </w:pPr>
      <w:r>
        <w:rPr>
          <w:b/>
          <w:sz w:val="22"/>
          <w:szCs w:val="22"/>
        </w:rPr>
        <w:t xml:space="preserve">Sprint 3 :</w:t>
      </w:r>
      <w:r>
        <w:rPr>
          <w:sz w:val="22"/>
          <w:szCs w:val="22"/>
        </w:rPr>
        <w:t xml:space="preserve"> US-H06, US-H07 (Co-traitants + Versioning)</w:t>
      </w:r>
    </w:p>
    <w:p>
      <w:pPr>
        <w:spacing w:after="120"/>
      </w:pPr>
      <w:r>
        <w:rPr>
          <w:b/>
          <w:sz w:val="22"/>
          <w:szCs w:val="22"/>
        </w:rPr>
        <w:t xml:space="preserve">Sprint 4 :</w:t>
      </w:r>
      <w:r>
        <w:rPr>
          <w:sz w:val="22"/>
          <w:szCs w:val="22"/>
        </w:rPr>
        <w:t xml:space="preserve"> US-H08, US-H09 (Annexes + Propositions)</w:t>
      </w:r>
    </w:p>
    <w:p>
      <w:pPr>
        <w:spacing w:after="120"/>
      </w:pPr>
      <w:r>
        <w:rPr>
          <w:b/>
          <w:sz w:val="22"/>
          <w:szCs w:val="22"/>
        </w:rPr>
        <w:t xml:space="preserve">Sprint 5 :</w:t>
      </w:r>
      <w:r>
        <w:rPr>
          <w:sz w:val="22"/>
          <w:szCs w:val="22"/>
        </w:rPr>
        <w:t xml:space="preserve"> US-H10 (Paramètres module Honoraires)</w:t>
      </w:r>
    </w:p>
    <w:p>
      <w:pPr>
        <w:spacing w:after="80"/>
      </w:pPr>
    </w:p>
    <w:p>
      <w:pPr>
        <w:spacing w:after="160"/>
      </w:pPr>
      <w:r>
        <w:rPr>
          <w:sz w:val="22"/>
          <w:szCs w:val="22"/>
        </w:rPr>
        <w:t xml:space="preserve">Estimation globale : 6 à 9 semaines de développement (selon taille équipe)</w:t>
      </w:r>
    </w:p>
    <w:p>
      <w:pPr>
        <w:spacing w:after="80"/>
      </w:pP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lang w:val="fr-FR"/>
      </w:rPr>
    </w:rPrDefault>
  </w:docDefaults>
  <w:style w:type="paragraph" w:styleId="Normal">
    <w:name w:val="Normal"/>
    <w:pPr>
      <w:spacing w:after="160"/>
    </w:pPr>
    <w:rPr>
      <w:rFonts w:ascii="Calibri" w:hAnsi="Calibri"/>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