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1C54" w14:textId="0DF01079" w:rsidR="00A524F8" w:rsidRPr="00D96D37" w:rsidRDefault="00A524F8" w:rsidP="00A524F8">
      <w:pPr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>Philippe WS</w:t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</w:r>
      <w:r w:rsidR="009F2F90">
        <w:rPr>
          <w:rFonts w:ascii="Times New Roman" w:hAnsi="Times New Roman" w:cs="Times New Roman"/>
          <w:sz w:val="24"/>
          <w:szCs w:val="24"/>
        </w:rPr>
        <w:tab/>
        <w:t xml:space="preserve">         CSC-349</w:t>
      </w:r>
    </w:p>
    <w:p w14:paraId="66C82269" w14:textId="68423D7C" w:rsidR="000767E9" w:rsidRPr="00D96D37" w:rsidRDefault="00A524F8" w:rsidP="00A524F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6D37">
        <w:rPr>
          <w:rFonts w:ascii="Times New Roman" w:hAnsi="Times New Roman" w:cs="Times New Roman"/>
          <w:sz w:val="24"/>
          <w:szCs w:val="24"/>
          <w:u w:val="single"/>
        </w:rPr>
        <w:t>DestTest Analysis</w:t>
      </w:r>
    </w:p>
    <w:p w14:paraId="6E6D63EB" w14:textId="77777777" w:rsidR="000723DF" w:rsidRPr="00D96D37" w:rsidRDefault="00A524F8" w:rsidP="000723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 xml:space="preserve">Worst Case Derivation: </w:t>
      </w:r>
    </w:p>
    <w:p w14:paraId="178EB042" w14:textId="47F6ECE3" w:rsidR="000723DF" w:rsidRPr="00D96D37" w:rsidRDefault="00B2713C" w:rsidP="000723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 xml:space="preserve">My algorithm splits the ladder into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size gaps to traverse. </w:t>
      </w:r>
      <w:r w:rsidR="00A524F8" w:rsidRPr="00D96D37">
        <w:rPr>
          <w:rFonts w:ascii="Times New Roman" w:hAnsi="Times New Roman" w:cs="Times New Roman"/>
          <w:sz w:val="24"/>
          <w:szCs w:val="24"/>
        </w:rPr>
        <w:t xml:space="preserve">The worst case for my algorithm would be </w:t>
      </w:r>
      <w:r w:rsidR="00132D17" w:rsidRPr="00D96D37">
        <w:rPr>
          <w:rFonts w:ascii="Times New Roman" w:hAnsi="Times New Roman" w:cs="Times New Roman"/>
          <w:sz w:val="24"/>
          <w:szCs w:val="24"/>
        </w:rPr>
        <w:t xml:space="preserve">if the safe rung was the </w:t>
      </w:r>
      <w:r w:rsidR="00A524F8" w:rsidRPr="00D96D37">
        <w:rPr>
          <w:rFonts w:ascii="Times New Roman" w:hAnsi="Times New Roman" w:cs="Times New Roman"/>
          <w:sz w:val="24"/>
          <w:szCs w:val="24"/>
        </w:rPr>
        <w:t>n-1 rung, for an n-rung ladder.</w:t>
      </w:r>
    </w:p>
    <w:p w14:paraId="43C0D4A5" w14:textId="21DB1506" w:rsidR="000723DF" w:rsidRPr="00D96D37" w:rsidRDefault="000723DF" w:rsidP="000723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>My algorithm uses two loops, one to traverse the gaps until</w:t>
      </w:r>
      <w:r w:rsidR="00513CEE">
        <w:rPr>
          <w:rFonts w:ascii="Times New Roman" w:hAnsi="Times New Roman" w:cs="Times New Roman"/>
          <w:sz w:val="24"/>
          <w:szCs w:val="24"/>
        </w:rPr>
        <w:t xml:space="preserve"> a</w:t>
      </w:r>
      <w:r w:rsidRPr="00D96D37">
        <w:rPr>
          <w:rFonts w:ascii="Times New Roman" w:hAnsi="Times New Roman" w:cs="Times New Roman"/>
          <w:sz w:val="24"/>
          <w:szCs w:val="24"/>
        </w:rPr>
        <w:t xml:space="preserve"> break, and</w:t>
      </w:r>
      <w:r w:rsidR="00513CEE">
        <w:rPr>
          <w:rFonts w:ascii="Times New Roman" w:hAnsi="Times New Roman" w:cs="Times New Roman"/>
          <w:sz w:val="24"/>
          <w:szCs w:val="24"/>
        </w:rPr>
        <w:t xml:space="preserve"> </w:t>
      </w:r>
      <w:r w:rsidRPr="00D96D37">
        <w:rPr>
          <w:rFonts w:ascii="Times New Roman" w:hAnsi="Times New Roman" w:cs="Times New Roman"/>
          <w:sz w:val="24"/>
          <w:szCs w:val="24"/>
        </w:rPr>
        <w:t xml:space="preserve">one to </w:t>
      </w:r>
      <w:r w:rsidR="00513CEE">
        <w:rPr>
          <w:rFonts w:ascii="Times New Roman" w:hAnsi="Times New Roman" w:cs="Times New Roman"/>
          <w:sz w:val="24"/>
          <w:szCs w:val="24"/>
        </w:rPr>
        <w:t xml:space="preserve">go </w:t>
      </w:r>
      <w:r w:rsidRPr="00D96D37">
        <w:rPr>
          <w:rFonts w:ascii="Times New Roman" w:hAnsi="Times New Roman" w:cs="Times New Roman"/>
          <w:sz w:val="24"/>
          <w:szCs w:val="24"/>
        </w:rPr>
        <w:t xml:space="preserve">linearly from the </w:t>
      </w:r>
      <w:r w:rsidR="00513CEE">
        <w:rPr>
          <w:rFonts w:ascii="Times New Roman" w:hAnsi="Times New Roman" w:cs="Times New Roman"/>
          <w:sz w:val="24"/>
          <w:szCs w:val="24"/>
        </w:rPr>
        <w:t xml:space="preserve">previous </w:t>
      </w:r>
      <w:r w:rsidRPr="00D96D37">
        <w:rPr>
          <w:rFonts w:ascii="Times New Roman" w:hAnsi="Times New Roman" w:cs="Times New Roman"/>
          <w:sz w:val="24"/>
          <w:szCs w:val="24"/>
        </w:rPr>
        <w:t xml:space="preserve">gap the break upwards to search for the specific rung. </w:t>
      </w:r>
    </w:p>
    <w:p w14:paraId="0628926E" w14:textId="2DDCA56E" w:rsidR="000723DF" w:rsidRPr="00D96D37" w:rsidRDefault="000723DF" w:rsidP="000723D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>In the worst case, since the first loop would have to iterate the maximum number of gaps, and the second loop would have to iterate the maximum gap length.</w:t>
      </w:r>
      <w:r w:rsidR="00E25830" w:rsidRPr="00D96D37">
        <w:rPr>
          <w:rFonts w:ascii="Times New Roman" w:hAnsi="Times New Roman" w:cs="Times New Roman"/>
          <w:sz w:val="24"/>
          <w:szCs w:val="24"/>
        </w:rPr>
        <w:t xml:space="preserve"> (+ some </w:t>
      </w:r>
      <w:proofErr w:type="gramStart"/>
      <w:r w:rsidR="00B2713C" w:rsidRPr="00D96D37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="00E25830" w:rsidRPr="00D96D37">
        <w:rPr>
          <w:rFonts w:ascii="Times New Roman" w:hAnsi="Times New Roman" w:cs="Times New Roman"/>
          <w:sz w:val="24"/>
          <w:szCs w:val="24"/>
        </w:rPr>
        <w:t xml:space="preserve"> for nonperfect square</w:t>
      </w:r>
      <w:r w:rsidR="00497766" w:rsidRPr="00D96D37">
        <w:rPr>
          <w:rFonts w:ascii="Times New Roman" w:hAnsi="Times New Roman" w:cs="Times New Roman"/>
          <w:sz w:val="24"/>
          <w:szCs w:val="24"/>
        </w:rPr>
        <w:t xml:space="preserve"> ladder lengths</w:t>
      </w:r>
      <w:r w:rsidR="00E25830" w:rsidRPr="00D96D37">
        <w:rPr>
          <w:rFonts w:ascii="Times New Roman" w:hAnsi="Times New Roman" w:cs="Times New Roman"/>
          <w:sz w:val="24"/>
          <w:szCs w:val="24"/>
        </w:rPr>
        <w:t>.)</w:t>
      </w:r>
    </w:p>
    <w:p w14:paraId="45CEAC36" w14:textId="7520C03B" w:rsidR="000723DF" w:rsidRDefault="00132D17" w:rsidP="00132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>Worst Case Derivation</w:t>
      </w:r>
      <w:r w:rsidR="00B677E3" w:rsidRPr="00D96D37">
        <w:rPr>
          <w:rFonts w:ascii="Times New Roman" w:hAnsi="Times New Roman" w:cs="Times New Roman"/>
          <w:sz w:val="24"/>
          <w:szCs w:val="24"/>
        </w:rPr>
        <w:t xml:space="preserve">: To find the worst case, we must </w:t>
      </w:r>
      <w:r w:rsidR="00B2713C" w:rsidRPr="00D96D37">
        <w:rPr>
          <w:rFonts w:ascii="Times New Roman" w:hAnsi="Times New Roman" w:cs="Times New Roman"/>
          <w:sz w:val="24"/>
          <w:szCs w:val="24"/>
        </w:rPr>
        <w:t>add</w:t>
      </w:r>
      <w:r w:rsidR="00B677E3" w:rsidRPr="00D96D37">
        <w:rPr>
          <w:rFonts w:ascii="Times New Roman" w:hAnsi="Times New Roman" w:cs="Times New Roman"/>
          <w:sz w:val="24"/>
          <w:szCs w:val="24"/>
        </w:rPr>
        <w:t xml:space="preserve"> up and determine the rung where the maximum number of drops (iterations)</w:t>
      </w:r>
      <w:r w:rsidR="00497766" w:rsidRPr="00D96D37">
        <w:rPr>
          <w:rFonts w:ascii="Times New Roman" w:hAnsi="Times New Roman" w:cs="Times New Roman"/>
          <w:sz w:val="24"/>
          <w:szCs w:val="24"/>
        </w:rPr>
        <w:t xml:space="preserve"> that</w:t>
      </w:r>
      <w:r w:rsidR="00B677E3" w:rsidRPr="00D96D37">
        <w:rPr>
          <w:rFonts w:ascii="Times New Roman" w:hAnsi="Times New Roman" w:cs="Times New Roman"/>
          <w:sz w:val="24"/>
          <w:szCs w:val="24"/>
        </w:rPr>
        <w:t xml:space="preserve"> will be performed for each loop, then sum them. </w:t>
      </w:r>
      <w:r w:rsidR="00513CEE">
        <w:rPr>
          <w:rFonts w:ascii="Times New Roman" w:hAnsi="Times New Roman" w:cs="Times New Roman"/>
          <w:sz w:val="24"/>
          <w:szCs w:val="24"/>
        </w:rPr>
        <w:t xml:space="preserve">The total </w:t>
      </w:r>
      <w:r w:rsidR="00B677E3" w:rsidRPr="00D96D37">
        <w:rPr>
          <w:rFonts w:ascii="Times New Roman" w:hAnsi="Times New Roman" w:cs="Times New Roman"/>
          <w:sz w:val="24"/>
          <w:szCs w:val="24"/>
        </w:rPr>
        <w:t>will follow the form of: (Num of Drops Loop 1) + (Num of Drops Loop 2) + C, where C is constant accounting for non-perfect square</w:t>
      </w:r>
      <w:r w:rsidR="00497766" w:rsidRPr="00D96D37">
        <w:rPr>
          <w:rFonts w:ascii="Times New Roman" w:hAnsi="Times New Roman" w:cs="Times New Roman"/>
          <w:sz w:val="24"/>
          <w:szCs w:val="24"/>
        </w:rPr>
        <w:t xml:space="preserve"> ladder lengths</w:t>
      </w:r>
      <w:r w:rsidR="00B677E3" w:rsidRPr="00D96D37">
        <w:rPr>
          <w:rFonts w:ascii="Times New Roman" w:hAnsi="Times New Roman" w:cs="Times New Roman"/>
          <w:sz w:val="24"/>
          <w:szCs w:val="24"/>
        </w:rPr>
        <w:t>.</w:t>
      </w:r>
    </w:p>
    <w:p w14:paraId="3A7A734D" w14:textId="27ED73AD" w:rsidR="00516275" w:rsidRPr="00516275" w:rsidRDefault="00516275" w:rsidP="005162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6275"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Pr="0051627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16275">
        <w:rPr>
          <w:rFonts w:ascii="Times New Roman" w:eastAsiaTheme="minorEastAsia" w:hAnsi="Times New Roman" w:cs="Times New Roman"/>
          <w:sz w:val="24"/>
          <w:szCs w:val="24"/>
        </w:rPr>
        <w:t>has been floored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Pr="0051627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avoid fractional rungs, which are impossible.</w:t>
      </w:r>
    </w:p>
    <w:p w14:paraId="311042D2" w14:textId="671203E5" w:rsidR="00132D17" w:rsidRPr="00D96D37" w:rsidRDefault="00B677E3" w:rsidP="00132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>First Loop Maximum Drops:</w:t>
      </w:r>
    </w:p>
    <w:p w14:paraId="392C4421" w14:textId="66F2B86B" w:rsidR="00B677E3" w:rsidRPr="00D96D37" w:rsidRDefault="007A45B1" w:rsidP="009B0226">
      <w:pPr>
        <w:pStyle w:val="ListParagraph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 xml:space="preserve">At worst case, the first loop will perform </w:t>
      </w:r>
      <w:r w:rsidRPr="00D96D37">
        <w:rPr>
          <w:rFonts w:ascii="Times New Roman" w:eastAsiaTheme="minorEastAsia" w:hAnsi="Times New Roman" w:cs="Times New Roman"/>
          <w:sz w:val="24"/>
          <w:szCs w:val="24"/>
        </w:rPr>
        <w:t xml:space="preserve">approximately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 drops</w:t>
      </w:r>
      <w:r w:rsidR="00B2713C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, since the gap size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497766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, and to reach the n-1 rung, we must reach the </w:t>
      </w:r>
      <w:r w:rsidR="009B0226" w:rsidRPr="00D96D37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9B0226" w:rsidRPr="00D96D3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E53043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to break the first device</w:t>
      </w:r>
      <w:r w:rsidR="00B2713C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6D37"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D96D37" w:rsidRPr="00D96D37"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  <w:r w:rsidR="00D96D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713C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is to account for non-perfect squares, where at reaching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497766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iterations</w:t>
      </w:r>
      <w:r w:rsidR="001133D0" w:rsidRPr="00D96D37">
        <w:rPr>
          <w:rFonts w:ascii="Times New Roman" w:eastAsiaTheme="minorEastAsia" w:hAnsi="Times New Roman" w:cs="Times New Roman"/>
          <w:sz w:val="24"/>
          <w:szCs w:val="24"/>
        </w:rPr>
        <w:t>, there may be additional rungs</w:t>
      </w:r>
      <w:r w:rsidR="003B7408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remaining.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2535"/>
        <w:gridCol w:w="2325"/>
      </w:tblGrid>
      <w:tr w:rsidR="00132D17" w:rsidRPr="00D96D37" w14:paraId="6D749D0C" w14:textId="77777777" w:rsidTr="009B0226">
        <w:tc>
          <w:tcPr>
            <w:tcW w:w="2535" w:type="dxa"/>
          </w:tcPr>
          <w:p w14:paraId="74B2AAA5" w14:textId="2A81100F" w:rsidR="00132D17" w:rsidRPr="00D96D37" w:rsidRDefault="00497766" w:rsidP="00132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37">
              <w:rPr>
                <w:rFonts w:ascii="Times New Roman" w:hAnsi="Times New Roman" w:cs="Times New Roman"/>
                <w:sz w:val="24"/>
                <w:szCs w:val="24"/>
              </w:rPr>
              <w:t>Drop Iteration</w:t>
            </w:r>
          </w:p>
        </w:tc>
        <w:tc>
          <w:tcPr>
            <w:tcW w:w="2325" w:type="dxa"/>
          </w:tcPr>
          <w:p w14:paraId="054970AF" w14:textId="10D43ACA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37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</w:tr>
      <w:tr w:rsidR="00132D17" w:rsidRPr="00D96D37" w14:paraId="21E33499" w14:textId="77777777" w:rsidTr="009B0226">
        <w:tc>
          <w:tcPr>
            <w:tcW w:w="2535" w:type="dxa"/>
          </w:tcPr>
          <w:p w14:paraId="2DB9CD65" w14:textId="38E0180C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4C09753B" w14:textId="02442700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</w:tr>
      <w:tr w:rsidR="00132D17" w:rsidRPr="00D96D37" w14:paraId="1CD39D41" w14:textId="77777777" w:rsidTr="009B0226">
        <w:tc>
          <w:tcPr>
            <w:tcW w:w="2535" w:type="dxa"/>
          </w:tcPr>
          <w:p w14:paraId="24659518" w14:textId="229350E5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68158671" w14:textId="4416C70F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</w:tr>
      <w:tr w:rsidR="00132D17" w:rsidRPr="00D96D37" w14:paraId="61BD15F1" w14:textId="77777777" w:rsidTr="009B0226">
        <w:tc>
          <w:tcPr>
            <w:tcW w:w="2535" w:type="dxa"/>
          </w:tcPr>
          <w:p w14:paraId="7D449848" w14:textId="5388F998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3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25" w:type="dxa"/>
          </w:tcPr>
          <w:p w14:paraId="4B9301E9" w14:textId="21A864A9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3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132D17" w:rsidRPr="00D96D37" w14:paraId="6E5383CB" w14:textId="77777777" w:rsidTr="009B0226">
        <w:tc>
          <w:tcPr>
            <w:tcW w:w="2535" w:type="dxa"/>
          </w:tcPr>
          <w:p w14:paraId="2DFFB7A3" w14:textId="23DA5CDA" w:rsidR="00132D17" w:rsidRPr="00D96D37" w:rsidRDefault="009B022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325" w:type="dxa"/>
          </w:tcPr>
          <w:p w14:paraId="4634B012" w14:textId="7F856D91" w:rsidR="00132D17" w:rsidRPr="00D96D37" w:rsidRDefault="00497766" w:rsidP="00497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</m:t>
                </m:r>
              </m:oMath>
            </m:oMathPara>
          </w:p>
        </w:tc>
      </w:tr>
    </w:tbl>
    <w:p w14:paraId="5747D6E0" w14:textId="349D1CEA" w:rsidR="000723DF" w:rsidRPr="00D96D37" w:rsidRDefault="003B7408" w:rsidP="003B740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>Second Loop Maximum Drops:</w:t>
      </w:r>
    </w:p>
    <w:p w14:paraId="0A6B00BF" w14:textId="3AC38640" w:rsidR="003B7408" w:rsidRPr="00516275" w:rsidRDefault="003B7408" w:rsidP="003B740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D37">
        <w:rPr>
          <w:rFonts w:ascii="Times New Roman" w:hAnsi="Times New Roman" w:cs="Times New Roman"/>
          <w:sz w:val="24"/>
          <w:szCs w:val="24"/>
        </w:rPr>
        <w:t xml:space="preserve">Once </w:t>
      </w:r>
      <w:r w:rsidR="00A84480">
        <w:rPr>
          <w:rFonts w:ascii="Times New Roman" w:hAnsi="Times New Roman" w:cs="Times New Roman"/>
          <w:sz w:val="24"/>
          <w:szCs w:val="24"/>
        </w:rPr>
        <w:t xml:space="preserve">the </w:t>
      </w:r>
      <w:r w:rsidRPr="00D96D37">
        <w:rPr>
          <w:rFonts w:ascii="Times New Roman" w:hAnsi="Times New Roman" w:cs="Times New Roman"/>
          <w:sz w:val="24"/>
          <w:szCs w:val="24"/>
        </w:rPr>
        <w:t xml:space="preserve">gap where the </w:t>
      </w:r>
      <w:r w:rsidR="00E53043" w:rsidRPr="00D96D37">
        <w:rPr>
          <w:rFonts w:ascii="Times New Roman" w:hAnsi="Times New Roman" w:cs="Times New Roman"/>
          <w:sz w:val="24"/>
          <w:szCs w:val="24"/>
        </w:rPr>
        <w:t>safe rung exists</w:t>
      </w:r>
      <w:r w:rsidR="00A84480">
        <w:rPr>
          <w:rFonts w:ascii="Times New Roman" w:hAnsi="Times New Roman" w:cs="Times New Roman"/>
          <w:sz w:val="24"/>
          <w:szCs w:val="24"/>
        </w:rPr>
        <w:t xml:space="preserve"> has been determined</w:t>
      </w:r>
      <w:r w:rsidR="00E53043" w:rsidRPr="00D96D37">
        <w:rPr>
          <w:rFonts w:ascii="Times New Roman" w:hAnsi="Times New Roman" w:cs="Times New Roman"/>
          <w:sz w:val="24"/>
          <w:szCs w:val="24"/>
        </w:rPr>
        <w:t xml:space="preserve">, (for worst case the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E53043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rung), we begin linearly searching that gap until the second device breaks (n</w:t>
      </w:r>
      <w:r w:rsidR="00E53043" w:rsidRPr="00D96D3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E53043" w:rsidRPr="00D96D3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softHyphen/>
      </w:r>
      <w:r w:rsidR="00E53043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rung </w:t>
      </w:r>
      <w:r w:rsidR="00A84480">
        <w:rPr>
          <w:rFonts w:ascii="Times New Roman" w:eastAsiaTheme="minorEastAsia" w:hAnsi="Times New Roman" w:cs="Times New Roman"/>
          <w:sz w:val="24"/>
          <w:szCs w:val="24"/>
        </w:rPr>
        <w:t>worst case</w:t>
      </w:r>
      <w:r w:rsidR="00E53043" w:rsidRPr="00D96D37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96D37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="00A84480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D96D37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search will require</w:t>
      </w:r>
      <w:r w:rsidR="00E53043" w:rsidRPr="00D96D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+d</m:t>
        </m:r>
      </m:oMath>
      <w:r w:rsidR="00D96D37" w:rsidRPr="00D96D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drops (iterations)</w:t>
      </w:r>
      <w:r w:rsidR="00516275">
        <w:rPr>
          <w:rFonts w:ascii="Times New Roman" w:eastAsiaTheme="minorEastAsia" w:hAnsi="Times New Roman" w:cs="Times New Roman"/>
          <w:iCs/>
          <w:sz w:val="24"/>
          <w:szCs w:val="24"/>
        </w:rPr>
        <w:t>. Constant</w:t>
      </w:r>
      <w:r w:rsidR="00D96D37" w:rsidRPr="00D96D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96D37" w:rsidRPr="00D96D3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</w:t>
      </w:r>
      <w:r w:rsidR="00D96D37" w:rsidRPr="00D96D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accounts for non-perfect square ladders lengths</w:t>
      </w:r>
      <w:r w:rsidR="00D96D37">
        <w:rPr>
          <w:rFonts w:ascii="Times New Roman" w:eastAsiaTheme="minorEastAsia" w:hAnsi="Times New Roman" w:cs="Times New Roman"/>
          <w:iCs/>
          <w:sz w:val="24"/>
          <w:szCs w:val="24"/>
        </w:rPr>
        <w:t>, where</w:t>
      </w:r>
      <w:r w:rsidR="005162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D96D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upon reaching the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5162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gap, there are </w:t>
      </w:r>
      <w:r w:rsidR="00516275" w:rsidRPr="0051627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</w:t>
      </w:r>
      <w:r w:rsidR="005162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remaining rungs to reach the n</w:t>
      </w:r>
      <w:r w:rsidR="00516275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th</w:t>
      </w:r>
      <w:r w:rsidR="005162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rung</w:t>
      </w:r>
      <w:r w:rsidR="00516275" w:rsidRPr="0051627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66"/>
        <w:gridCol w:w="3204"/>
      </w:tblGrid>
      <w:tr w:rsidR="00516275" w14:paraId="6CAF0201" w14:textId="77777777" w:rsidTr="00770E7E">
        <w:tc>
          <w:tcPr>
            <w:tcW w:w="3266" w:type="dxa"/>
          </w:tcPr>
          <w:p w14:paraId="7DA41880" w14:textId="487896B3" w:rsidR="00516275" w:rsidRDefault="00A84480" w:rsidP="00A84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Iteration</w:t>
            </w:r>
          </w:p>
        </w:tc>
        <w:tc>
          <w:tcPr>
            <w:tcW w:w="3204" w:type="dxa"/>
          </w:tcPr>
          <w:p w14:paraId="1B4CCF07" w14:textId="75BC5DC2" w:rsidR="00516275" w:rsidRDefault="00A84480" w:rsidP="00A84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</w:tr>
      <w:tr w:rsidR="00770E7E" w14:paraId="40374AFE" w14:textId="77777777" w:rsidTr="00770E7E">
        <w:tc>
          <w:tcPr>
            <w:tcW w:w="3266" w:type="dxa"/>
          </w:tcPr>
          <w:p w14:paraId="10ECBEA0" w14:textId="2ADB5A65" w:rsidR="00770E7E" w:rsidRDefault="00770E7E" w:rsidP="00770E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4" w:type="dxa"/>
          </w:tcPr>
          <w:p w14:paraId="6559C715" w14:textId="157AFDBA" w:rsidR="00770E7E" w:rsidRDefault="00513CEE" w:rsidP="00770E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3CEE" w14:paraId="616DA15D" w14:textId="77777777" w:rsidTr="00770E7E">
        <w:tc>
          <w:tcPr>
            <w:tcW w:w="3266" w:type="dxa"/>
          </w:tcPr>
          <w:p w14:paraId="2444CE5D" w14:textId="3C278E29" w:rsidR="00513CEE" w:rsidRDefault="00513CEE" w:rsidP="00513C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4" w:type="dxa"/>
          </w:tcPr>
          <w:p w14:paraId="7EAD8253" w14:textId="3BF73F32" w:rsidR="00513CEE" w:rsidRDefault="00513CEE" w:rsidP="00513C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3CEE" w14:paraId="79EA78EF" w14:textId="77777777" w:rsidTr="00770E7E">
        <w:tc>
          <w:tcPr>
            <w:tcW w:w="3266" w:type="dxa"/>
          </w:tcPr>
          <w:p w14:paraId="45D44653" w14:textId="2E238154" w:rsidR="00513CEE" w:rsidRDefault="00513CEE" w:rsidP="00513C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204" w:type="dxa"/>
          </w:tcPr>
          <w:p w14:paraId="7B9ABA50" w14:textId="05C3A831" w:rsidR="00513CEE" w:rsidRDefault="00513CEE" w:rsidP="00513C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513CEE" w14:paraId="542F1544" w14:textId="77777777" w:rsidTr="00770E7E">
        <w:tc>
          <w:tcPr>
            <w:tcW w:w="3266" w:type="dxa"/>
          </w:tcPr>
          <w:p w14:paraId="332E5BFD" w14:textId="3B7A8A0B" w:rsidR="00513CEE" w:rsidRDefault="00513CEE" w:rsidP="00513C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3204" w:type="dxa"/>
          </w:tcPr>
          <w:p w14:paraId="148BD9CC" w14:textId="58307D3E" w:rsidR="00513CEE" w:rsidRDefault="00513CEE" w:rsidP="00513C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</m:t>
                </m:r>
              </m:oMath>
            </m:oMathPara>
          </w:p>
        </w:tc>
      </w:tr>
    </w:tbl>
    <w:p w14:paraId="1A81E76C" w14:textId="6D461E02" w:rsidR="00601BD5" w:rsidRPr="002C416F" w:rsidRDefault="00601BD5" w:rsidP="00601B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Summation: </w:t>
      </w:r>
      <w:r w:rsidR="002C416F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total number of drops for the worst case is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Times New Roman" w:eastAsiaTheme="minorEastAsia" w:hAnsi="Times New Roman" w:cs="Times New Roman"/>
              <w:iCs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4"/>
          <w:szCs w:val="24"/>
        </w:rPr>
        <w:t>where C = c + d</w:t>
      </w:r>
      <w:r w:rsidR="00056B8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Thus, the time complexity of the worst case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56B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CAEBA6" w14:textId="6009E853" w:rsidR="002C416F" w:rsidRDefault="002C416F" w:rsidP="002C416F">
      <w:pPr>
        <w:rPr>
          <w:rFonts w:ascii="Times New Roman" w:hAnsi="Times New Roman" w:cs="Times New Roman"/>
          <w:sz w:val="24"/>
          <w:szCs w:val="24"/>
        </w:rPr>
      </w:pPr>
    </w:p>
    <w:p w14:paraId="77229FDA" w14:textId="77777777" w:rsidR="002C416F" w:rsidRPr="002C416F" w:rsidRDefault="002C416F" w:rsidP="002C416F">
      <w:pPr>
        <w:rPr>
          <w:rFonts w:ascii="Times New Roman" w:hAnsi="Times New Roman" w:cs="Times New Roman"/>
          <w:sz w:val="24"/>
          <w:szCs w:val="24"/>
        </w:rPr>
      </w:pPr>
    </w:p>
    <w:p w14:paraId="417ED373" w14:textId="77777777" w:rsidR="002C416F" w:rsidRPr="002C416F" w:rsidRDefault="002C416F" w:rsidP="002C416F">
      <w:pPr>
        <w:rPr>
          <w:rFonts w:ascii="Times New Roman" w:hAnsi="Times New Roman" w:cs="Times New Roman"/>
          <w:sz w:val="24"/>
          <w:szCs w:val="24"/>
        </w:rPr>
      </w:pPr>
    </w:p>
    <w:p w14:paraId="778A5D6E" w14:textId="13793301" w:rsidR="00056B86" w:rsidRDefault="00056B86" w:rsidP="00056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Table</w:t>
      </w:r>
      <w:r w:rsidR="00D22884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6583" w:type="dxa"/>
        <w:tblInd w:w="625" w:type="dxa"/>
        <w:tblLook w:val="04A0" w:firstRow="1" w:lastRow="0" w:firstColumn="1" w:lastColumn="0" w:noHBand="0" w:noVBand="1"/>
      </w:tblPr>
      <w:tblGrid>
        <w:gridCol w:w="2340"/>
        <w:gridCol w:w="1530"/>
        <w:gridCol w:w="1620"/>
        <w:gridCol w:w="1093"/>
      </w:tblGrid>
      <w:tr w:rsidR="00465E87" w14:paraId="1E7AC208" w14:textId="475BC7EA" w:rsidTr="00D22884">
        <w:tc>
          <w:tcPr>
            <w:tcW w:w="2340" w:type="dxa"/>
          </w:tcPr>
          <w:p w14:paraId="73BD0226" w14:textId="683D862B" w:rsidR="00465E87" w:rsidRDefault="00786E89" w:rsidP="006F3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Case Table</w:t>
            </w:r>
          </w:p>
        </w:tc>
        <w:tc>
          <w:tcPr>
            <w:tcW w:w="4243" w:type="dxa"/>
            <w:gridSpan w:val="3"/>
            <w:shd w:val="clear" w:color="auto" w:fill="BDD6EE" w:themeFill="accent5" w:themeFillTint="66"/>
          </w:tcPr>
          <w:p w14:paraId="35086796" w14:textId="145F0506" w:rsidR="00465E87" w:rsidRDefault="00465E87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 Rung Position</w:t>
            </w:r>
          </w:p>
        </w:tc>
      </w:tr>
      <w:tr w:rsidR="00190B06" w14:paraId="10BCD991" w14:textId="580CB15E" w:rsidTr="00D22884">
        <w:tc>
          <w:tcPr>
            <w:tcW w:w="2340" w:type="dxa"/>
            <w:shd w:val="clear" w:color="auto" w:fill="F7CAAC" w:themeFill="accent2" w:themeFillTint="66"/>
          </w:tcPr>
          <w:p w14:paraId="0E105E1B" w14:textId="3BFD6BAF" w:rsidR="00190B06" w:rsidRDefault="00190B06" w:rsidP="00D22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Ladder 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6F36C910" w14:textId="1C6676C9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n-3</m:t>
                </m:r>
              </m:oMath>
            </m:oMathPara>
          </w:p>
        </w:tc>
        <w:tc>
          <w:tcPr>
            <w:tcW w:w="1620" w:type="dxa"/>
            <w:shd w:val="clear" w:color="auto" w:fill="BDD6EE" w:themeFill="accent5" w:themeFillTint="66"/>
          </w:tcPr>
          <w:p w14:paraId="23CC6E9D" w14:textId="5AE40C0F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1093" w:type="dxa"/>
            <w:shd w:val="clear" w:color="auto" w:fill="BDD6EE" w:themeFill="accent5" w:themeFillTint="66"/>
          </w:tcPr>
          <w:p w14:paraId="275F5E99" w14:textId="062E5BCA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190B06" w14:paraId="2541C208" w14:textId="05D1284A" w:rsidTr="00D22884">
        <w:tc>
          <w:tcPr>
            <w:tcW w:w="2340" w:type="dxa"/>
            <w:shd w:val="clear" w:color="auto" w:fill="F7CAAC" w:themeFill="accent2" w:themeFillTint="66"/>
          </w:tcPr>
          <w:p w14:paraId="4484CDD7" w14:textId="35B1C973" w:rsidR="00190B06" w:rsidRDefault="00190B06" w:rsidP="006F3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35D99A9B" w14:textId="55839F75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1F604FCF" w14:textId="6BC6177B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780CFC8E" w14:textId="55FE3859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B06" w14:paraId="61A456EE" w14:textId="4E6FE59C" w:rsidTr="00D22884">
        <w:tc>
          <w:tcPr>
            <w:tcW w:w="2340" w:type="dxa"/>
            <w:shd w:val="clear" w:color="auto" w:fill="F7CAAC" w:themeFill="accent2" w:themeFillTint="66"/>
          </w:tcPr>
          <w:p w14:paraId="65C1D954" w14:textId="11FA45F8" w:rsidR="00190B06" w:rsidRDefault="00190B06" w:rsidP="006F3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58BB5457" w14:textId="6E3316D8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259F6BDE" w14:textId="0A45BEE8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6FF9EA74" w14:textId="495B086B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B06" w14:paraId="3939BA91" w14:textId="67387695" w:rsidTr="00D22884">
        <w:tc>
          <w:tcPr>
            <w:tcW w:w="2340" w:type="dxa"/>
            <w:shd w:val="clear" w:color="auto" w:fill="F7CAAC" w:themeFill="accent2" w:themeFillTint="66"/>
          </w:tcPr>
          <w:p w14:paraId="66BD7CDA" w14:textId="6B2B33C0" w:rsidR="00190B06" w:rsidRDefault="00190B06" w:rsidP="006F3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0E6BB022" w14:textId="3DD43E9A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9,997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281B1D0F" w14:textId="0ED04CC6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4,998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450C245" w14:textId="14C49B5B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B06" w14:paraId="0681C1F8" w14:textId="79D9B88C" w:rsidTr="00D22884">
        <w:tc>
          <w:tcPr>
            <w:tcW w:w="2340" w:type="dxa"/>
            <w:shd w:val="clear" w:color="auto" w:fill="F7CAAC" w:themeFill="accent2" w:themeFillTint="66"/>
          </w:tcPr>
          <w:p w14:paraId="76B71CEC" w14:textId="692BF12E" w:rsidR="00190B06" w:rsidRDefault="00190B06" w:rsidP="006F3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69DD782D" w14:textId="12727FA0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99,997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522220DF" w14:textId="6EC0EE17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49,998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70584CA8" w14:textId="5588B08C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B06" w14:paraId="1167C24C" w14:textId="32675F14" w:rsidTr="00D22884">
        <w:tc>
          <w:tcPr>
            <w:tcW w:w="2340" w:type="dxa"/>
            <w:shd w:val="clear" w:color="auto" w:fill="F7CAAC" w:themeFill="accent2" w:themeFillTint="66"/>
          </w:tcPr>
          <w:p w14:paraId="3AFB012A" w14:textId="41228792" w:rsidR="00190B06" w:rsidRDefault="00190B06" w:rsidP="006F3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100,000,000</w:t>
            </w:r>
          </w:p>
        </w:tc>
        <w:tc>
          <w:tcPr>
            <w:tcW w:w="1530" w:type="dxa"/>
            <w:shd w:val="clear" w:color="auto" w:fill="BDD6EE" w:themeFill="accent5" w:themeFillTint="66"/>
          </w:tcPr>
          <w:p w14:paraId="4A687954" w14:textId="1A20C273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99,999,997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6AE649AE" w14:textId="4D950D8C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49,999,998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250379E3" w14:textId="77E9D76D" w:rsidR="00190B06" w:rsidRDefault="00190B06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B06" w14:paraId="721FDE6B" w14:textId="77777777" w:rsidTr="00D22884">
        <w:tc>
          <w:tcPr>
            <w:tcW w:w="2340" w:type="dxa"/>
            <w:shd w:val="clear" w:color="auto" w:fill="auto"/>
          </w:tcPr>
          <w:p w14:paraId="690C7EEE" w14:textId="77777777" w:rsidR="00190B06" w:rsidRDefault="00190B06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3" w:type="dxa"/>
            <w:gridSpan w:val="3"/>
            <w:shd w:val="clear" w:color="auto" w:fill="C5E0B3" w:themeFill="accent6" w:themeFillTint="66"/>
          </w:tcPr>
          <w:p w14:paraId="6A5C4DC1" w14:textId="3575CB1F" w:rsidR="00190B06" w:rsidRDefault="00786E89" w:rsidP="006F3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Drops Required</w:t>
            </w:r>
          </w:p>
        </w:tc>
      </w:tr>
      <w:tr w:rsidR="00786E89" w14:paraId="6B364355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61315201" w14:textId="48204E21" w:rsidR="00786E89" w:rsidRDefault="00786E89" w:rsidP="00786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3C23DDAF" w14:textId="0D300DC2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46FC5CF0" w14:textId="358755F3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3" w:type="dxa"/>
            <w:shd w:val="clear" w:color="auto" w:fill="C5E0B3" w:themeFill="accent6" w:themeFillTint="66"/>
          </w:tcPr>
          <w:p w14:paraId="5A863F46" w14:textId="23F91AEE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6E89" w14:paraId="21413909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4CE84282" w14:textId="1A621BD6" w:rsidR="00786E89" w:rsidRDefault="00786E89" w:rsidP="00786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054C46FA" w14:textId="77B2AFDB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5A4B9ED0" w14:textId="3B488D25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3" w:type="dxa"/>
            <w:shd w:val="clear" w:color="auto" w:fill="C5E0B3" w:themeFill="accent6" w:themeFillTint="66"/>
          </w:tcPr>
          <w:p w14:paraId="22188208" w14:textId="695B9836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6E89" w14:paraId="2EA72CE2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6A76E3F3" w14:textId="40D29E09" w:rsidR="00786E89" w:rsidRDefault="00786E89" w:rsidP="00786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6E13C4B4" w14:textId="07D95A16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076E2F05" w14:textId="2888910F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093" w:type="dxa"/>
            <w:shd w:val="clear" w:color="auto" w:fill="C5E0B3" w:themeFill="accent6" w:themeFillTint="66"/>
          </w:tcPr>
          <w:p w14:paraId="290E8F96" w14:textId="79EB2C4D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6E89" w14:paraId="4B495266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530A355A" w14:textId="6B058912" w:rsidR="00786E89" w:rsidRDefault="00786E89" w:rsidP="00786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49AD9AE8" w14:textId="2761CE37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241C8EA0" w14:textId="05E4A967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93" w:type="dxa"/>
            <w:shd w:val="clear" w:color="auto" w:fill="C5E0B3" w:themeFill="accent6" w:themeFillTint="66"/>
          </w:tcPr>
          <w:p w14:paraId="76984984" w14:textId="4E0F7A43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6E89" w14:paraId="4B96DF91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6C03043D" w14:textId="4E687485" w:rsidR="00786E89" w:rsidRDefault="00786E89" w:rsidP="00786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100,000,000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4AC689AD" w14:textId="03D1E422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228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3D9C92E1" w14:textId="26298D79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228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093" w:type="dxa"/>
            <w:shd w:val="clear" w:color="auto" w:fill="C5E0B3" w:themeFill="accent6" w:themeFillTint="66"/>
          </w:tcPr>
          <w:p w14:paraId="3ABBA432" w14:textId="42D23295" w:rsidR="00786E89" w:rsidRDefault="00786E89" w:rsidP="00786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926D5AA" w14:textId="7480F076" w:rsidR="00056B86" w:rsidRDefault="00056B86" w:rsidP="0005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570" w:type="dxa"/>
        <w:tblInd w:w="625" w:type="dxa"/>
        <w:tblLook w:val="04A0" w:firstRow="1" w:lastRow="0" w:firstColumn="1" w:lastColumn="0" w:noHBand="0" w:noVBand="1"/>
      </w:tblPr>
      <w:tblGrid>
        <w:gridCol w:w="2340"/>
        <w:gridCol w:w="2340"/>
        <w:gridCol w:w="1890"/>
      </w:tblGrid>
      <w:tr w:rsidR="00723AF3" w14:paraId="06929F1B" w14:textId="77777777" w:rsidTr="00D22884">
        <w:trPr>
          <w:gridAfter w:val="1"/>
          <w:wAfter w:w="1890" w:type="dxa"/>
        </w:trPr>
        <w:tc>
          <w:tcPr>
            <w:tcW w:w="2340" w:type="dxa"/>
          </w:tcPr>
          <w:p w14:paraId="396B579A" w14:textId="02788F2C" w:rsidR="00723AF3" w:rsidRDefault="00786E89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Case Table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758658E6" w14:textId="77777777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 Rung Position</w:t>
            </w:r>
          </w:p>
        </w:tc>
      </w:tr>
      <w:tr w:rsidR="00723AF3" w14:paraId="740AA283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41EE7E2A" w14:textId="77777777" w:rsidR="00723AF3" w:rsidRDefault="00723AF3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Ladder Size (n)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756AE34D" w14:textId="49ED0632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890" w:type="dxa"/>
            <w:shd w:val="clear" w:color="auto" w:fill="C5E0B3" w:themeFill="accent6" w:themeFillTint="66"/>
          </w:tcPr>
          <w:p w14:paraId="438F85BE" w14:textId="77777777" w:rsidR="00723AF3" w:rsidRDefault="00723AF3" w:rsidP="0098021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Drops Required</w:t>
            </w:r>
          </w:p>
        </w:tc>
      </w:tr>
      <w:tr w:rsidR="00723AF3" w14:paraId="3C5C160C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57096949" w14:textId="77777777" w:rsidR="00723AF3" w:rsidRDefault="00723AF3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1F18EC5D" w14:textId="7B6CEA7C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90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0191404A" w14:textId="36D3964D" w:rsidR="00723AF3" w:rsidRDefault="00786E89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3AF3" w14:paraId="01CC9ADC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33C6A8EC" w14:textId="77777777" w:rsidR="00723AF3" w:rsidRDefault="00723AF3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674B2D83" w14:textId="0D915CF6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190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53A1D09B" w14:textId="23FF323E" w:rsidR="00723AF3" w:rsidRDefault="00786E89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723AF3" w14:paraId="04630B0F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215DA784" w14:textId="77777777" w:rsidR="00723AF3" w:rsidRDefault="00723AF3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20F03246" w14:textId="76283EC8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9,99</w:t>
            </w:r>
            <w:r w:rsidR="00190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35186838" w14:textId="34EFF2C5" w:rsidR="00723AF3" w:rsidRDefault="00786E89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23AF3" w14:paraId="677DE6A3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66ABE256" w14:textId="77777777" w:rsidR="00723AF3" w:rsidRDefault="00723AF3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6B16FDAB" w14:textId="15B109DA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99,99</w:t>
            </w:r>
            <w:r w:rsidR="00190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2A7F0F62" w14:textId="22F0C2CB" w:rsidR="00723AF3" w:rsidRDefault="00D22884" w:rsidP="00D22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</w:tr>
      <w:tr w:rsidR="001855DA" w14:paraId="0CE15B2A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2BA47117" w14:textId="1D365302" w:rsidR="001855DA" w:rsidRDefault="001855DA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5E9339A6" w14:textId="7459AE4F" w:rsidR="001855DA" w:rsidRDefault="001855DA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999,999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51177B48" w14:textId="0AC656A6" w:rsidR="001855DA" w:rsidRDefault="001855DA" w:rsidP="00D22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1855DA" w14:paraId="24EDA022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5D0F28A1" w14:textId="7F7FA272" w:rsidR="001855DA" w:rsidRDefault="001855DA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29968F24" w14:textId="60469EB6" w:rsidR="001855DA" w:rsidRDefault="001855DA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9,999,999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0FFE2C13" w14:textId="77777777" w:rsidR="001855DA" w:rsidRDefault="001855DA" w:rsidP="00D22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AF3" w14:paraId="5AFC9C28" w14:textId="77777777" w:rsidTr="00D22884">
        <w:tc>
          <w:tcPr>
            <w:tcW w:w="2340" w:type="dxa"/>
            <w:shd w:val="clear" w:color="auto" w:fill="F7CAAC" w:themeFill="accent2" w:themeFillTint="66"/>
          </w:tcPr>
          <w:p w14:paraId="6405DDDB" w14:textId="77777777" w:rsidR="00723AF3" w:rsidRDefault="00723AF3" w:rsidP="009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100,000,000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14:paraId="501D0C99" w14:textId="280D083D" w:rsidR="00723AF3" w:rsidRDefault="00723AF3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99,999,99</w:t>
            </w:r>
            <w:r w:rsidR="00190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6708E315" w14:textId="3936BBDD" w:rsidR="00723AF3" w:rsidRDefault="00D22884" w:rsidP="0098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14:paraId="6B62AB25" w14:textId="039E868E" w:rsidR="00D22884" w:rsidRDefault="00D22884" w:rsidP="00D22884">
      <w:pPr>
        <w:rPr>
          <w:rFonts w:ascii="Times New Roman" w:hAnsi="Times New Roman" w:cs="Times New Roman"/>
          <w:sz w:val="24"/>
          <w:szCs w:val="24"/>
        </w:rPr>
      </w:pPr>
    </w:p>
    <w:p w14:paraId="2FF4F8F8" w14:textId="7EFB1DCA" w:rsidR="002C416F" w:rsidRDefault="006933A6" w:rsidP="002C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interpretations</w:t>
      </w:r>
    </w:p>
    <w:p w14:paraId="65EA0CDA" w14:textId="02B2CB98" w:rsidR="002C416F" w:rsidRDefault="002F3715" w:rsidP="002C4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198DC" wp14:editId="0EA9AF72">
            <wp:simplePos x="0" y="0"/>
            <wp:positionH relativeFrom="column">
              <wp:posOffset>1037590</wp:posOffset>
            </wp:positionH>
            <wp:positionV relativeFrom="paragraph">
              <wp:posOffset>248920</wp:posOffset>
            </wp:positionV>
            <wp:extent cx="6050280" cy="3661410"/>
            <wp:effectExtent l="0" t="0" r="7620" b="1524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8390EB-3D72-4F92-927C-6577D8E83E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16F">
        <w:rPr>
          <w:rFonts w:ascii="Times New Roman" w:hAnsi="Times New Roman" w:cs="Times New Roman"/>
          <w:sz w:val="24"/>
          <w:szCs w:val="24"/>
        </w:rPr>
        <w:br/>
      </w:r>
    </w:p>
    <w:p w14:paraId="1A835F8E" w14:textId="1FB101DD" w:rsidR="002C416F" w:rsidRPr="002C416F" w:rsidRDefault="002C416F" w:rsidP="002C4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flush out the graphs, I added a few more data points</w:t>
      </w:r>
      <w:r w:rsidR="00D0321A">
        <w:rPr>
          <w:rFonts w:ascii="Times New Roman" w:hAnsi="Times New Roman" w:cs="Times New Roman"/>
          <w:sz w:val="24"/>
          <w:szCs w:val="24"/>
        </w:rPr>
        <w:t xml:space="preserve"> for worst case</w:t>
      </w:r>
      <w:r>
        <w:rPr>
          <w:rFonts w:ascii="Times New Roman" w:hAnsi="Times New Roman" w:cs="Times New Roman"/>
          <w:sz w:val="24"/>
          <w:szCs w:val="24"/>
        </w:rPr>
        <w:t xml:space="preserve">. As you can clearly see they agree </w:t>
      </w:r>
      <w:r w:rsidR="00D0321A">
        <w:rPr>
          <w:rFonts w:ascii="Times New Roman" w:hAnsi="Times New Roman" w:cs="Times New Roman"/>
          <w:sz w:val="24"/>
          <w:szCs w:val="24"/>
        </w:rPr>
        <w:t>with one another, with the distance between then credited to the constants mentioned earlier.</w:t>
      </w:r>
    </w:p>
    <w:sectPr w:rsidR="002C416F" w:rsidRPr="002C416F" w:rsidSect="002C4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951"/>
    <w:multiLevelType w:val="hybridMultilevel"/>
    <w:tmpl w:val="1B9A3A18"/>
    <w:lvl w:ilvl="0" w:tplc="DD86E1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2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F8"/>
    <w:rsid w:val="00056B86"/>
    <w:rsid w:val="00061D38"/>
    <w:rsid w:val="000723DF"/>
    <w:rsid w:val="000767E9"/>
    <w:rsid w:val="001133D0"/>
    <w:rsid w:val="00132D17"/>
    <w:rsid w:val="001855DA"/>
    <w:rsid w:val="00190B06"/>
    <w:rsid w:val="002C416F"/>
    <w:rsid w:val="002F3715"/>
    <w:rsid w:val="003B7408"/>
    <w:rsid w:val="00465E87"/>
    <w:rsid w:val="00497766"/>
    <w:rsid w:val="00513CEE"/>
    <w:rsid w:val="00516275"/>
    <w:rsid w:val="00601BD5"/>
    <w:rsid w:val="006933A6"/>
    <w:rsid w:val="006F360A"/>
    <w:rsid w:val="00723AF3"/>
    <w:rsid w:val="00770E7E"/>
    <w:rsid w:val="00786E89"/>
    <w:rsid w:val="007A45B1"/>
    <w:rsid w:val="007C3A19"/>
    <w:rsid w:val="009B0226"/>
    <w:rsid w:val="009F2F90"/>
    <w:rsid w:val="009F30C5"/>
    <w:rsid w:val="00A111B1"/>
    <w:rsid w:val="00A524F8"/>
    <w:rsid w:val="00A84480"/>
    <w:rsid w:val="00AA5ADF"/>
    <w:rsid w:val="00B2713C"/>
    <w:rsid w:val="00B677E3"/>
    <w:rsid w:val="00D0321A"/>
    <w:rsid w:val="00D22884"/>
    <w:rsid w:val="00D96D37"/>
    <w:rsid w:val="00E25830"/>
    <w:rsid w:val="00E5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559A"/>
  <w15:chartTrackingRefBased/>
  <w15:docId w15:val="{6E105931-EB25-4BA7-9DEA-5947D28C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DF"/>
    <w:pPr>
      <w:ind w:left="720"/>
      <w:contextualSpacing/>
    </w:pPr>
  </w:style>
  <w:style w:type="table" w:styleId="TableGrid">
    <w:name w:val="Table Grid"/>
    <w:basedOn w:val="TableNormal"/>
    <w:uiPriority w:val="39"/>
    <w:rsid w:val="0013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45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Number</a:t>
            </a:r>
            <a:r>
              <a:rPr lang="en-US" sz="1800" baseline="0"/>
              <a:t> of Drops vs Ladder Length (Worst Case)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83310524471595"/>
          <c:y val="0.11142231373157011"/>
          <c:w val="0.81791189829231048"/>
          <c:h val="0.74924173254049453"/>
        </c:manualLayout>
      </c:layout>
      <c:scatterChart>
        <c:scatterStyle val="smoothMarker"/>
        <c:varyColors val="0"/>
        <c:ser>
          <c:idx val="0"/>
          <c:order val="0"/>
          <c:tx>
            <c:v>Theoretical Values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</c:numCache>
            </c:numRef>
          </c:xVal>
          <c:yVal>
            <c:numRef>
              <c:f>Sheet1!$B$2:$B$8</c:f>
              <c:numCache>
                <c:formatCode>0</c:formatCode>
                <c:ptCount val="7"/>
                <c:pt idx="0" formatCode="General">
                  <c:v>20</c:v>
                </c:pt>
                <c:pt idx="1">
                  <c:v>63.245553203367585</c:v>
                </c:pt>
                <c:pt idx="2" formatCode="General">
                  <c:v>200</c:v>
                </c:pt>
                <c:pt idx="3">
                  <c:v>632.45553203367592</c:v>
                </c:pt>
                <c:pt idx="4" formatCode="General">
                  <c:v>2000</c:v>
                </c:pt>
                <c:pt idx="5">
                  <c:v>6324.555320336759</c:v>
                </c:pt>
                <c:pt idx="6" formatCode="General">
                  <c:v>20000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AC-4BA1-98FC-74AA4F5AB9BE}"/>
            </c:ext>
          </c:extLst>
        </c:ser>
        <c:ser>
          <c:idx val="1"/>
          <c:order val="1"/>
          <c:tx>
            <c:v>Expiremental Data</c:v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Sheet1!$A$12:$A$18</c:f>
              <c:numCache>
                <c:formatCode>#,##0</c:formatCode>
                <c:ptCount val="7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</c:numCache>
            </c:numRef>
          </c:xVal>
          <c:yVal>
            <c:numRef>
              <c:f>Sheet1!$B$12:$B$18</c:f>
              <c:numCache>
                <c:formatCode>General</c:formatCode>
                <c:ptCount val="7"/>
                <c:pt idx="0">
                  <c:v>20</c:v>
                </c:pt>
                <c:pt idx="1">
                  <c:v>71</c:v>
                </c:pt>
                <c:pt idx="2">
                  <c:v>200</c:v>
                </c:pt>
                <c:pt idx="3">
                  <c:v>776</c:v>
                </c:pt>
                <c:pt idx="4">
                  <c:v>2000</c:v>
                </c:pt>
                <c:pt idx="5">
                  <c:v>8080</c:v>
                </c:pt>
                <c:pt idx="6" formatCode="#,##0">
                  <c:v>20000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AC-4BA1-98FC-74AA4F5AB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11535"/>
        <c:axId val="159221935"/>
      </c:scatterChart>
      <c:valAx>
        <c:axId val="159211535"/>
        <c:scaling>
          <c:logBase val="10"/>
          <c:orientation val="minMax"/>
          <c:max val="1000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Ladder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21935"/>
        <c:crosses val="autoZero"/>
        <c:crossBetween val="midCat"/>
      </c:valAx>
      <c:valAx>
        <c:axId val="159221935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Number of Drops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11535"/>
        <c:crosses val="autoZero"/>
        <c:crossBetween val="midCat"/>
        <c:majorUnit val="2500"/>
        <c:minorUnit val="50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5368098666507999"/>
          <c:y val="0.2073635566625972"/>
          <c:w val="0.24843941106857864"/>
          <c:h val="0.15636052777481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245E6-877E-4746-91ED-639075EE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7</cp:revision>
  <cp:lastPrinted>2022-04-07T04:02:00Z</cp:lastPrinted>
  <dcterms:created xsi:type="dcterms:W3CDTF">2022-04-06T07:14:00Z</dcterms:created>
  <dcterms:modified xsi:type="dcterms:W3CDTF">2022-04-07T04:03:00Z</dcterms:modified>
</cp:coreProperties>
</file>