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F1C80" w14:textId="77777777" w:rsidR="00695CB9" w:rsidRPr="00D82904" w:rsidRDefault="00695CB9" w:rsidP="00695CB9">
      <w:pPr>
        <w:jc w:val="center"/>
        <w:rPr>
          <w:rFonts w:ascii="BundesSans Office" w:hAnsi="BundesSans Office" w:cs="Arial"/>
          <w:sz w:val="16"/>
        </w:rPr>
      </w:pPr>
      <w:r w:rsidRPr="00D82904">
        <w:rPr>
          <w:rFonts w:ascii="BundesSans Office" w:hAnsi="BundesSans Office" w:cs="Arial"/>
          <w:b/>
          <w:bCs/>
          <w:noProof/>
          <w:sz w:val="4"/>
        </w:rPr>
        <mc:AlternateContent>
          <mc:Choice Requires="wpg">
            <w:drawing>
              <wp:anchor distT="0" distB="0" distL="114300" distR="114300" simplePos="0" relativeHeight="251664384" behindDoc="0" locked="0" layoutInCell="1" allowOverlap="1" wp14:anchorId="4A158381" wp14:editId="3662C494">
                <wp:simplePos x="0" y="0"/>
                <wp:positionH relativeFrom="column">
                  <wp:posOffset>-22483</wp:posOffset>
                </wp:positionH>
                <wp:positionV relativeFrom="paragraph">
                  <wp:posOffset>31876</wp:posOffset>
                </wp:positionV>
                <wp:extent cx="5829300" cy="53975"/>
                <wp:effectExtent l="0" t="19050" r="0" b="22225"/>
                <wp:wrapNone/>
                <wp:docPr id="5" name="Group 8"/>
                <wp:cNvGraphicFramePr/>
                <a:graphic xmlns:a="http://schemas.openxmlformats.org/drawingml/2006/main">
                  <a:graphicData uri="http://schemas.microsoft.com/office/word/2010/wordprocessingGroup">
                    <wpg:wgp>
                      <wpg:cNvGrpSpPr/>
                      <wpg:grpSpPr bwMode="auto">
                        <a:xfrm>
                          <a:off x="0" y="0"/>
                          <a:ext cx="5829300" cy="53975"/>
                          <a:chOff x="0" y="0"/>
                          <a:chExt cx="5761" cy="34"/>
                        </a:xfrm>
                      </wpg:grpSpPr>
                      <wps:wsp>
                        <wps:cNvPr id="6" name="Line 9"/>
                        <wps:cNvCnPr/>
                        <wps:spPr bwMode="auto">
                          <a:xfrm>
                            <a:off x="1" y="0"/>
                            <a:ext cx="5760"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7" name="Line 10"/>
                        <wps:cNvCnPr/>
                        <wps:spPr bwMode="auto">
                          <a:xfrm>
                            <a:off x="1" y="18"/>
                            <a:ext cx="5760" cy="0"/>
                          </a:xfrm>
                          <a:prstGeom prst="line">
                            <a:avLst/>
                          </a:prstGeom>
                          <a:noFill/>
                          <a:ln w="285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8" name="Line 11"/>
                        <wps:cNvCnPr/>
                        <wps:spPr bwMode="auto">
                          <a:xfrm>
                            <a:off x="0" y="34"/>
                            <a:ext cx="5760" cy="0"/>
                          </a:xfrm>
                          <a:prstGeom prst="line">
                            <a:avLst/>
                          </a:prstGeom>
                          <a:noFill/>
                          <a:ln w="28575">
                            <a:solidFill>
                              <a:srgbClr val="FFCC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11A570E1" id="Group 8" o:spid="_x0000_s1026" style="position:absolute;margin-left:-1.75pt;margin-top:2.5pt;width:459pt;height:4.25pt;z-index:251664384;mso-width-relative:margin;mso-height-relative:margin" coordsize="57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">
                <v:line id="Line 9" o:spid="_x0000_s1027" style="position:absolute;visibility:visible;mso-wrap-style:square" from="1,0" to="5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" strokeweight="2.25pt">
                  <v:shadow color="#eeece1 [3214]"/>
                </v:line>
                <v:line id="Line 10" o:spid="_x0000_s1028" style="position:absolute;visibility:visible;mso-wrap-style:square" from="1,18" to="576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" strokecolor="red" strokeweight="2.25pt">
                  <v:shadow color="#eeece1 [3214]"/>
                </v:line>
                <v:line id="Line 11" o:spid="_x0000_s1029" style="position:absolute;visibility:visible;mso-wrap-style:square" from="0,34" to="576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" strokecolor="#fc0" strokeweight="2.25pt">
                  <v:shadow color="#eeece1 [3214]"/>
                </v:line>
              </v:group>
            </w:pict>
          </mc:Fallback>
        </mc:AlternateContent>
      </w:r>
    </w:p>
    <w:p w14:paraId="0D451AC1" w14:textId="77777777" w:rsidR="00695CB9" w:rsidRPr="00D82904" w:rsidRDefault="00695CB9" w:rsidP="00695CB9">
      <w:pPr>
        <w:pStyle w:val="Titel"/>
        <w:spacing w:line="276" w:lineRule="auto"/>
        <w:jc w:val="center"/>
        <w:rPr>
          <w:rFonts w:ascii="BundesSans Office" w:hAnsi="BundesSans Office" w:cs="Arial"/>
        </w:rPr>
      </w:pPr>
      <w:r w:rsidRPr="00D82904">
        <w:rPr>
          <w:rFonts w:ascii="BundesSans Office" w:hAnsi="BundesSans Office" w:cs="Arial"/>
        </w:rPr>
        <w:t>Dokumentation</w:t>
      </w:r>
    </w:p>
    <w:p w14:paraId="2F201B72" w14:textId="77777777" w:rsidR="00695CB9" w:rsidRPr="00D82904" w:rsidRDefault="00695CB9" w:rsidP="00695CB9">
      <w:pPr>
        <w:pStyle w:val="Titel"/>
        <w:spacing w:line="276" w:lineRule="auto"/>
        <w:jc w:val="center"/>
        <w:rPr>
          <w:rFonts w:ascii="BundesSans Office" w:hAnsi="BundesSans Office" w:cs="Arial"/>
        </w:rPr>
      </w:pPr>
      <w:r w:rsidRPr="00D82904">
        <w:rPr>
          <w:rFonts w:ascii="BundesSans Office" w:hAnsi="BundesSans Office" w:cs="Arial"/>
          <w:b/>
          <w:bCs/>
          <w:noProof/>
        </w:rPr>
        <mc:AlternateContent>
          <mc:Choice Requires="wpg">
            <w:drawing>
              <wp:anchor distT="0" distB="0" distL="114300" distR="114300" simplePos="0" relativeHeight="251663360" behindDoc="0" locked="0" layoutInCell="1" allowOverlap="1" wp14:anchorId="061C3E02" wp14:editId="048376D9">
                <wp:simplePos x="0" y="0"/>
                <wp:positionH relativeFrom="column">
                  <wp:posOffset>-26035</wp:posOffset>
                </wp:positionH>
                <wp:positionV relativeFrom="paragraph">
                  <wp:posOffset>445439</wp:posOffset>
                </wp:positionV>
                <wp:extent cx="5829300" cy="53975"/>
                <wp:effectExtent l="0" t="19050" r="0" b="22225"/>
                <wp:wrapNone/>
                <wp:docPr id="9" name="Group 8"/>
                <wp:cNvGraphicFramePr/>
                <a:graphic xmlns:a="http://schemas.openxmlformats.org/drawingml/2006/main">
                  <a:graphicData uri="http://schemas.microsoft.com/office/word/2010/wordprocessingGroup">
                    <wpg:wgp>
                      <wpg:cNvGrpSpPr/>
                      <wpg:grpSpPr bwMode="auto">
                        <a:xfrm>
                          <a:off x="0" y="0"/>
                          <a:ext cx="5829300" cy="53975"/>
                          <a:chOff x="0" y="0"/>
                          <a:chExt cx="5761" cy="34"/>
                        </a:xfrm>
                      </wpg:grpSpPr>
                      <wps:wsp>
                        <wps:cNvPr id="10" name="Line 9"/>
                        <wps:cNvCnPr/>
                        <wps:spPr bwMode="auto">
                          <a:xfrm>
                            <a:off x="1" y="0"/>
                            <a:ext cx="5760"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1" name="Line 10"/>
                        <wps:cNvCnPr/>
                        <wps:spPr bwMode="auto">
                          <a:xfrm>
                            <a:off x="1" y="18"/>
                            <a:ext cx="5760" cy="0"/>
                          </a:xfrm>
                          <a:prstGeom prst="line">
                            <a:avLst/>
                          </a:prstGeom>
                          <a:noFill/>
                          <a:ln w="285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2" name="Line 11"/>
                        <wps:cNvCnPr/>
                        <wps:spPr bwMode="auto">
                          <a:xfrm>
                            <a:off x="0" y="34"/>
                            <a:ext cx="5760" cy="0"/>
                          </a:xfrm>
                          <a:prstGeom prst="line">
                            <a:avLst/>
                          </a:prstGeom>
                          <a:noFill/>
                          <a:ln w="28575">
                            <a:solidFill>
                              <a:srgbClr val="FFCC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22E142C2" id="Group 8" o:spid="_x0000_s1026" style="position:absolute;margin-left:-2.05pt;margin-top:35.05pt;width:459pt;height:4.25pt;z-index:251663360;mso-width-relative:margin;mso-height-relative:margin" coordsize="57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">
                <v:line id="Line 9" o:spid="_x0000_s1027" style="position:absolute;visibility:visible;mso-wrap-style:square" from="1,0" to="5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" strokeweight="2.25pt">
                  <v:shadow color="#eeece1 [3214]"/>
                </v:line>
                <v:line id="Line 10" o:spid="_x0000_s1028" style="position:absolute;visibility:visible;mso-wrap-style:square" from="1,18" to="576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" strokecolor="red" strokeweight="2.25pt">
                  <v:shadow color="#eeece1 [3214]"/>
                </v:line>
                <v:line id="Line 11" o:spid="_x0000_s1029" style="position:absolute;visibility:visible;mso-wrap-style:square" from="0,34" to="576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" strokecolor="#fc0" strokeweight="2.25pt">
                  <v:shadow color="#eeece1 [3214]"/>
                </v:line>
              </v:group>
            </w:pict>
          </mc:Fallback>
        </mc:AlternateContent>
      </w:r>
      <w:r w:rsidRPr="00D82904">
        <w:rPr>
          <w:rFonts w:ascii="BundesSans Office" w:hAnsi="BundesSans Office" w:cs="Arial"/>
        </w:rPr>
        <w:t>Wirtschaftlichkeitsuntersuchung</w:t>
      </w:r>
    </w:p>
    <w:p w14:paraId="7DC9AA05" w14:textId="77777777" w:rsidR="00695CB9" w:rsidRPr="00D82904" w:rsidRDefault="00695CB9" w:rsidP="00695CB9">
      <w:pPr>
        <w:rPr>
          <w:rFonts w:ascii="BundesSans Office" w:hAnsi="BundesSans Office"/>
        </w:rPr>
      </w:pPr>
    </w:p>
    <w:p w14:paraId="3C8C7834" w14:textId="77777777" w:rsidR="00695CB9" w:rsidRPr="00D82904" w:rsidRDefault="00695CB9" w:rsidP="00695CB9">
      <w:pPr>
        <w:pStyle w:val="Titel"/>
        <w:rPr>
          <w:rFonts w:ascii="BundesSans Office" w:hAnsi="BundesSans Office" w:cs="Arial"/>
          <w:color w:val="auto"/>
          <w:sz w:val="48"/>
        </w:rPr>
      </w:pPr>
      <w:r w:rsidRPr="00D82904">
        <w:rPr>
          <w:rFonts w:ascii="BundesSans Office" w:hAnsi="BundesSans Office" w:cs="Arial"/>
          <w:color w:val="auto"/>
          <w:sz w:val="48"/>
        </w:rPr>
        <w:fldChar w:fldCharType="begin"/>
      </w:r>
      <w:r w:rsidRPr="00D82904">
        <w:rPr>
          <w:rFonts w:ascii="BundesSans Office" w:hAnsi="BundesSans Office" w:cs="Arial"/>
          <w:color w:val="auto"/>
          <w:sz w:val="48"/>
        </w:rPr>
        <w:instrText xml:space="preserve"> AUTOTEXT  " Leer"  \* MERGEFORMAT </w:instrText>
      </w:r>
      <w:r w:rsidRPr="00D82904">
        <w:rPr>
          <w:rFonts w:ascii="BundesSans Office" w:hAnsi="BundesSans Office" w:cs="Arial"/>
          <w:color w:val="auto"/>
          <w:sz w:val="48"/>
        </w:rPr>
        <w:fldChar w:fldCharType="separate"/>
      </w:r>
      <w:r w:rsidRPr="00D82904">
        <w:rPr>
          <w:rFonts w:ascii="BundesSans Office" w:hAnsi="BundesSans Office" w:cs="Arial"/>
          <w:color w:val="auto"/>
          <w:sz w:val="48"/>
        </w:rPr>
        <w:t>Titel der Wirtschaftlichkeitsuntersuchung</w:t>
      </w:r>
    </w:p>
    <w:p w14:paraId="73EC3C6D" w14:textId="77777777" w:rsidR="00695CB9" w:rsidRPr="00D82904" w:rsidRDefault="00695CB9" w:rsidP="00695CB9">
      <w:pPr>
        <w:pStyle w:val="Titel"/>
        <w:rPr>
          <w:rFonts w:ascii="BundesSans Office" w:hAnsi="BundesSans Office"/>
          <w:sz w:val="24"/>
        </w:rPr>
      </w:pPr>
      <w:r w:rsidRPr="00D82904">
        <w:rPr>
          <w:rFonts w:ascii="BundesSans Office" w:hAnsi="BundesSans Office" w:cs="Arial"/>
          <w:color w:val="auto"/>
          <w:sz w:val="48"/>
        </w:rPr>
        <w:fldChar w:fldCharType="end"/>
      </w:r>
    </w:p>
    <w:p w14:paraId="48D7241F" w14:textId="77777777" w:rsidR="00695CB9" w:rsidRPr="00D82904" w:rsidRDefault="00695CB9" w:rsidP="00695CB9">
      <w:pPr>
        <w:rPr>
          <w:rFonts w:ascii="BundesSans Office" w:hAnsi="BundesSans Office" w:cs="Arial"/>
          <w:sz w:val="32"/>
          <w:szCs w:val="32"/>
        </w:rPr>
      </w:pPr>
      <w:r w:rsidRPr="00D82904">
        <w:rPr>
          <w:rFonts w:ascii="BundesSans Office" w:eastAsiaTheme="majorEastAsia" w:hAnsi="BundesSans Office" w:cs="Arial"/>
          <w:i/>
          <w:iCs/>
          <w:spacing w:val="15"/>
          <w:sz w:val="32"/>
          <w:szCs w:val="32"/>
        </w:rPr>
        <w:fldChar w:fldCharType="begin"/>
      </w:r>
      <w:r w:rsidRPr="00D82904">
        <w:rPr>
          <w:rFonts w:ascii="BundesSans Office" w:eastAsiaTheme="majorEastAsia" w:hAnsi="BundesSans Office" w:cs="Arial"/>
          <w:i/>
          <w:iCs/>
          <w:spacing w:val="15"/>
          <w:sz w:val="32"/>
          <w:szCs w:val="32"/>
        </w:rPr>
        <w:instrText xml:space="preserve"> TITLE  \* Caps  \* MERGEFORMAT </w:instrText>
      </w:r>
      <w:r w:rsidRPr="00D82904">
        <w:rPr>
          <w:rFonts w:ascii="BundesSans Office" w:eastAsiaTheme="majorEastAsia" w:hAnsi="BundesSans Office" w:cs="Arial"/>
          <w:i/>
          <w:iCs/>
          <w:spacing w:val="15"/>
          <w:sz w:val="32"/>
          <w:szCs w:val="32"/>
        </w:rPr>
        <w:fldChar w:fldCharType="separate"/>
      </w:r>
      <w:r w:rsidRPr="00D82904">
        <w:rPr>
          <w:rFonts w:ascii="BundesSans Office" w:eastAsiaTheme="majorEastAsia" w:hAnsi="BundesSans Office" w:cs="Arial"/>
          <w:i/>
          <w:iCs/>
          <w:spacing w:val="15"/>
          <w:sz w:val="32"/>
          <w:szCs w:val="32"/>
        </w:rPr>
        <w:t>WU „[Kurztitel der Wirtschaftlichkeitsuntersuchung]“</w:t>
      </w:r>
      <w:r w:rsidRPr="00D82904">
        <w:rPr>
          <w:rFonts w:ascii="BundesSans Office" w:eastAsiaTheme="majorEastAsia" w:hAnsi="BundesSans Office" w:cs="Arial"/>
          <w:i/>
          <w:iCs/>
          <w:spacing w:val="15"/>
          <w:sz w:val="32"/>
          <w:szCs w:val="32"/>
        </w:rPr>
        <w:fldChar w:fldCharType="end"/>
      </w:r>
    </w:p>
    <w:p w14:paraId="0091A34A" w14:textId="77777777" w:rsidR="00695CB9" w:rsidRPr="00D82904" w:rsidRDefault="00695CB9" w:rsidP="00695CB9">
      <w:pPr>
        <w:rPr>
          <w:rFonts w:ascii="BundesSans Office" w:hAnsi="BundesSans Office" w:cs="Arial"/>
        </w:rPr>
      </w:pPr>
    </w:p>
    <w:p w14:paraId="6E32022E" w14:textId="77777777" w:rsidR="00092410" w:rsidRPr="00D82904" w:rsidRDefault="00092410" w:rsidP="00092410">
      <w:pPr>
        <w:rPr>
          <w:rFonts w:ascii="BundesSans Office" w:hAnsi="BundesSans Office" w:cs="Arial"/>
        </w:rPr>
      </w:pPr>
    </w:p>
    <w:p w14:paraId="0F8A96AD" w14:textId="77777777" w:rsidR="00092410" w:rsidRPr="00D82904" w:rsidRDefault="00092410" w:rsidP="00092410">
      <w:pPr>
        <w:rPr>
          <w:rFonts w:ascii="BundesSans Office" w:hAnsi="BundesSans Office" w:cs="Arial"/>
        </w:rPr>
      </w:pPr>
    </w:p>
    <w:p w14:paraId="52C32285" w14:textId="77777777" w:rsidR="00092410" w:rsidRPr="00D82904" w:rsidRDefault="00092410" w:rsidP="00092410">
      <w:pPr>
        <w:rPr>
          <w:rFonts w:ascii="BundesSans Office" w:hAnsi="BundesSans Office" w:cs="Arial"/>
          <w:b/>
          <w:sz w:val="40"/>
        </w:rPr>
      </w:pPr>
      <w:r w:rsidRPr="00D82904">
        <w:rPr>
          <w:rFonts w:ascii="BundesSans Office" w:hAnsi="BundesSans Office" w:cs="Arial"/>
          <w:b/>
          <w:sz w:val="40"/>
        </w:rPr>
        <w:t>Änderungsübersicht</w:t>
      </w:r>
    </w:p>
    <w:p w14:paraId="23102096" w14:textId="77777777" w:rsidR="00092410" w:rsidRPr="00D82904" w:rsidRDefault="00092410" w:rsidP="00092410">
      <w:pPr>
        <w:rPr>
          <w:rFonts w:ascii="BundesSans Office" w:hAnsi="BundesSans Office" w:cs="Arial"/>
        </w:rPr>
      </w:pPr>
    </w:p>
    <w:p w14:paraId="3CBECCEB"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b/>
        </w:rPr>
      </w:pPr>
      <w:r w:rsidRPr="00D82904">
        <w:rPr>
          <w:rFonts w:ascii="BundesSans Office" w:hAnsi="BundesSans Office" w:cs="Arial"/>
          <w:b/>
        </w:rPr>
        <w:t>Vorgabe für den Dateinamen:</w:t>
      </w:r>
    </w:p>
    <w:p w14:paraId="7EC83693"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rPr>
      </w:pPr>
    </w:p>
    <w:p w14:paraId="61E2921F"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rPr>
      </w:pPr>
      <w:r w:rsidRPr="00D82904">
        <w:rPr>
          <w:rFonts w:ascii="BundesSans Office" w:hAnsi="BundesSans Office" w:cs="Arial"/>
        </w:rPr>
        <w:t>JJMMTT_[D</w:t>
      </w:r>
      <w:r w:rsidR="00695CB9" w:rsidRPr="00D82904">
        <w:rPr>
          <w:rFonts w:ascii="BundesSans Office" w:hAnsi="BundesSans Office" w:cs="Arial"/>
        </w:rPr>
        <w:t>atei</w:t>
      </w:r>
      <w:r w:rsidRPr="00D82904">
        <w:rPr>
          <w:rFonts w:ascii="BundesSans Office" w:hAnsi="BundesSans Office" w:cs="Arial"/>
        </w:rPr>
        <w:t>name]_Version</w:t>
      </w:r>
      <w:r w:rsidR="002609F4" w:rsidRPr="00D82904">
        <w:rPr>
          <w:rFonts w:ascii="BundesSans Office" w:hAnsi="BundesSans Office" w:cs="Arial"/>
        </w:rPr>
        <w:t>_[</w:t>
      </w:r>
      <w:proofErr w:type="spellStart"/>
      <w:r w:rsidR="002609F4" w:rsidRPr="00D82904">
        <w:rPr>
          <w:rFonts w:ascii="BundesSans Office" w:hAnsi="BundesSans Office" w:cs="Arial"/>
        </w:rPr>
        <w:t>lfd.Nr</w:t>
      </w:r>
      <w:proofErr w:type="spellEnd"/>
      <w:r w:rsidR="002609F4" w:rsidRPr="00D82904">
        <w:rPr>
          <w:rFonts w:ascii="BundesSans Office" w:hAnsi="BundesSans Office" w:cs="Arial"/>
        </w:rPr>
        <w:t>.]</w:t>
      </w:r>
    </w:p>
    <w:p w14:paraId="4C0C9EAE"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rPr>
      </w:pPr>
    </w:p>
    <w:p w14:paraId="1B3056E0"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rPr>
      </w:pPr>
      <w:r w:rsidRPr="00D82904">
        <w:rPr>
          <w:rFonts w:ascii="BundesSans Office" w:hAnsi="BundesSans Office" w:cs="Arial"/>
        </w:rPr>
        <w:t xml:space="preserve">Bitte immer das Datum nach dem Format JJMMTT anpassen und </w:t>
      </w:r>
      <w:r w:rsidR="002609F4" w:rsidRPr="00D82904">
        <w:rPr>
          <w:rFonts w:ascii="BundesSans Office" w:hAnsi="BundesSans Office" w:cs="Arial"/>
        </w:rPr>
        <w:t>den Dateinamen mit fortlaufender Versionsnummer versehen</w:t>
      </w:r>
      <w:r w:rsidRPr="00D82904">
        <w:rPr>
          <w:rFonts w:ascii="BundesSans Office" w:hAnsi="BundesSans Office" w:cs="Arial"/>
        </w:rPr>
        <w:t>.</w:t>
      </w:r>
    </w:p>
    <w:p w14:paraId="288184CD" w14:textId="77777777" w:rsidR="00092410" w:rsidRPr="00D82904" w:rsidRDefault="00092410" w:rsidP="00092410">
      <w:pPr>
        <w:rPr>
          <w:rFonts w:ascii="BundesSans Office" w:hAnsi="BundesSans Office" w:cs="Arial"/>
        </w:rPr>
      </w:pPr>
    </w:p>
    <w:p w14:paraId="0BD07382" w14:textId="77777777" w:rsidR="00695CB9" w:rsidRPr="00D82904" w:rsidRDefault="00695CB9" w:rsidP="00092410">
      <w:pPr>
        <w:rPr>
          <w:rFonts w:ascii="BundesSans Office" w:hAnsi="BundesSans Office" w:cs="Arial"/>
        </w:rPr>
      </w:pPr>
    </w:p>
    <w:tbl>
      <w:tblPr>
        <w:tblStyle w:val="Tabellenraster"/>
        <w:tblW w:w="0" w:type="auto"/>
        <w:tblLook w:val="04A0" w:firstRow="1" w:lastRow="0" w:firstColumn="1" w:lastColumn="0" w:noHBand="0" w:noVBand="1"/>
      </w:tblPr>
      <w:tblGrid>
        <w:gridCol w:w="4530"/>
        <w:gridCol w:w="4531"/>
      </w:tblGrid>
      <w:tr w:rsidR="00092410" w:rsidRPr="00D82904" w14:paraId="324BB845" w14:textId="77777777" w:rsidTr="00092410">
        <w:tc>
          <w:tcPr>
            <w:tcW w:w="4530" w:type="dxa"/>
            <w:tcBorders>
              <w:top w:val="single" w:sz="4" w:space="0" w:color="auto"/>
              <w:left w:val="single" w:sz="4" w:space="0" w:color="auto"/>
              <w:bottom w:val="single" w:sz="4" w:space="0" w:color="auto"/>
              <w:right w:val="single" w:sz="4" w:space="0" w:color="auto"/>
            </w:tcBorders>
            <w:hideMark/>
          </w:tcPr>
          <w:p w14:paraId="56EBFD32" w14:textId="77777777" w:rsidR="00092410" w:rsidRPr="00D82904" w:rsidRDefault="00092410">
            <w:pPr>
              <w:rPr>
                <w:rFonts w:ascii="BundesSans Office" w:hAnsi="BundesSans Office" w:cs="Arial"/>
                <w:b/>
              </w:rPr>
            </w:pPr>
            <w:r w:rsidRPr="00D82904">
              <w:rPr>
                <w:rFonts w:ascii="BundesSans Office" w:hAnsi="BundesSans Office" w:cs="Arial"/>
                <w:b/>
              </w:rPr>
              <w:t>Dateiname</w:t>
            </w:r>
          </w:p>
        </w:tc>
        <w:tc>
          <w:tcPr>
            <w:tcW w:w="4531" w:type="dxa"/>
            <w:tcBorders>
              <w:top w:val="single" w:sz="4" w:space="0" w:color="auto"/>
              <w:left w:val="single" w:sz="4" w:space="0" w:color="auto"/>
              <w:bottom w:val="single" w:sz="4" w:space="0" w:color="auto"/>
              <w:right w:val="single" w:sz="4" w:space="0" w:color="auto"/>
            </w:tcBorders>
            <w:hideMark/>
          </w:tcPr>
          <w:p w14:paraId="365D3F21" w14:textId="77777777" w:rsidR="00092410" w:rsidRPr="00D82904" w:rsidRDefault="00092410">
            <w:pPr>
              <w:rPr>
                <w:rFonts w:ascii="BundesSans Office" w:hAnsi="BundesSans Office" w:cs="Arial"/>
                <w:b/>
              </w:rPr>
            </w:pPr>
            <w:r w:rsidRPr="00D82904">
              <w:rPr>
                <w:rFonts w:ascii="BundesSans Office" w:hAnsi="BundesSans Office" w:cs="Arial"/>
                <w:b/>
              </w:rPr>
              <w:t>Letzter Bearbeiter</w:t>
            </w:r>
          </w:p>
        </w:tc>
      </w:tr>
      <w:tr w:rsidR="00092410" w:rsidRPr="00D82904" w14:paraId="1A88BF4B" w14:textId="77777777" w:rsidTr="00092410">
        <w:tc>
          <w:tcPr>
            <w:tcW w:w="4530" w:type="dxa"/>
            <w:tcBorders>
              <w:top w:val="single" w:sz="4" w:space="0" w:color="auto"/>
              <w:left w:val="single" w:sz="4" w:space="0" w:color="auto"/>
              <w:bottom w:val="single" w:sz="4" w:space="0" w:color="auto"/>
              <w:right w:val="single" w:sz="4" w:space="0" w:color="auto"/>
            </w:tcBorders>
          </w:tcPr>
          <w:p w14:paraId="1DE8FC65"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0E27738E" w14:textId="77777777" w:rsidR="00092410" w:rsidRPr="00D82904" w:rsidRDefault="00092410">
            <w:pPr>
              <w:rPr>
                <w:rFonts w:ascii="BundesSans Office" w:hAnsi="BundesSans Office" w:cs="Arial"/>
              </w:rPr>
            </w:pPr>
          </w:p>
        </w:tc>
      </w:tr>
      <w:tr w:rsidR="00092410" w:rsidRPr="00D82904" w14:paraId="6B9DEE68" w14:textId="77777777" w:rsidTr="00092410">
        <w:tc>
          <w:tcPr>
            <w:tcW w:w="4530" w:type="dxa"/>
            <w:tcBorders>
              <w:top w:val="single" w:sz="4" w:space="0" w:color="auto"/>
              <w:left w:val="single" w:sz="4" w:space="0" w:color="auto"/>
              <w:bottom w:val="single" w:sz="4" w:space="0" w:color="auto"/>
              <w:right w:val="single" w:sz="4" w:space="0" w:color="auto"/>
            </w:tcBorders>
          </w:tcPr>
          <w:p w14:paraId="0B1F5646"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4C3D6D7B" w14:textId="77777777" w:rsidR="00092410" w:rsidRPr="00D82904" w:rsidRDefault="00092410">
            <w:pPr>
              <w:rPr>
                <w:rFonts w:ascii="BundesSans Office" w:hAnsi="BundesSans Office" w:cs="Arial"/>
              </w:rPr>
            </w:pPr>
          </w:p>
        </w:tc>
      </w:tr>
      <w:tr w:rsidR="00092410" w:rsidRPr="00D82904" w14:paraId="2930F5D6" w14:textId="77777777" w:rsidTr="00092410">
        <w:tc>
          <w:tcPr>
            <w:tcW w:w="4530" w:type="dxa"/>
            <w:tcBorders>
              <w:top w:val="single" w:sz="4" w:space="0" w:color="auto"/>
              <w:left w:val="single" w:sz="4" w:space="0" w:color="auto"/>
              <w:bottom w:val="single" w:sz="4" w:space="0" w:color="auto"/>
              <w:right w:val="single" w:sz="4" w:space="0" w:color="auto"/>
            </w:tcBorders>
          </w:tcPr>
          <w:p w14:paraId="24D00D1C"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5C93B26D" w14:textId="77777777" w:rsidR="00092410" w:rsidRPr="00D82904" w:rsidRDefault="00092410">
            <w:pPr>
              <w:rPr>
                <w:rFonts w:ascii="BundesSans Office" w:hAnsi="BundesSans Office" w:cs="Arial"/>
              </w:rPr>
            </w:pPr>
          </w:p>
        </w:tc>
      </w:tr>
      <w:tr w:rsidR="00092410" w:rsidRPr="00D82904" w14:paraId="274BB7A3" w14:textId="77777777" w:rsidTr="00092410">
        <w:tc>
          <w:tcPr>
            <w:tcW w:w="4530" w:type="dxa"/>
            <w:tcBorders>
              <w:top w:val="single" w:sz="4" w:space="0" w:color="auto"/>
              <w:left w:val="single" w:sz="4" w:space="0" w:color="auto"/>
              <w:bottom w:val="single" w:sz="4" w:space="0" w:color="auto"/>
              <w:right w:val="single" w:sz="4" w:space="0" w:color="auto"/>
            </w:tcBorders>
          </w:tcPr>
          <w:p w14:paraId="5653DE58"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6A85BA5F" w14:textId="77777777" w:rsidR="00092410" w:rsidRPr="00D82904" w:rsidRDefault="00092410">
            <w:pPr>
              <w:rPr>
                <w:rFonts w:ascii="BundesSans Office" w:hAnsi="BundesSans Office" w:cs="Arial"/>
              </w:rPr>
            </w:pPr>
          </w:p>
        </w:tc>
      </w:tr>
      <w:tr w:rsidR="00092410" w:rsidRPr="00D82904" w14:paraId="512BBEB9" w14:textId="77777777" w:rsidTr="00092410">
        <w:tc>
          <w:tcPr>
            <w:tcW w:w="4530" w:type="dxa"/>
            <w:tcBorders>
              <w:top w:val="single" w:sz="4" w:space="0" w:color="auto"/>
              <w:left w:val="single" w:sz="4" w:space="0" w:color="auto"/>
              <w:bottom w:val="single" w:sz="4" w:space="0" w:color="auto"/>
              <w:right w:val="single" w:sz="4" w:space="0" w:color="auto"/>
            </w:tcBorders>
          </w:tcPr>
          <w:p w14:paraId="1ED0BBFD"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48C88F3C" w14:textId="77777777" w:rsidR="00092410" w:rsidRPr="00D82904" w:rsidRDefault="00092410">
            <w:pPr>
              <w:rPr>
                <w:rFonts w:ascii="BundesSans Office" w:hAnsi="BundesSans Office" w:cs="Arial"/>
              </w:rPr>
            </w:pPr>
          </w:p>
        </w:tc>
      </w:tr>
      <w:tr w:rsidR="00092410" w:rsidRPr="00D82904" w14:paraId="3E4AB88B" w14:textId="77777777" w:rsidTr="00092410">
        <w:tc>
          <w:tcPr>
            <w:tcW w:w="4530" w:type="dxa"/>
            <w:tcBorders>
              <w:top w:val="single" w:sz="4" w:space="0" w:color="auto"/>
              <w:left w:val="single" w:sz="4" w:space="0" w:color="auto"/>
              <w:bottom w:val="single" w:sz="4" w:space="0" w:color="auto"/>
              <w:right w:val="single" w:sz="4" w:space="0" w:color="auto"/>
            </w:tcBorders>
          </w:tcPr>
          <w:p w14:paraId="16409574"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46B2393D" w14:textId="77777777" w:rsidR="00092410" w:rsidRPr="00D82904" w:rsidRDefault="00092410">
            <w:pPr>
              <w:rPr>
                <w:rFonts w:ascii="BundesSans Office" w:hAnsi="BundesSans Office" w:cs="Arial"/>
              </w:rPr>
            </w:pPr>
          </w:p>
        </w:tc>
      </w:tr>
      <w:tr w:rsidR="00092410" w:rsidRPr="00D82904" w14:paraId="6689E99A" w14:textId="77777777" w:rsidTr="00092410">
        <w:tc>
          <w:tcPr>
            <w:tcW w:w="4530" w:type="dxa"/>
            <w:tcBorders>
              <w:top w:val="single" w:sz="4" w:space="0" w:color="auto"/>
              <w:left w:val="single" w:sz="4" w:space="0" w:color="auto"/>
              <w:bottom w:val="single" w:sz="4" w:space="0" w:color="auto"/>
              <w:right w:val="single" w:sz="4" w:space="0" w:color="auto"/>
            </w:tcBorders>
          </w:tcPr>
          <w:p w14:paraId="53968F1A"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51FCB3C8" w14:textId="77777777" w:rsidR="00092410" w:rsidRPr="00D82904" w:rsidRDefault="00092410">
            <w:pPr>
              <w:rPr>
                <w:rFonts w:ascii="BundesSans Office" w:hAnsi="BundesSans Office" w:cs="Arial"/>
              </w:rPr>
            </w:pPr>
          </w:p>
        </w:tc>
      </w:tr>
      <w:tr w:rsidR="00092410" w:rsidRPr="00D82904" w14:paraId="058E0EAE" w14:textId="77777777" w:rsidTr="00092410">
        <w:tc>
          <w:tcPr>
            <w:tcW w:w="4530" w:type="dxa"/>
            <w:tcBorders>
              <w:top w:val="single" w:sz="4" w:space="0" w:color="auto"/>
              <w:left w:val="single" w:sz="4" w:space="0" w:color="auto"/>
              <w:bottom w:val="single" w:sz="4" w:space="0" w:color="auto"/>
              <w:right w:val="single" w:sz="4" w:space="0" w:color="auto"/>
            </w:tcBorders>
          </w:tcPr>
          <w:p w14:paraId="53D3B301"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7B870314" w14:textId="77777777" w:rsidR="00092410" w:rsidRPr="00D82904" w:rsidRDefault="00092410">
            <w:pPr>
              <w:rPr>
                <w:rFonts w:ascii="BundesSans Office" w:hAnsi="BundesSans Office" w:cs="Arial"/>
              </w:rPr>
            </w:pPr>
          </w:p>
        </w:tc>
      </w:tr>
      <w:tr w:rsidR="00092410" w:rsidRPr="00D82904" w14:paraId="2FAF40C0" w14:textId="77777777" w:rsidTr="00092410">
        <w:tc>
          <w:tcPr>
            <w:tcW w:w="4530" w:type="dxa"/>
            <w:tcBorders>
              <w:top w:val="single" w:sz="4" w:space="0" w:color="auto"/>
              <w:left w:val="single" w:sz="4" w:space="0" w:color="auto"/>
              <w:bottom w:val="single" w:sz="4" w:space="0" w:color="auto"/>
              <w:right w:val="single" w:sz="4" w:space="0" w:color="auto"/>
            </w:tcBorders>
          </w:tcPr>
          <w:p w14:paraId="35D5D8CB"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67EAA455" w14:textId="77777777" w:rsidR="00092410" w:rsidRPr="00D82904" w:rsidRDefault="00092410">
            <w:pPr>
              <w:rPr>
                <w:rFonts w:ascii="BundesSans Office" w:hAnsi="BundesSans Office" w:cs="Arial"/>
              </w:rPr>
            </w:pPr>
          </w:p>
        </w:tc>
      </w:tr>
      <w:tr w:rsidR="00092410" w:rsidRPr="00D82904" w14:paraId="3D44ECE2" w14:textId="77777777" w:rsidTr="00092410">
        <w:tc>
          <w:tcPr>
            <w:tcW w:w="4530" w:type="dxa"/>
            <w:tcBorders>
              <w:top w:val="single" w:sz="4" w:space="0" w:color="auto"/>
              <w:left w:val="single" w:sz="4" w:space="0" w:color="auto"/>
              <w:bottom w:val="single" w:sz="4" w:space="0" w:color="auto"/>
              <w:right w:val="single" w:sz="4" w:space="0" w:color="auto"/>
            </w:tcBorders>
          </w:tcPr>
          <w:p w14:paraId="7153C07E"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350C8B33" w14:textId="77777777" w:rsidR="00092410" w:rsidRPr="00D82904" w:rsidRDefault="00092410">
            <w:pPr>
              <w:rPr>
                <w:rFonts w:ascii="BundesSans Office" w:hAnsi="BundesSans Office" w:cs="Arial"/>
              </w:rPr>
            </w:pPr>
          </w:p>
        </w:tc>
      </w:tr>
      <w:tr w:rsidR="00092410" w:rsidRPr="00D82904" w14:paraId="555CB1D4" w14:textId="77777777" w:rsidTr="00092410">
        <w:tc>
          <w:tcPr>
            <w:tcW w:w="4530" w:type="dxa"/>
            <w:tcBorders>
              <w:top w:val="single" w:sz="4" w:space="0" w:color="auto"/>
              <w:left w:val="single" w:sz="4" w:space="0" w:color="auto"/>
              <w:bottom w:val="single" w:sz="4" w:space="0" w:color="auto"/>
              <w:right w:val="single" w:sz="4" w:space="0" w:color="auto"/>
            </w:tcBorders>
          </w:tcPr>
          <w:p w14:paraId="18406D46"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7AACE1BB" w14:textId="77777777" w:rsidR="00092410" w:rsidRPr="00D82904" w:rsidRDefault="00092410">
            <w:pPr>
              <w:rPr>
                <w:rFonts w:ascii="BundesSans Office" w:hAnsi="BundesSans Office" w:cs="Arial"/>
              </w:rPr>
            </w:pPr>
          </w:p>
        </w:tc>
      </w:tr>
      <w:tr w:rsidR="00092410" w:rsidRPr="00D82904" w14:paraId="796D0471" w14:textId="77777777" w:rsidTr="00092410">
        <w:tc>
          <w:tcPr>
            <w:tcW w:w="4530" w:type="dxa"/>
            <w:tcBorders>
              <w:top w:val="single" w:sz="4" w:space="0" w:color="auto"/>
              <w:left w:val="single" w:sz="4" w:space="0" w:color="auto"/>
              <w:bottom w:val="single" w:sz="4" w:space="0" w:color="auto"/>
              <w:right w:val="single" w:sz="4" w:space="0" w:color="auto"/>
            </w:tcBorders>
          </w:tcPr>
          <w:p w14:paraId="601EE542"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1C4E0D9D" w14:textId="77777777" w:rsidR="00092410" w:rsidRPr="00D82904" w:rsidRDefault="00092410">
            <w:pPr>
              <w:rPr>
                <w:rFonts w:ascii="BundesSans Office" w:hAnsi="BundesSans Office" w:cs="Arial"/>
              </w:rPr>
            </w:pPr>
          </w:p>
        </w:tc>
      </w:tr>
      <w:tr w:rsidR="00092410" w:rsidRPr="00D82904" w14:paraId="15E422FD" w14:textId="77777777" w:rsidTr="00092410">
        <w:tc>
          <w:tcPr>
            <w:tcW w:w="4530" w:type="dxa"/>
            <w:tcBorders>
              <w:top w:val="single" w:sz="4" w:space="0" w:color="auto"/>
              <w:left w:val="single" w:sz="4" w:space="0" w:color="auto"/>
              <w:bottom w:val="single" w:sz="4" w:space="0" w:color="auto"/>
              <w:right w:val="single" w:sz="4" w:space="0" w:color="auto"/>
            </w:tcBorders>
          </w:tcPr>
          <w:p w14:paraId="66505D08"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340DF105" w14:textId="77777777" w:rsidR="00092410" w:rsidRPr="00D82904" w:rsidRDefault="00092410">
            <w:pPr>
              <w:rPr>
                <w:rFonts w:ascii="BundesSans Office" w:hAnsi="BundesSans Office" w:cs="Arial"/>
              </w:rPr>
            </w:pPr>
          </w:p>
        </w:tc>
      </w:tr>
      <w:tr w:rsidR="00092410" w:rsidRPr="00D82904" w14:paraId="1CB1E2F3" w14:textId="77777777" w:rsidTr="00092410">
        <w:tc>
          <w:tcPr>
            <w:tcW w:w="4530" w:type="dxa"/>
            <w:tcBorders>
              <w:top w:val="single" w:sz="4" w:space="0" w:color="auto"/>
              <w:left w:val="single" w:sz="4" w:space="0" w:color="auto"/>
              <w:bottom w:val="single" w:sz="4" w:space="0" w:color="auto"/>
              <w:right w:val="single" w:sz="4" w:space="0" w:color="auto"/>
            </w:tcBorders>
          </w:tcPr>
          <w:p w14:paraId="6C1EF30A"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7A5EAA22" w14:textId="77777777" w:rsidR="00092410" w:rsidRPr="00D82904" w:rsidRDefault="00092410">
            <w:pPr>
              <w:rPr>
                <w:rFonts w:ascii="BundesSans Office" w:hAnsi="BundesSans Office" w:cs="Arial"/>
              </w:rPr>
            </w:pPr>
          </w:p>
        </w:tc>
      </w:tr>
      <w:tr w:rsidR="00092410" w:rsidRPr="00D82904" w14:paraId="0318F121" w14:textId="77777777" w:rsidTr="00092410">
        <w:tc>
          <w:tcPr>
            <w:tcW w:w="4530" w:type="dxa"/>
            <w:tcBorders>
              <w:top w:val="single" w:sz="4" w:space="0" w:color="auto"/>
              <w:left w:val="single" w:sz="4" w:space="0" w:color="auto"/>
              <w:bottom w:val="single" w:sz="4" w:space="0" w:color="auto"/>
              <w:right w:val="single" w:sz="4" w:space="0" w:color="auto"/>
            </w:tcBorders>
          </w:tcPr>
          <w:p w14:paraId="6F5C3CD8"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40972FFE" w14:textId="77777777" w:rsidR="00092410" w:rsidRPr="00D82904" w:rsidRDefault="00092410">
            <w:pPr>
              <w:rPr>
                <w:rFonts w:ascii="BundesSans Office" w:hAnsi="BundesSans Office" w:cs="Arial"/>
              </w:rPr>
            </w:pPr>
          </w:p>
        </w:tc>
      </w:tr>
    </w:tbl>
    <w:p w14:paraId="6EE727E6" w14:textId="77777777" w:rsidR="00092410" w:rsidRPr="00D82904" w:rsidRDefault="00092410" w:rsidP="00092410">
      <w:pPr>
        <w:rPr>
          <w:rFonts w:ascii="BundesSans Office" w:hAnsi="BundesSans Office" w:cs="Arial"/>
        </w:rPr>
      </w:pPr>
    </w:p>
    <w:p w14:paraId="34F28324" w14:textId="77777777" w:rsidR="00B37F58" w:rsidRPr="00D82904" w:rsidRDefault="00B37F58" w:rsidP="00092410">
      <w:pPr>
        <w:rPr>
          <w:rFonts w:ascii="BundesSans Office" w:hAnsi="BundesSans Office" w:cs="Arial"/>
          <w:b/>
          <w:color w:val="FF0000"/>
        </w:rPr>
      </w:pPr>
      <w:r w:rsidRPr="00D82904">
        <w:rPr>
          <w:rFonts w:ascii="BundesSans Office" w:hAnsi="BundesSans Office" w:cs="Arial"/>
          <w:b/>
          <w:color w:val="FF0000"/>
        </w:rPr>
        <w:t xml:space="preserve">Hinweis: Diese Seite ist nach der Finalisierung der WU zu entfernen. </w:t>
      </w:r>
    </w:p>
    <w:p w14:paraId="569DCBBA" w14:textId="77777777" w:rsidR="00B37F58" w:rsidRPr="00D82904" w:rsidRDefault="00B37F58" w:rsidP="00092410">
      <w:pPr>
        <w:rPr>
          <w:rFonts w:ascii="BundesSans Office" w:hAnsi="BundesSans Office" w:cs="Arial"/>
        </w:rPr>
      </w:pPr>
    </w:p>
    <w:p w14:paraId="7E9D7BA1" w14:textId="77777777" w:rsidR="00B37F58" w:rsidRPr="00D82904" w:rsidRDefault="00B37F58" w:rsidP="00092410">
      <w:pPr>
        <w:rPr>
          <w:rFonts w:ascii="BundesSans Office" w:hAnsi="BundesSans Office" w:cs="Arial"/>
        </w:rPr>
      </w:pPr>
    </w:p>
    <w:p w14:paraId="7A9CC041" w14:textId="77777777" w:rsidR="00695CB9" w:rsidRPr="00D82904" w:rsidRDefault="00695CB9">
      <w:pPr>
        <w:rPr>
          <w:rFonts w:ascii="BundesSans Office" w:hAnsi="BundesSans Office" w:cs="Arial"/>
        </w:rPr>
        <w:sectPr w:rsidR="00695CB9" w:rsidRPr="00D82904" w:rsidSect="00FA3D47">
          <w:headerReference w:type="even" r:id="rId11"/>
          <w:headerReference w:type="default" r:id="rId12"/>
          <w:footerReference w:type="even" r:id="rId13"/>
          <w:footerReference w:type="default" r:id="rId14"/>
          <w:headerReference w:type="first" r:id="rId15"/>
          <w:footerReference w:type="first" r:id="rId16"/>
          <w:type w:val="continuous"/>
          <w:pgSz w:w="11907" w:h="16840" w:code="9"/>
          <w:pgMar w:top="1418" w:right="1418" w:bottom="1134" w:left="1418" w:header="851" w:footer="454" w:gutter="0"/>
          <w:cols w:space="720"/>
          <w:titlePg/>
        </w:sectPr>
      </w:pPr>
    </w:p>
    <w:p w14:paraId="6A8865B0" w14:textId="77777777" w:rsidR="00B348D9" w:rsidRPr="00D82904" w:rsidRDefault="00B348D9" w:rsidP="00B348D9">
      <w:pPr>
        <w:jc w:val="center"/>
        <w:rPr>
          <w:rFonts w:ascii="BundesSans Office" w:hAnsi="BundesSans Office" w:cs="Arial"/>
          <w:sz w:val="48"/>
        </w:rPr>
      </w:pPr>
    </w:p>
    <w:p w14:paraId="0DB1F652" w14:textId="77777777" w:rsidR="0080116B" w:rsidRPr="00D82904" w:rsidRDefault="0080116B" w:rsidP="00B348D9">
      <w:pPr>
        <w:jc w:val="center"/>
        <w:rPr>
          <w:rFonts w:ascii="BundesSans Office" w:hAnsi="BundesSans Office" w:cs="Arial"/>
          <w:sz w:val="48"/>
        </w:rPr>
      </w:pPr>
    </w:p>
    <w:p w14:paraId="7F43520C" w14:textId="77777777" w:rsidR="0080116B" w:rsidRPr="00D82904" w:rsidRDefault="0080116B" w:rsidP="00B348D9">
      <w:pPr>
        <w:jc w:val="center"/>
        <w:rPr>
          <w:rFonts w:ascii="BundesSans Office" w:hAnsi="BundesSans Office" w:cs="Arial"/>
          <w:sz w:val="48"/>
        </w:rPr>
      </w:pPr>
    </w:p>
    <w:p w14:paraId="54AF8148" w14:textId="77777777" w:rsidR="000560B9" w:rsidRPr="00D82904" w:rsidRDefault="000560B9" w:rsidP="00B348D9">
      <w:pPr>
        <w:jc w:val="center"/>
        <w:rPr>
          <w:rFonts w:ascii="BundesSans Office" w:hAnsi="BundesSans Office" w:cs="Arial"/>
          <w:sz w:val="48"/>
        </w:rPr>
      </w:pPr>
    </w:p>
    <w:p w14:paraId="6BFF88C9" w14:textId="77777777" w:rsidR="000560B9" w:rsidRPr="00D82904" w:rsidRDefault="000560B9" w:rsidP="00B348D9">
      <w:pPr>
        <w:jc w:val="center"/>
        <w:rPr>
          <w:rFonts w:ascii="BundesSans Office" w:hAnsi="BundesSans Office" w:cs="Arial"/>
          <w:sz w:val="48"/>
        </w:rPr>
      </w:pPr>
    </w:p>
    <w:p w14:paraId="452F7ADC" w14:textId="77777777" w:rsidR="003E46D5" w:rsidRPr="00D82904" w:rsidRDefault="003E46D5" w:rsidP="00B348D9">
      <w:pPr>
        <w:jc w:val="center"/>
        <w:rPr>
          <w:rFonts w:ascii="BundesSans Office" w:hAnsi="BundesSans Office" w:cs="Arial"/>
          <w:sz w:val="48"/>
        </w:rPr>
      </w:pPr>
    </w:p>
    <w:p w14:paraId="49891CDE" w14:textId="77777777" w:rsidR="003E46D5" w:rsidRPr="00D82904" w:rsidRDefault="003E46D5" w:rsidP="00B348D9">
      <w:pPr>
        <w:jc w:val="center"/>
        <w:rPr>
          <w:rFonts w:ascii="BundesSans Office" w:hAnsi="BundesSans Office" w:cs="Arial"/>
          <w:sz w:val="48"/>
        </w:rPr>
      </w:pPr>
    </w:p>
    <w:p w14:paraId="2C254D69" w14:textId="77777777" w:rsidR="0080116B" w:rsidRPr="00D82904" w:rsidRDefault="0080116B" w:rsidP="00B348D9">
      <w:pPr>
        <w:jc w:val="center"/>
        <w:rPr>
          <w:rFonts w:ascii="BundesSans Office" w:hAnsi="BundesSans Office" w:cs="Arial"/>
          <w:sz w:val="48"/>
        </w:rPr>
      </w:pPr>
    </w:p>
    <w:p w14:paraId="2E178A0A" w14:textId="77777777" w:rsidR="0080116B" w:rsidRPr="00D82904" w:rsidRDefault="00726030" w:rsidP="00B348D9">
      <w:pPr>
        <w:jc w:val="center"/>
        <w:rPr>
          <w:rFonts w:ascii="BundesSans Office" w:hAnsi="BundesSans Office" w:cs="Arial"/>
          <w:sz w:val="16"/>
        </w:rPr>
      </w:pPr>
      <w:r w:rsidRPr="00D82904">
        <w:rPr>
          <w:rFonts w:ascii="BundesSans Office" w:hAnsi="BundesSans Office" w:cs="Arial"/>
          <w:b/>
          <w:bCs/>
          <w:noProof/>
          <w:sz w:val="4"/>
        </w:rPr>
        <mc:AlternateContent>
          <mc:Choice Requires="wpg">
            <w:drawing>
              <wp:anchor distT="0" distB="0" distL="114300" distR="114300" simplePos="0" relativeHeight="251661312" behindDoc="0" locked="0" layoutInCell="1" allowOverlap="1" wp14:anchorId="42730513" wp14:editId="5196841E">
                <wp:simplePos x="0" y="0"/>
                <wp:positionH relativeFrom="column">
                  <wp:posOffset>-22483</wp:posOffset>
                </wp:positionH>
                <wp:positionV relativeFrom="paragraph">
                  <wp:posOffset>31876</wp:posOffset>
                </wp:positionV>
                <wp:extent cx="5829300" cy="53975"/>
                <wp:effectExtent l="0" t="19050" r="0" b="22225"/>
                <wp:wrapNone/>
                <wp:docPr id="1" name="Group 8"/>
                <wp:cNvGraphicFramePr/>
                <a:graphic xmlns:a="http://schemas.openxmlformats.org/drawingml/2006/main">
                  <a:graphicData uri="http://schemas.microsoft.com/office/word/2010/wordprocessingGroup">
                    <wpg:wgp>
                      <wpg:cNvGrpSpPr/>
                      <wpg:grpSpPr bwMode="auto">
                        <a:xfrm>
                          <a:off x="0" y="0"/>
                          <a:ext cx="5829300" cy="53975"/>
                          <a:chOff x="0" y="0"/>
                          <a:chExt cx="5761" cy="34"/>
                        </a:xfrm>
                      </wpg:grpSpPr>
                      <wps:wsp>
                        <wps:cNvPr id="2" name="Line 9"/>
                        <wps:cNvCnPr/>
                        <wps:spPr bwMode="auto">
                          <a:xfrm>
                            <a:off x="1" y="0"/>
                            <a:ext cx="5760"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3" name="Line 10"/>
                        <wps:cNvCnPr/>
                        <wps:spPr bwMode="auto">
                          <a:xfrm>
                            <a:off x="1" y="18"/>
                            <a:ext cx="5760" cy="0"/>
                          </a:xfrm>
                          <a:prstGeom prst="line">
                            <a:avLst/>
                          </a:prstGeom>
                          <a:noFill/>
                          <a:ln w="285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4" name="Line 11"/>
                        <wps:cNvCnPr/>
                        <wps:spPr bwMode="auto">
                          <a:xfrm>
                            <a:off x="0" y="34"/>
                            <a:ext cx="5760" cy="0"/>
                          </a:xfrm>
                          <a:prstGeom prst="line">
                            <a:avLst/>
                          </a:prstGeom>
                          <a:noFill/>
                          <a:ln w="28575">
                            <a:solidFill>
                              <a:srgbClr val="FFCC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35992B20" id="Group 8" o:spid="_x0000_s1026" style="position:absolute;margin-left:-1.75pt;margin-top:2.5pt;width:459pt;height:4.25pt;z-index:251661312;mso-width-relative:margin;mso-height-relative:margin" coordsize="57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">
                <v:line id="Line 9" o:spid="_x0000_s1027" style="position:absolute;visibility:visible;mso-wrap-style:square" from="1,0" to="5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" strokeweight="2.25pt">
                  <v:shadow color="#eeece1 [3214]"/>
                </v:line>
                <v:line id="Line 10" o:spid="_x0000_s1028" style="position:absolute;visibility:visible;mso-wrap-style:square" from="1,18" to="576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" strokecolor="red" strokeweight="2.25pt">
                  <v:shadow color="#eeece1 [3214]"/>
                </v:line>
                <v:line id="Line 11" o:spid="_x0000_s1029" style="position:absolute;visibility:visible;mso-wrap-style:square" from="0,34" to="576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" strokecolor="#fc0" strokeweight="2.25pt">
                  <v:shadow color="#eeece1 [3214]"/>
                </v:line>
              </v:group>
            </w:pict>
          </mc:Fallback>
        </mc:AlternateContent>
      </w:r>
    </w:p>
    <w:p w14:paraId="581773C1" w14:textId="77777777" w:rsidR="003E46D5" w:rsidRPr="00D82904" w:rsidRDefault="003E46D5" w:rsidP="003E46D5">
      <w:pPr>
        <w:pStyle w:val="Titel"/>
        <w:spacing w:line="276" w:lineRule="auto"/>
        <w:jc w:val="center"/>
        <w:rPr>
          <w:rFonts w:ascii="BundesSans Office" w:hAnsi="BundesSans Office" w:cs="Arial"/>
        </w:rPr>
      </w:pPr>
      <w:r w:rsidRPr="00D82904">
        <w:rPr>
          <w:rFonts w:ascii="BundesSans Office" w:hAnsi="BundesSans Office" w:cs="Arial"/>
        </w:rPr>
        <w:t>Dokumentation</w:t>
      </w:r>
    </w:p>
    <w:p w14:paraId="16C08FF4" w14:textId="77777777" w:rsidR="003E46D5" w:rsidRPr="00D82904" w:rsidRDefault="003E46D5" w:rsidP="003E46D5">
      <w:pPr>
        <w:pStyle w:val="Titel"/>
        <w:spacing w:line="276" w:lineRule="auto"/>
        <w:jc w:val="center"/>
        <w:rPr>
          <w:rFonts w:ascii="BundesSans Office" w:hAnsi="BundesSans Office" w:cs="Arial"/>
        </w:rPr>
      </w:pPr>
      <w:r w:rsidRPr="00D82904">
        <w:rPr>
          <w:rFonts w:ascii="BundesSans Office" w:hAnsi="BundesSans Office" w:cs="Arial"/>
          <w:b/>
          <w:bCs/>
          <w:noProof/>
        </w:rPr>
        <mc:AlternateContent>
          <mc:Choice Requires="wpg">
            <w:drawing>
              <wp:anchor distT="0" distB="0" distL="114300" distR="114300" simplePos="0" relativeHeight="251659264" behindDoc="0" locked="0" layoutInCell="1" allowOverlap="1" wp14:anchorId="1657410D" wp14:editId="2C675482">
                <wp:simplePos x="0" y="0"/>
                <wp:positionH relativeFrom="column">
                  <wp:posOffset>-26035</wp:posOffset>
                </wp:positionH>
                <wp:positionV relativeFrom="paragraph">
                  <wp:posOffset>445439</wp:posOffset>
                </wp:positionV>
                <wp:extent cx="5829300" cy="53975"/>
                <wp:effectExtent l="0" t="19050" r="0" b="22225"/>
                <wp:wrapNone/>
                <wp:docPr id="14" name="Group 8"/>
                <wp:cNvGraphicFramePr/>
                <a:graphic xmlns:a="http://schemas.openxmlformats.org/drawingml/2006/main">
                  <a:graphicData uri="http://schemas.microsoft.com/office/word/2010/wordprocessingGroup">
                    <wpg:wgp>
                      <wpg:cNvGrpSpPr/>
                      <wpg:grpSpPr bwMode="auto">
                        <a:xfrm>
                          <a:off x="0" y="0"/>
                          <a:ext cx="5829300" cy="53975"/>
                          <a:chOff x="0" y="0"/>
                          <a:chExt cx="5761" cy="34"/>
                        </a:xfrm>
                      </wpg:grpSpPr>
                      <wps:wsp>
                        <wps:cNvPr id="15" name="Line 9"/>
                        <wps:cNvCnPr/>
                        <wps:spPr bwMode="auto">
                          <a:xfrm>
                            <a:off x="1" y="0"/>
                            <a:ext cx="5760"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6" name="Line 10"/>
                        <wps:cNvCnPr/>
                        <wps:spPr bwMode="auto">
                          <a:xfrm>
                            <a:off x="1" y="18"/>
                            <a:ext cx="5760" cy="0"/>
                          </a:xfrm>
                          <a:prstGeom prst="line">
                            <a:avLst/>
                          </a:prstGeom>
                          <a:noFill/>
                          <a:ln w="285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7" name="Line 11"/>
                        <wps:cNvCnPr/>
                        <wps:spPr bwMode="auto">
                          <a:xfrm>
                            <a:off x="0" y="34"/>
                            <a:ext cx="5760" cy="0"/>
                          </a:xfrm>
                          <a:prstGeom prst="line">
                            <a:avLst/>
                          </a:prstGeom>
                          <a:noFill/>
                          <a:ln w="28575">
                            <a:solidFill>
                              <a:srgbClr val="FFCC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5555FB81" id="Group 8" o:spid="_x0000_s1026" style="position:absolute;margin-left:-2.05pt;margin-top:35.05pt;width:459pt;height:4.25pt;z-index:251659264;mso-width-relative:margin;mso-height-relative:margin" coordsize="57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">
                <v:line id="Line 9" o:spid="_x0000_s1027" style="position:absolute;visibility:visible;mso-wrap-style:square" from="1,0" to="5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" strokeweight="2.25pt">
                  <v:shadow color="#eeece1 [3214]"/>
                </v:line>
                <v:line id="Line 10" o:spid="_x0000_s1028" style="position:absolute;visibility:visible;mso-wrap-style:square" from="1,18" to="576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" strokecolor="red" strokeweight="2.25pt">
                  <v:shadow color="#eeece1 [3214]"/>
                </v:line>
                <v:line id="Line 11" o:spid="_x0000_s1029" style="position:absolute;visibility:visible;mso-wrap-style:square" from="0,34" to="576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" strokecolor="#fc0" strokeweight="2.25pt">
                  <v:shadow color="#eeece1 [3214]"/>
                </v:line>
              </v:group>
            </w:pict>
          </mc:Fallback>
        </mc:AlternateContent>
      </w:r>
      <w:r w:rsidRPr="00D82904">
        <w:rPr>
          <w:rFonts w:ascii="BundesSans Office" w:hAnsi="BundesSans Office" w:cs="Arial"/>
        </w:rPr>
        <w:t>Wirtschaftlichkeitsuntersuchung</w:t>
      </w:r>
    </w:p>
    <w:p w14:paraId="745F3923" w14:textId="77777777" w:rsidR="0080116B" w:rsidRPr="00D82904" w:rsidRDefault="0080116B" w:rsidP="0080116B">
      <w:pPr>
        <w:rPr>
          <w:rFonts w:ascii="BundesSans Office" w:hAnsi="BundesSans Office"/>
        </w:rPr>
      </w:pPr>
    </w:p>
    <w:p w14:paraId="041FE815" w14:textId="77777777" w:rsidR="0080116B" w:rsidRPr="00D82904" w:rsidRDefault="0080116B" w:rsidP="0080116B">
      <w:pPr>
        <w:pStyle w:val="Titel"/>
        <w:rPr>
          <w:rFonts w:ascii="BundesSans Office" w:hAnsi="BundesSans Office" w:cs="Arial"/>
          <w:color w:val="auto"/>
          <w:sz w:val="48"/>
        </w:rPr>
      </w:pPr>
      <w:r w:rsidRPr="00D82904">
        <w:rPr>
          <w:rFonts w:ascii="BundesSans Office" w:hAnsi="BundesSans Office" w:cs="Arial"/>
          <w:color w:val="auto"/>
          <w:sz w:val="48"/>
        </w:rPr>
        <w:fldChar w:fldCharType="begin"/>
      </w:r>
      <w:r w:rsidRPr="00D82904">
        <w:rPr>
          <w:rFonts w:ascii="BundesSans Office" w:hAnsi="BundesSans Office" w:cs="Arial"/>
          <w:color w:val="auto"/>
          <w:sz w:val="48"/>
        </w:rPr>
        <w:instrText xml:space="preserve"> AUTOTEXT  " Leer"  \* MERGEFORMAT </w:instrText>
      </w:r>
      <w:r w:rsidRPr="00D82904">
        <w:rPr>
          <w:rFonts w:ascii="BundesSans Office" w:hAnsi="BundesSans Office" w:cs="Arial"/>
          <w:color w:val="auto"/>
          <w:sz w:val="48"/>
        </w:rPr>
        <w:fldChar w:fldCharType="separate"/>
      </w:r>
      <w:r w:rsidRPr="00D82904">
        <w:rPr>
          <w:rFonts w:ascii="BundesSans Office" w:hAnsi="BundesSans Office" w:cs="Arial"/>
          <w:color w:val="auto"/>
          <w:sz w:val="48"/>
        </w:rPr>
        <w:t>Titel der Wirtschaftlichkeitsuntersuchung</w:t>
      </w:r>
    </w:p>
    <w:p w14:paraId="5717248D" w14:textId="77777777" w:rsidR="0080116B" w:rsidRPr="00D82904" w:rsidRDefault="0080116B" w:rsidP="0080116B">
      <w:pPr>
        <w:pStyle w:val="Titel"/>
        <w:rPr>
          <w:rFonts w:ascii="BundesSans Office" w:hAnsi="BundesSans Office"/>
          <w:sz w:val="24"/>
        </w:rPr>
      </w:pPr>
      <w:r w:rsidRPr="00D82904">
        <w:rPr>
          <w:rFonts w:ascii="BundesSans Office" w:hAnsi="BundesSans Office" w:cs="Arial"/>
          <w:color w:val="auto"/>
          <w:sz w:val="48"/>
        </w:rPr>
        <w:fldChar w:fldCharType="end"/>
      </w:r>
    </w:p>
    <w:p w14:paraId="2DE21488" w14:textId="77777777" w:rsidR="000F21FB" w:rsidRPr="00D82904" w:rsidRDefault="00221179" w:rsidP="000F21FB">
      <w:pPr>
        <w:rPr>
          <w:rFonts w:ascii="BundesSans Office" w:hAnsi="BundesSans Office" w:cs="Arial"/>
          <w:sz w:val="32"/>
          <w:szCs w:val="32"/>
        </w:rPr>
      </w:pPr>
      <w:r w:rsidRPr="00D82904">
        <w:rPr>
          <w:rFonts w:ascii="BundesSans Office" w:eastAsiaTheme="majorEastAsia" w:hAnsi="BundesSans Office" w:cs="Arial"/>
          <w:i/>
          <w:iCs/>
          <w:spacing w:val="15"/>
          <w:sz w:val="32"/>
          <w:szCs w:val="32"/>
        </w:rPr>
        <w:fldChar w:fldCharType="begin"/>
      </w:r>
      <w:r w:rsidRPr="00D82904">
        <w:rPr>
          <w:rFonts w:ascii="BundesSans Office" w:eastAsiaTheme="majorEastAsia" w:hAnsi="BundesSans Office" w:cs="Arial"/>
          <w:i/>
          <w:iCs/>
          <w:spacing w:val="15"/>
          <w:sz w:val="32"/>
          <w:szCs w:val="32"/>
        </w:rPr>
        <w:instrText xml:space="preserve"> TITLE  \* Caps  \* MERGEFORMAT </w:instrText>
      </w:r>
      <w:r w:rsidRPr="00D82904">
        <w:rPr>
          <w:rFonts w:ascii="BundesSans Office" w:eastAsiaTheme="majorEastAsia" w:hAnsi="BundesSans Office" w:cs="Arial"/>
          <w:i/>
          <w:iCs/>
          <w:spacing w:val="15"/>
          <w:sz w:val="32"/>
          <w:szCs w:val="32"/>
        </w:rPr>
        <w:fldChar w:fldCharType="separate"/>
      </w:r>
      <w:r w:rsidRPr="00D82904">
        <w:rPr>
          <w:rFonts w:ascii="BundesSans Office" w:eastAsiaTheme="majorEastAsia" w:hAnsi="BundesSans Office" w:cs="Arial"/>
          <w:i/>
          <w:iCs/>
          <w:spacing w:val="15"/>
          <w:sz w:val="32"/>
          <w:szCs w:val="32"/>
        </w:rPr>
        <w:t>WU „[Kurztitel der Wirtschaftlichkeitsuntersuchung]“</w:t>
      </w:r>
      <w:r w:rsidRPr="00D82904">
        <w:rPr>
          <w:rFonts w:ascii="BundesSans Office" w:eastAsiaTheme="majorEastAsia" w:hAnsi="BundesSans Office" w:cs="Arial"/>
          <w:i/>
          <w:iCs/>
          <w:spacing w:val="15"/>
          <w:sz w:val="32"/>
          <w:szCs w:val="32"/>
        </w:rPr>
        <w:fldChar w:fldCharType="end"/>
      </w:r>
    </w:p>
    <w:p w14:paraId="553A810B" w14:textId="77777777" w:rsidR="0080116B" w:rsidRPr="00D82904" w:rsidRDefault="0080116B" w:rsidP="000F21FB">
      <w:pPr>
        <w:rPr>
          <w:rFonts w:ascii="BundesSans Office" w:hAnsi="BundesSans Office" w:cs="Arial"/>
        </w:rPr>
      </w:pPr>
    </w:p>
    <w:p w14:paraId="40756274" w14:textId="77777777" w:rsidR="0080116B" w:rsidRPr="00D82904" w:rsidRDefault="0080116B" w:rsidP="000F21FB">
      <w:pPr>
        <w:rPr>
          <w:rFonts w:ascii="BundesSans Office" w:hAnsi="BundesSans Office" w:cs="Arial"/>
        </w:rPr>
      </w:pPr>
    </w:p>
    <w:p w14:paraId="724EE5B6" w14:textId="77777777" w:rsidR="0080116B" w:rsidRPr="00D82904" w:rsidRDefault="0080116B" w:rsidP="000F21FB">
      <w:pPr>
        <w:rPr>
          <w:rFonts w:ascii="BundesSans Office" w:hAnsi="BundesSans Office" w:cs="Arial"/>
        </w:rPr>
      </w:pPr>
    </w:p>
    <w:p w14:paraId="57CF74B2" w14:textId="77777777" w:rsidR="0080116B" w:rsidRPr="00D82904" w:rsidRDefault="0080116B" w:rsidP="000F21FB">
      <w:pPr>
        <w:rPr>
          <w:rFonts w:ascii="BundesSans Office" w:hAnsi="BundesSans Office" w:cs="Arial"/>
        </w:rPr>
      </w:pPr>
    </w:p>
    <w:tbl>
      <w:tblPr>
        <w:tblStyle w:val="Tabellenraster"/>
        <w:tblW w:w="92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06"/>
        <w:gridCol w:w="4606"/>
      </w:tblGrid>
      <w:tr w:rsidR="0073554A" w:rsidRPr="00D82904" w14:paraId="5F99A91A" w14:textId="77777777" w:rsidTr="0073554A">
        <w:trPr>
          <w:trHeight w:val="284"/>
        </w:trPr>
        <w:tc>
          <w:tcPr>
            <w:tcW w:w="4606" w:type="dxa"/>
          </w:tcPr>
          <w:p w14:paraId="4CBCBAFD" w14:textId="77777777" w:rsidR="0073554A" w:rsidRPr="00D82904" w:rsidRDefault="0073554A" w:rsidP="0073554A">
            <w:pPr>
              <w:rPr>
                <w:rFonts w:ascii="BundesSans Office" w:hAnsi="BundesSans Office" w:cs="Arial"/>
                <w:b/>
                <w:color w:val="C00000"/>
                <w:sz w:val="20"/>
                <w:szCs w:val="20"/>
              </w:rPr>
            </w:pPr>
          </w:p>
        </w:tc>
        <w:tc>
          <w:tcPr>
            <w:tcW w:w="4606" w:type="dxa"/>
          </w:tcPr>
          <w:p w14:paraId="7F5E4C14" w14:textId="77777777" w:rsidR="0073554A" w:rsidRPr="00D82904" w:rsidRDefault="0073554A" w:rsidP="0073554A">
            <w:pPr>
              <w:rPr>
                <w:rFonts w:ascii="BundesSans Office" w:hAnsi="BundesSans Office" w:cs="Arial"/>
                <w:b/>
                <w:color w:val="C00000"/>
                <w:sz w:val="20"/>
                <w:szCs w:val="20"/>
              </w:rPr>
            </w:pPr>
          </w:p>
        </w:tc>
      </w:tr>
    </w:tbl>
    <w:p w14:paraId="24F944CE" w14:textId="77777777" w:rsidR="0080116B" w:rsidRPr="00D82904" w:rsidRDefault="0080116B" w:rsidP="000F21FB">
      <w:pPr>
        <w:rPr>
          <w:rFonts w:ascii="BundesSans Office" w:hAnsi="BundesSans Office" w:cs="Arial"/>
        </w:rPr>
      </w:pPr>
    </w:p>
    <w:p w14:paraId="09D15E11" w14:textId="77777777" w:rsidR="003E46D5" w:rsidRPr="00D82904" w:rsidRDefault="003E46D5" w:rsidP="000F21FB">
      <w:pPr>
        <w:rPr>
          <w:rFonts w:ascii="BundesSans Office" w:hAnsi="BundesSans Office" w:cs="Arial"/>
        </w:rPr>
      </w:pPr>
    </w:p>
    <w:p w14:paraId="401273BD" w14:textId="77777777" w:rsidR="003E46D5" w:rsidRPr="00D82904" w:rsidRDefault="003E46D5" w:rsidP="000F21FB">
      <w:pPr>
        <w:rPr>
          <w:rFonts w:ascii="BundesSans Office" w:hAnsi="BundesSans Office" w:cs="Arial"/>
        </w:rPr>
      </w:pPr>
    </w:p>
    <w:p w14:paraId="1EEEF107" w14:textId="77777777" w:rsidR="00BB4A57" w:rsidRPr="00D82904" w:rsidRDefault="00BB4A57" w:rsidP="00BB4A57">
      <w:pPr>
        <w:spacing w:line="276" w:lineRule="auto"/>
        <w:rPr>
          <w:rFonts w:ascii="BundesSans Office" w:hAnsi="BundesSans Office" w:cs="Arial"/>
          <w:sz w:val="22"/>
        </w:rPr>
      </w:pPr>
      <w:r w:rsidRPr="00D82904">
        <w:rPr>
          <w:rFonts w:ascii="BundesSans Office" w:hAnsi="BundesSans Office" w:cs="Arial"/>
          <w:sz w:val="22"/>
        </w:rPr>
        <w:t xml:space="preserve">Die WU </w:t>
      </w:r>
      <w:r w:rsidR="00FB2D08" w:rsidRPr="00D82904">
        <w:rPr>
          <w:rFonts w:ascii="BundesSans Office" w:hAnsi="BundesSans Office" w:cs="Arial"/>
          <w:sz w:val="22"/>
        </w:rPr>
        <w:t>(Dokumentation) ist Voraussetzung für die Bereitstellung von Haushaltsmitteln für die finanzwirksame Maßnahme/den vorgenannten Betrachtungsgegenstand.</w:t>
      </w:r>
    </w:p>
    <w:p w14:paraId="4FA16B70" w14:textId="77777777" w:rsidR="000560B9" w:rsidRPr="00D82904" w:rsidRDefault="000560B9" w:rsidP="000F21FB">
      <w:pPr>
        <w:rPr>
          <w:rFonts w:ascii="BundesSans Office" w:hAnsi="BundesSans Office" w:cs="Arial"/>
        </w:rPr>
      </w:pPr>
    </w:p>
    <w:p w14:paraId="7EA395FA" w14:textId="77777777" w:rsidR="000560B9" w:rsidRPr="00D82904" w:rsidRDefault="000560B9" w:rsidP="000F21FB">
      <w:pPr>
        <w:rPr>
          <w:rFonts w:ascii="BundesSans Office" w:hAnsi="BundesSans Office" w:cs="Arial"/>
        </w:rPr>
      </w:pPr>
    </w:p>
    <w:tbl>
      <w:tblPr>
        <w:tblStyle w:val="Tabellenraster"/>
        <w:tblW w:w="0" w:type="auto"/>
        <w:tblLook w:val="04A0" w:firstRow="1" w:lastRow="0" w:firstColumn="1" w:lastColumn="0" w:noHBand="0" w:noVBand="1"/>
      </w:tblPr>
      <w:tblGrid>
        <w:gridCol w:w="4010"/>
        <w:gridCol w:w="5051"/>
      </w:tblGrid>
      <w:tr w:rsidR="00236CD2" w:rsidRPr="00D82904" w14:paraId="2739A277" w14:textId="77777777" w:rsidTr="001F2409">
        <w:tc>
          <w:tcPr>
            <w:tcW w:w="4010" w:type="dxa"/>
          </w:tcPr>
          <w:p w14:paraId="64BDA668" w14:textId="77777777" w:rsidR="00236CD2" w:rsidRPr="00D82904" w:rsidRDefault="00236CD2" w:rsidP="000F21FB">
            <w:pPr>
              <w:rPr>
                <w:rFonts w:ascii="BundesSans Office" w:hAnsi="BundesSans Office" w:cs="Arial"/>
              </w:rPr>
            </w:pPr>
            <w:r w:rsidRPr="00D82904">
              <w:rPr>
                <w:rFonts w:ascii="BundesSans Office" w:hAnsi="BundesSans Office" w:cs="Arial"/>
              </w:rPr>
              <w:t>Az:</w:t>
            </w:r>
          </w:p>
        </w:tc>
        <w:tc>
          <w:tcPr>
            <w:tcW w:w="5051" w:type="dxa"/>
          </w:tcPr>
          <w:p w14:paraId="5AA5D718" w14:textId="77777777" w:rsidR="00236CD2" w:rsidRPr="00D82904" w:rsidRDefault="00726030" w:rsidP="00726030">
            <w:pPr>
              <w:rPr>
                <w:rFonts w:ascii="BundesSans Office" w:hAnsi="BundesSans Office" w:cs="Arial"/>
              </w:rPr>
            </w:pPr>
            <w:r w:rsidRPr="00D82904">
              <w:rPr>
                <w:rFonts w:ascii="BundesSans Office" w:hAnsi="BundesSans Office" w:cs="Arial"/>
              </w:rPr>
              <w:fldChar w:fldCharType="begin"/>
            </w:r>
            <w:r w:rsidRPr="00D82904">
              <w:rPr>
                <w:rFonts w:ascii="BundesSans Office" w:hAnsi="BundesSans Office" w:cs="Arial"/>
              </w:rPr>
              <w:instrText xml:space="preserve"> TITLE  xx-xx-xx  \* MERGEFORMAT </w:instrText>
            </w:r>
            <w:r w:rsidRPr="00D82904">
              <w:rPr>
                <w:rFonts w:ascii="BundesSans Office" w:hAnsi="BundesSans Office" w:cs="Arial"/>
              </w:rPr>
              <w:fldChar w:fldCharType="separate"/>
            </w:r>
            <w:r w:rsidRPr="00D82904">
              <w:rPr>
                <w:rFonts w:ascii="BundesSans Office" w:hAnsi="BundesSans Office" w:cs="Arial"/>
              </w:rPr>
              <w:t>xx-xx-xx</w:t>
            </w:r>
            <w:r w:rsidRPr="00D82904">
              <w:rPr>
                <w:rFonts w:ascii="BundesSans Office" w:hAnsi="BundesSans Office" w:cs="Arial"/>
              </w:rPr>
              <w:fldChar w:fldCharType="end"/>
            </w:r>
            <w:r w:rsidR="00236CD2" w:rsidRPr="00D82904">
              <w:rPr>
                <w:rFonts w:ascii="BundesSans Office" w:hAnsi="BundesSans Office" w:cs="Arial"/>
              </w:rPr>
              <w:fldChar w:fldCharType="begin"/>
            </w:r>
            <w:r w:rsidR="00236CD2" w:rsidRPr="00D82904">
              <w:rPr>
                <w:rFonts w:ascii="BundesSans Office" w:hAnsi="BundesSans Office" w:cs="Arial"/>
              </w:rPr>
              <w:instrText xml:space="preserve"> AUTOTEXT  " Einfaches Textfeld"  \* MERGEFORMAT </w:instrText>
            </w:r>
            <w:r w:rsidR="00236CD2" w:rsidRPr="00D82904">
              <w:rPr>
                <w:rFonts w:ascii="BundesSans Office" w:hAnsi="BundesSans Office" w:cs="Arial"/>
              </w:rPr>
              <w:fldChar w:fldCharType="end"/>
            </w:r>
          </w:p>
        </w:tc>
      </w:tr>
      <w:tr w:rsidR="00236CD2" w:rsidRPr="00D82904" w14:paraId="09ED1FF8" w14:textId="77777777" w:rsidTr="001F2409">
        <w:tc>
          <w:tcPr>
            <w:tcW w:w="4010" w:type="dxa"/>
          </w:tcPr>
          <w:p w14:paraId="691A7489" w14:textId="77777777" w:rsidR="00236CD2" w:rsidRPr="00D82904" w:rsidRDefault="00236CD2" w:rsidP="000F21FB">
            <w:pPr>
              <w:rPr>
                <w:rFonts w:ascii="BundesSans Office" w:hAnsi="BundesSans Office" w:cs="Arial"/>
              </w:rPr>
            </w:pPr>
            <w:r w:rsidRPr="00D82904">
              <w:rPr>
                <w:rFonts w:ascii="BundesSans Office" w:hAnsi="BundesSans Office" w:cs="Arial"/>
              </w:rPr>
              <w:t xml:space="preserve">Stand: </w:t>
            </w:r>
          </w:p>
        </w:tc>
        <w:tc>
          <w:tcPr>
            <w:tcW w:w="5051" w:type="dxa"/>
          </w:tcPr>
          <w:p w14:paraId="36F5ACA6" w14:textId="77777777" w:rsidR="00236CD2" w:rsidRPr="00D82904" w:rsidRDefault="005010C5" w:rsidP="00726030">
            <w:pPr>
              <w:rPr>
                <w:rFonts w:ascii="BundesSans Office" w:hAnsi="BundesSans Office" w:cs="Arial"/>
              </w:rPr>
            </w:pPr>
            <w:r w:rsidRPr="00D82904">
              <w:rPr>
                <w:rFonts w:ascii="BundesSans Office" w:hAnsi="BundesSans Office" w:cs="Arial"/>
              </w:rPr>
              <w:t>xx.xx.20xx</w:t>
            </w:r>
          </w:p>
        </w:tc>
      </w:tr>
      <w:tr w:rsidR="00D01507" w:rsidRPr="00D82904" w14:paraId="665E764D" w14:textId="77777777" w:rsidTr="001F2409">
        <w:tc>
          <w:tcPr>
            <w:tcW w:w="4010" w:type="dxa"/>
          </w:tcPr>
          <w:p w14:paraId="68F02164" w14:textId="77777777" w:rsidR="00D01507" w:rsidRPr="00D82904" w:rsidRDefault="00D01507" w:rsidP="000F21FB">
            <w:pPr>
              <w:rPr>
                <w:rFonts w:ascii="BundesSans Office" w:hAnsi="BundesSans Office" w:cs="Arial"/>
              </w:rPr>
            </w:pPr>
            <w:r w:rsidRPr="00D82904">
              <w:rPr>
                <w:rFonts w:ascii="BundesSans Office" w:hAnsi="BundesSans Office" w:cs="Arial"/>
              </w:rPr>
              <w:t>Version:</w:t>
            </w:r>
          </w:p>
        </w:tc>
        <w:tc>
          <w:tcPr>
            <w:tcW w:w="5051" w:type="dxa"/>
          </w:tcPr>
          <w:p w14:paraId="5F3DF149" w14:textId="77777777" w:rsidR="00D01507" w:rsidRPr="00D82904" w:rsidRDefault="00D01507" w:rsidP="00726030">
            <w:pPr>
              <w:rPr>
                <w:rFonts w:ascii="BundesSans Office" w:hAnsi="BundesSans Office" w:cs="Arial"/>
              </w:rPr>
            </w:pPr>
            <w:r w:rsidRPr="00D82904">
              <w:rPr>
                <w:rFonts w:ascii="BundesSans Office" w:hAnsi="BundesSans Office" w:cs="Arial"/>
              </w:rPr>
              <w:t>x/x</w:t>
            </w:r>
          </w:p>
        </w:tc>
      </w:tr>
      <w:tr w:rsidR="001F2409" w:rsidRPr="00D82904" w14:paraId="079E88A2" w14:textId="77777777" w:rsidTr="001F2409">
        <w:tc>
          <w:tcPr>
            <w:tcW w:w="9061" w:type="dxa"/>
            <w:gridSpan w:val="2"/>
            <w:shd w:val="clear" w:color="auto" w:fill="D9D9D9" w:themeFill="background1" w:themeFillShade="D9"/>
          </w:tcPr>
          <w:p w14:paraId="37F330A9" w14:textId="77777777" w:rsidR="001F2409" w:rsidRPr="00D82904" w:rsidRDefault="001F2409" w:rsidP="00726030">
            <w:pPr>
              <w:rPr>
                <w:rFonts w:ascii="BundesSans Office" w:hAnsi="BundesSans Office" w:cs="Arial"/>
              </w:rPr>
            </w:pPr>
          </w:p>
        </w:tc>
      </w:tr>
      <w:tr w:rsidR="00A80B27" w:rsidRPr="00D82904" w14:paraId="52857CB8" w14:textId="77777777" w:rsidTr="001F2409">
        <w:tc>
          <w:tcPr>
            <w:tcW w:w="4010" w:type="dxa"/>
          </w:tcPr>
          <w:p w14:paraId="226472A8" w14:textId="79FAB49A" w:rsidR="00A80B27" w:rsidRPr="00D82904" w:rsidRDefault="001F2409" w:rsidP="000F21FB">
            <w:pPr>
              <w:rPr>
                <w:rFonts w:ascii="BundesSans Office" w:hAnsi="BundesSans Office" w:cs="Arial"/>
              </w:rPr>
            </w:pPr>
            <w:r w:rsidRPr="00D82904">
              <w:rPr>
                <w:rFonts w:ascii="BundesSans Office" w:hAnsi="BundesSans Office" w:cs="Arial"/>
              </w:rPr>
              <w:t>PersDat</w:t>
            </w:r>
          </w:p>
        </w:tc>
        <w:tc>
          <w:tcPr>
            <w:tcW w:w="5051" w:type="dxa"/>
          </w:tcPr>
          <w:p w14:paraId="028F6795" w14:textId="2365BAC8" w:rsidR="00A80B27" w:rsidRPr="00D82904" w:rsidRDefault="001F2409" w:rsidP="00726030">
            <w:pPr>
              <w:rPr>
                <w:rFonts w:ascii="BundesSans Office" w:hAnsi="BundesSans Office" w:cs="Arial"/>
              </w:rPr>
            </w:pPr>
            <w:r w:rsidRPr="00D82904">
              <w:rPr>
                <w:rFonts w:ascii="BundesSans Office" w:hAnsi="BundesSans Office" w:cs="Arial"/>
              </w:rPr>
              <w:t>Schutzbereich 1 (SE 10066864 S)</w:t>
            </w:r>
          </w:p>
        </w:tc>
      </w:tr>
      <w:tr w:rsidR="00A80B27" w:rsidRPr="00D82904" w14:paraId="25DC591F" w14:textId="77777777" w:rsidTr="001F2409">
        <w:tc>
          <w:tcPr>
            <w:tcW w:w="4010" w:type="dxa"/>
          </w:tcPr>
          <w:p w14:paraId="2EC3544D" w14:textId="064DE53E" w:rsidR="00A80B27" w:rsidRPr="00D82904" w:rsidRDefault="001F2409" w:rsidP="000F21FB">
            <w:pPr>
              <w:rPr>
                <w:rFonts w:ascii="BundesSans Office" w:hAnsi="BundesSans Office" w:cs="Arial"/>
              </w:rPr>
            </w:pPr>
            <w:r w:rsidRPr="00D82904">
              <w:rPr>
                <w:rFonts w:ascii="BundesSans Office" w:hAnsi="BundesSans Office" w:cs="Arial"/>
              </w:rPr>
              <w:t xml:space="preserve">Einstufung </w:t>
            </w:r>
          </w:p>
        </w:tc>
        <w:tc>
          <w:tcPr>
            <w:tcW w:w="5051" w:type="dxa"/>
          </w:tcPr>
          <w:p w14:paraId="1685CB7E" w14:textId="09424099" w:rsidR="00A80B27" w:rsidRPr="00D82904" w:rsidRDefault="002D5952" w:rsidP="00726030">
            <w:pPr>
              <w:rPr>
                <w:rFonts w:ascii="BundesSans Office" w:hAnsi="BundesSans Office" w:cs="Arial"/>
              </w:rPr>
            </w:pPr>
            <w:r>
              <w:rPr>
                <w:rFonts w:ascii="BundesSans Office" w:hAnsi="BundesSans Office" w:cs="Arial"/>
              </w:rPr>
              <w:t>Offen</w:t>
            </w:r>
          </w:p>
        </w:tc>
      </w:tr>
    </w:tbl>
    <w:p w14:paraId="50ED60AE" w14:textId="096EFC8B" w:rsidR="0080116B" w:rsidRPr="00D82904" w:rsidRDefault="0080116B" w:rsidP="00B348D9">
      <w:pPr>
        <w:jc w:val="center"/>
        <w:rPr>
          <w:rFonts w:ascii="BundesSans Office" w:hAnsi="BundesSans Office" w:cs="Arial"/>
          <w:bCs/>
          <w:sz w:val="32"/>
        </w:rPr>
        <w:sectPr w:rsidR="0080116B" w:rsidRPr="00D82904" w:rsidSect="00695CB9">
          <w:pgSz w:w="11907" w:h="16840" w:code="9"/>
          <w:pgMar w:top="1418" w:right="1418" w:bottom="1134" w:left="1418" w:header="851" w:footer="454" w:gutter="0"/>
          <w:cols w:space="720"/>
          <w:titlePg/>
        </w:sectPr>
      </w:pPr>
    </w:p>
    <w:p w14:paraId="3DA2E4F4" w14:textId="77777777" w:rsidR="00AA6F69" w:rsidRPr="00D82904" w:rsidRDefault="00221179" w:rsidP="00AA6F69">
      <w:pPr>
        <w:rPr>
          <w:rFonts w:ascii="BundesSans Office" w:hAnsi="BundesSans Office" w:cs="Arial"/>
          <w:b/>
        </w:rPr>
      </w:pPr>
      <w:r w:rsidRPr="00D82904">
        <w:rPr>
          <w:rFonts w:ascii="BundesSans Office" w:hAnsi="BundesSans Office" w:cs="Arial"/>
          <w:b/>
        </w:rPr>
        <w:lastRenderedPageBreak/>
        <w:t>Dokumentinformationen</w:t>
      </w:r>
    </w:p>
    <w:p w14:paraId="2D363424" w14:textId="77777777" w:rsidR="00AA6F69" w:rsidRPr="00D82904" w:rsidRDefault="00AA6F69" w:rsidP="00AA6F69">
      <w:pPr>
        <w:rPr>
          <w:rFonts w:ascii="BundesSans Office" w:hAnsi="BundesSans Office" w:cs="Arial"/>
        </w:rPr>
      </w:pPr>
    </w:p>
    <w:tbl>
      <w:tblPr>
        <w:tblStyle w:val="Tabellenraster"/>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06"/>
        <w:gridCol w:w="4858"/>
      </w:tblGrid>
      <w:tr w:rsidR="00AA6F69" w:rsidRPr="00D82904" w14:paraId="154A5006" w14:textId="77777777" w:rsidTr="00AA6F69">
        <w:trPr>
          <w:trHeight w:val="851"/>
        </w:trPr>
        <w:tc>
          <w:tcPr>
            <w:tcW w:w="4606" w:type="dxa"/>
          </w:tcPr>
          <w:p w14:paraId="137B1835" w14:textId="77777777" w:rsidR="00AA6F6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Titel des Projekt</w:t>
            </w:r>
            <w:r w:rsidR="00501D20" w:rsidRPr="00D82904">
              <w:rPr>
                <w:rFonts w:ascii="BundesSans Office" w:hAnsi="BundesSans Office" w:cs="Arial"/>
                <w:b/>
                <w:sz w:val="20"/>
                <w:szCs w:val="20"/>
              </w:rPr>
              <w:t>e</w:t>
            </w:r>
            <w:r w:rsidRPr="00D82904">
              <w:rPr>
                <w:rFonts w:ascii="BundesSans Office" w:hAnsi="BundesSans Office" w:cs="Arial"/>
                <w:b/>
                <w:sz w:val="20"/>
                <w:szCs w:val="20"/>
              </w:rPr>
              <w:t>s</w:t>
            </w:r>
          </w:p>
        </w:tc>
        <w:tc>
          <w:tcPr>
            <w:tcW w:w="4858" w:type="dxa"/>
          </w:tcPr>
          <w:p w14:paraId="745C5589" w14:textId="77777777" w:rsidR="00AA6F69" w:rsidRPr="00D82904" w:rsidRDefault="00AA6F69" w:rsidP="00AA6F69">
            <w:pPr>
              <w:pStyle w:val="Fuzeile"/>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AUTOTEXT  " Einfaches Textfeld"  \* MERGEFORMAT </w:instrText>
            </w:r>
            <w:r w:rsidRPr="00D82904">
              <w:rPr>
                <w:rFonts w:ascii="BundesSans Office" w:hAnsi="BundesSans Office" w:cs="Arial"/>
                <w:sz w:val="20"/>
                <w:szCs w:val="20"/>
              </w:rPr>
              <w:fldChar w:fldCharType="end"/>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"Name des Projektes"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Name des Projektes</w:t>
            </w:r>
            <w:r w:rsidRPr="00D82904">
              <w:rPr>
                <w:rFonts w:ascii="BundesSans Office" w:hAnsi="BundesSans Office" w:cs="Arial"/>
                <w:sz w:val="20"/>
                <w:szCs w:val="20"/>
              </w:rPr>
              <w:fldChar w:fldCharType="end"/>
            </w:r>
          </w:p>
        </w:tc>
      </w:tr>
      <w:tr w:rsidR="00AA6F69" w:rsidRPr="00D82904" w14:paraId="218D2AF1" w14:textId="77777777" w:rsidTr="00AA6F69">
        <w:trPr>
          <w:trHeight w:val="851"/>
        </w:trPr>
        <w:tc>
          <w:tcPr>
            <w:tcW w:w="4606" w:type="dxa"/>
          </w:tcPr>
          <w:p w14:paraId="5EECB558" w14:textId="77777777" w:rsidR="0022117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Titel des Dokument</w:t>
            </w:r>
            <w:r w:rsidR="00501D20" w:rsidRPr="00D82904">
              <w:rPr>
                <w:rFonts w:ascii="BundesSans Office" w:hAnsi="BundesSans Office" w:cs="Arial"/>
                <w:b/>
                <w:sz w:val="20"/>
                <w:szCs w:val="20"/>
              </w:rPr>
              <w:t>e</w:t>
            </w:r>
            <w:r w:rsidRPr="00D82904">
              <w:rPr>
                <w:rFonts w:ascii="BundesSans Office" w:hAnsi="BundesSans Office" w:cs="Arial"/>
                <w:b/>
                <w:sz w:val="20"/>
                <w:szCs w:val="20"/>
              </w:rPr>
              <w:t>s</w:t>
            </w:r>
          </w:p>
          <w:p w14:paraId="39F5CF87" w14:textId="77777777" w:rsidR="00221179" w:rsidRPr="00D82904" w:rsidRDefault="00221179" w:rsidP="00221179">
            <w:pPr>
              <w:rPr>
                <w:rFonts w:ascii="BundesSans Office" w:hAnsi="BundesSans Office" w:cs="Arial"/>
                <w:sz w:val="20"/>
                <w:szCs w:val="20"/>
              </w:rPr>
            </w:pPr>
          </w:p>
          <w:p w14:paraId="262750BA" w14:textId="77777777" w:rsidR="00AA6F69" w:rsidRPr="00D82904" w:rsidRDefault="00221179" w:rsidP="00221179">
            <w:pPr>
              <w:tabs>
                <w:tab w:val="left" w:pos="3497"/>
              </w:tabs>
              <w:rPr>
                <w:rFonts w:ascii="BundesSans Office" w:hAnsi="BundesSans Office" w:cs="Arial"/>
                <w:sz w:val="20"/>
                <w:szCs w:val="20"/>
              </w:rPr>
            </w:pPr>
            <w:r w:rsidRPr="00D82904">
              <w:rPr>
                <w:rFonts w:ascii="BundesSans Office" w:hAnsi="BundesSans Office" w:cs="Arial"/>
                <w:sz w:val="20"/>
                <w:szCs w:val="20"/>
              </w:rPr>
              <w:tab/>
            </w:r>
          </w:p>
        </w:tc>
        <w:tc>
          <w:tcPr>
            <w:tcW w:w="4858" w:type="dxa"/>
          </w:tcPr>
          <w:p w14:paraId="4D50AB83" w14:textId="77777777" w:rsidR="00AA6F69" w:rsidRPr="00D82904" w:rsidRDefault="00AA6F69" w:rsidP="00AA6F69">
            <w:pPr>
              <w:pStyle w:val="Fuzeile"/>
              <w:rPr>
                <w:rFonts w:ascii="BundesSans Office" w:hAnsi="BundesSans Office" w:cs="Arial"/>
                <w:sz w:val="20"/>
                <w:szCs w:val="20"/>
              </w:rPr>
            </w:pPr>
            <w:r w:rsidRPr="00D82904">
              <w:rPr>
                <w:rFonts w:ascii="BundesSans Office" w:hAnsi="BundesSans Office" w:cs="Arial"/>
                <w:sz w:val="20"/>
                <w:szCs w:val="20"/>
              </w:rPr>
              <w:t>Wirtschaftlichkeitsuntersuchung</w:t>
            </w:r>
          </w:p>
          <w:p w14:paraId="2AD0A66B"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"Name des Projektes"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Name des Projektes</w:t>
            </w:r>
            <w:r w:rsidRPr="00D82904">
              <w:rPr>
                <w:rFonts w:ascii="BundesSans Office" w:hAnsi="BundesSans Office" w:cs="Arial"/>
                <w:sz w:val="20"/>
                <w:szCs w:val="20"/>
              </w:rPr>
              <w:fldChar w:fldCharType="end"/>
            </w:r>
          </w:p>
        </w:tc>
      </w:tr>
      <w:tr w:rsidR="00AA6F69" w:rsidRPr="00D82904" w14:paraId="7C0B3F8A" w14:textId="77777777" w:rsidTr="00AA6F69">
        <w:trPr>
          <w:trHeight w:val="283"/>
        </w:trPr>
        <w:tc>
          <w:tcPr>
            <w:tcW w:w="4606" w:type="dxa"/>
          </w:tcPr>
          <w:p w14:paraId="3FB531BF" w14:textId="77777777" w:rsidR="00AA6F69" w:rsidRPr="00D82904" w:rsidRDefault="00AA6F69" w:rsidP="00AA6F69">
            <w:pPr>
              <w:rPr>
                <w:rFonts w:ascii="BundesSans Office" w:hAnsi="BundesSans Office" w:cs="Arial"/>
                <w:b/>
                <w:sz w:val="20"/>
                <w:szCs w:val="20"/>
              </w:rPr>
            </w:pPr>
          </w:p>
        </w:tc>
        <w:tc>
          <w:tcPr>
            <w:tcW w:w="4858" w:type="dxa"/>
          </w:tcPr>
          <w:p w14:paraId="25425031" w14:textId="77777777" w:rsidR="00AA6F69" w:rsidRPr="00D82904" w:rsidRDefault="00AA6F69" w:rsidP="00AA6F69">
            <w:pPr>
              <w:rPr>
                <w:rFonts w:ascii="BundesSans Office" w:hAnsi="BundesSans Office" w:cs="Arial"/>
                <w:sz w:val="20"/>
                <w:szCs w:val="20"/>
              </w:rPr>
            </w:pPr>
          </w:p>
        </w:tc>
      </w:tr>
      <w:tr w:rsidR="00AA6F69" w:rsidRPr="00D82904" w14:paraId="7B869DDD" w14:textId="77777777" w:rsidTr="00AA6F69">
        <w:trPr>
          <w:trHeight w:val="851"/>
        </w:trPr>
        <w:tc>
          <w:tcPr>
            <w:tcW w:w="4606" w:type="dxa"/>
          </w:tcPr>
          <w:p w14:paraId="569185DF" w14:textId="77777777" w:rsidR="00AA6F6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Maßnahmenverantwortlicher</w:t>
            </w:r>
          </w:p>
        </w:tc>
        <w:tc>
          <w:tcPr>
            <w:tcW w:w="4858" w:type="dxa"/>
          </w:tcPr>
          <w:p w14:paraId="27C995DA"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p>
        </w:tc>
      </w:tr>
      <w:tr w:rsidR="00AA6F69" w:rsidRPr="00D82904" w14:paraId="5F7D1196" w14:textId="77777777" w:rsidTr="00AA6F69">
        <w:trPr>
          <w:trHeight w:val="851"/>
        </w:trPr>
        <w:tc>
          <w:tcPr>
            <w:tcW w:w="4606" w:type="dxa"/>
          </w:tcPr>
          <w:p w14:paraId="76632709"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54DD78EF" w14:textId="77777777" w:rsidR="0075099B" w:rsidRPr="00D82904" w:rsidRDefault="00AA6F69" w:rsidP="00160685">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4F753B9F" w14:textId="77777777" w:rsidR="00AA6F69" w:rsidRPr="00D82904" w:rsidRDefault="00AA6F69" w:rsidP="00160685">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AA6F69" w:rsidRPr="00D82904" w14:paraId="58130CCD" w14:textId="77777777" w:rsidTr="00AA6F69">
        <w:trPr>
          <w:trHeight w:val="851"/>
        </w:trPr>
        <w:tc>
          <w:tcPr>
            <w:tcW w:w="4606" w:type="dxa"/>
          </w:tcPr>
          <w:p w14:paraId="5C1884A0" w14:textId="77777777" w:rsidR="00AA6F6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Durchführungsverantwortlicher</w:t>
            </w:r>
          </w:p>
        </w:tc>
        <w:tc>
          <w:tcPr>
            <w:tcW w:w="4858" w:type="dxa"/>
          </w:tcPr>
          <w:p w14:paraId="33A4E5DD"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p>
        </w:tc>
      </w:tr>
      <w:tr w:rsidR="00AA6F69" w:rsidRPr="00D82904" w14:paraId="2809A037" w14:textId="77777777" w:rsidTr="00AA6F69">
        <w:trPr>
          <w:trHeight w:val="851"/>
        </w:trPr>
        <w:tc>
          <w:tcPr>
            <w:tcW w:w="4606" w:type="dxa"/>
          </w:tcPr>
          <w:p w14:paraId="6DDEF32E"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1D241C55" w14:textId="77777777" w:rsidR="0075099B"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0D5F9CA8" w14:textId="77777777" w:rsidR="00AA6F69"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AA6F69" w:rsidRPr="00D82904" w14:paraId="782594F3" w14:textId="77777777" w:rsidTr="00AA6F69">
        <w:trPr>
          <w:trHeight w:val="851"/>
        </w:trPr>
        <w:tc>
          <w:tcPr>
            <w:tcW w:w="4606" w:type="dxa"/>
          </w:tcPr>
          <w:p w14:paraId="145426E4"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7B64A22F" w14:textId="77777777" w:rsidR="0075099B"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5EAEEF77" w14:textId="77777777" w:rsidR="00AA6F69"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AA6F69" w:rsidRPr="00D82904" w14:paraId="488188CA" w14:textId="77777777" w:rsidTr="00AA6F69">
        <w:trPr>
          <w:trHeight w:val="284"/>
        </w:trPr>
        <w:tc>
          <w:tcPr>
            <w:tcW w:w="4606" w:type="dxa"/>
          </w:tcPr>
          <w:p w14:paraId="54D01D9F" w14:textId="77777777" w:rsidR="00AA6F69" w:rsidRPr="00D82904" w:rsidRDefault="00AA6F69" w:rsidP="00AA6F69">
            <w:pPr>
              <w:rPr>
                <w:rFonts w:ascii="BundesSans Office" w:hAnsi="BundesSans Office" w:cs="Arial"/>
                <w:b/>
                <w:sz w:val="20"/>
                <w:szCs w:val="20"/>
              </w:rPr>
            </w:pPr>
          </w:p>
        </w:tc>
        <w:tc>
          <w:tcPr>
            <w:tcW w:w="4858" w:type="dxa"/>
          </w:tcPr>
          <w:p w14:paraId="4F0D339A" w14:textId="77777777" w:rsidR="00AA6F69" w:rsidRPr="00D82904" w:rsidRDefault="00AA6F69" w:rsidP="00AA6F69">
            <w:pPr>
              <w:rPr>
                <w:rFonts w:ascii="BundesSans Office" w:hAnsi="BundesSans Office" w:cs="Arial"/>
                <w:sz w:val="20"/>
                <w:szCs w:val="20"/>
              </w:rPr>
            </w:pPr>
          </w:p>
        </w:tc>
      </w:tr>
      <w:tr w:rsidR="00AA6F69" w:rsidRPr="00D82904" w14:paraId="023431AB" w14:textId="77777777" w:rsidTr="00AA6F69">
        <w:trPr>
          <w:trHeight w:val="851"/>
        </w:trPr>
        <w:tc>
          <w:tcPr>
            <w:tcW w:w="4606" w:type="dxa"/>
          </w:tcPr>
          <w:p w14:paraId="2C69922A" w14:textId="77777777" w:rsidR="00AA6F6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Beratung</w:t>
            </w:r>
            <w:r w:rsidR="0073554A" w:rsidRPr="00D82904">
              <w:rPr>
                <w:rFonts w:ascii="BundesSans Office" w:hAnsi="BundesSans Office" w:cs="Arial"/>
                <w:b/>
                <w:sz w:val="20"/>
                <w:szCs w:val="20"/>
              </w:rPr>
              <w:t xml:space="preserve"> </w:t>
            </w:r>
          </w:p>
        </w:tc>
        <w:tc>
          <w:tcPr>
            <w:tcW w:w="4858" w:type="dxa"/>
          </w:tcPr>
          <w:p w14:paraId="6919147F"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p>
        </w:tc>
      </w:tr>
      <w:tr w:rsidR="00AA6F69" w:rsidRPr="00D82904" w14:paraId="21E49BBD" w14:textId="77777777" w:rsidTr="00AA6F69">
        <w:trPr>
          <w:trHeight w:val="851"/>
        </w:trPr>
        <w:tc>
          <w:tcPr>
            <w:tcW w:w="4606" w:type="dxa"/>
          </w:tcPr>
          <w:p w14:paraId="27622552"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7B3E771B" w14:textId="77777777" w:rsidR="0075099B"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266C401F" w14:textId="77777777" w:rsidR="00AA6F69"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AA6F69" w:rsidRPr="00D82904" w14:paraId="7CAAB2C1" w14:textId="77777777" w:rsidTr="00AA6F69">
        <w:trPr>
          <w:trHeight w:val="851"/>
        </w:trPr>
        <w:tc>
          <w:tcPr>
            <w:tcW w:w="4606" w:type="dxa"/>
          </w:tcPr>
          <w:p w14:paraId="5A375728"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18178DE6" w14:textId="77777777" w:rsidR="0075099B" w:rsidRPr="00D82904" w:rsidRDefault="00AA6F69" w:rsidP="00AA6F69">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5AAB6767" w14:textId="77777777" w:rsidR="00680E27" w:rsidRPr="00D82904" w:rsidRDefault="00AA6F69" w:rsidP="00AA6F69">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73554A" w:rsidRPr="00D82904" w14:paraId="38E0EE57" w14:textId="77777777" w:rsidTr="00AA6F69">
        <w:trPr>
          <w:trHeight w:val="284"/>
        </w:trPr>
        <w:tc>
          <w:tcPr>
            <w:tcW w:w="4606" w:type="dxa"/>
          </w:tcPr>
          <w:p w14:paraId="3B989C3C" w14:textId="77777777" w:rsidR="0073554A" w:rsidRPr="00D82904" w:rsidRDefault="0073554A" w:rsidP="0073554A">
            <w:pPr>
              <w:rPr>
                <w:rFonts w:ascii="BundesSans Office" w:hAnsi="BundesSans Office" w:cs="Arial"/>
                <w:color w:val="C00000"/>
                <w:sz w:val="20"/>
                <w:szCs w:val="20"/>
              </w:rPr>
            </w:pPr>
            <w:r w:rsidRPr="00D82904">
              <w:rPr>
                <w:rFonts w:ascii="BundesSans Office" w:hAnsi="BundesSans Office" w:cs="Arial"/>
                <w:color w:val="C00000"/>
                <w:sz w:val="20"/>
                <w:szCs w:val="20"/>
              </w:rPr>
              <w:t>Nach Finalisierung der WU einzutragen!</w:t>
            </w:r>
          </w:p>
          <w:p w14:paraId="68AE8907" w14:textId="77777777" w:rsidR="0073554A" w:rsidRPr="00D82904" w:rsidRDefault="00501D20" w:rsidP="0073554A">
            <w:pPr>
              <w:rPr>
                <w:rFonts w:ascii="BundesSans Office" w:hAnsi="BundesSans Office" w:cs="Arial"/>
                <w:sz w:val="20"/>
                <w:szCs w:val="20"/>
              </w:rPr>
            </w:pPr>
            <w:r w:rsidRPr="00D82904">
              <w:rPr>
                <w:rFonts w:ascii="BundesSans Office" w:hAnsi="BundesSans Office" w:cs="Arial"/>
                <w:sz w:val="20"/>
                <w:szCs w:val="20"/>
              </w:rPr>
              <w:t xml:space="preserve">Finaler </w:t>
            </w:r>
            <w:r w:rsidR="0073554A" w:rsidRPr="00D82904">
              <w:rPr>
                <w:rFonts w:ascii="BundesSans Office" w:hAnsi="BundesSans Office" w:cs="Arial"/>
                <w:sz w:val="20"/>
                <w:szCs w:val="20"/>
              </w:rPr>
              <w:t xml:space="preserve">Stand </w:t>
            </w:r>
            <w:r w:rsidRPr="00D82904">
              <w:rPr>
                <w:rFonts w:ascii="BundesSans Office" w:hAnsi="BundesSans Office" w:cs="Arial"/>
                <w:sz w:val="20"/>
                <w:szCs w:val="20"/>
              </w:rPr>
              <w:t>(</w:t>
            </w:r>
            <w:r w:rsidR="0073554A" w:rsidRPr="00D82904">
              <w:rPr>
                <w:rFonts w:ascii="BundesSans Office" w:hAnsi="BundesSans Office" w:cs="Arial"/>
                <w:sz w:val="20"/>
                <w:szCs w:val="20"/>
              </w:rPr>
              <w:t>xx.xx.</w:t>
            </w:r>
            <w:r w:rsidRPr="00D82904">
              <w:rPr>
                <w:rFonts w:ascii="BundesSans Office" w:hAnsi="BundesSans Office" w:cs="Arial"/>
                <w:sz w:val="20"/>
                <w:szCs w:val="20"/>
              </w:rPr>
              <w:t>20</w:t>
            </w:r>
            <w:r w:rsidR="0073554A" w:rsidRPr="00D82904">
              <w:rPr>
                <w:rFonts w:ascii="BundesSans Office" w:hAnsi="BundesSans Office" w:cs="Arial"/>
                <w:sz w:val="20"/>
                <w:szCs w:val="20"/>
              </w:rPr>
              <w:t>xx</w:t>
            </w:r>
            <w:r w:rsidRPr="00D82904">
              <w:rPr>
                <w:rFonts w:ascii="BundesSans Office" w:hAnsi="BundesSans Office" w:cs="Arial"/>
                <w:sz w:val="20"/>
                <w:szCs w:val="20"/>
              </w:rPr>
              <w:t xml:space="preserve">) </w:t>
            </w:r>
            <w:r w:rsidR="00075C24" w:rsidRPr="00D82904">
              <w:rPr>
                <w:rFonts w:ascii="BundesSans Office" w:hAnsi="BundesSans Office" w:cs="Arial"/>
                <w:sz w:val="20"/>
                <w:szCs w:val="20"/>
              </w:rPr>
              <w:t xml:space="preserve">unter Berücksichtigung der Übersendungsmail vom xx.xx.20xx /Anlage xx </w:t>
            </w:r>
            <w:r w:rsidRPr="00D82904">
              <w:rPr>
                <w:rFonts w:ascii="BundesSans Office" w:hAnsi="BundesSans Office" w:cs="Arial"/>
                <w:sz w:val="20"/>
                <w:szCs w:val="20"/>
              </w:rPr>
              <w:t>m</w:t>
            </w:r>
            <w:r w:rsidR="0073554A" w:rsidRPr="00D82904">
              <w:rPr>
                <w:rFonts w:ascii="BundesSans Office" w:hAnsi="BundesSans Office" w:cs="Arial"/>
                <w:sz w:val="20"/>
                <w:szCs w:val="20"/>
              </w:rPr>
              <w:t>ethodisch geprüft durch</w:t>
            </w:r>
            <w:r w:rsidRPr="00D82904">
              <w:rPr>
                <w:rFonts w:ascii="BundesSans Office" w:hAnsi="BundesSans Office" w:cs="Arial"/>
                <w:sz w:val="20"/>
                <w:szCs w:val="20"/>
              </w:rPr>
              <w:t>/am</w:t>
            </w:r>
            <w:r w:rsidR="0073554A" w:rsidRPr="00D82904">
              <w:rPr>
                <w:rFonts w:ascii="BundesSans Office" w:hAnsi="BundesSans Office" w:cs="Arial"/>
                <w:sz w:val="20"/>
                <w:szCs w:val="20"/>
              </w:rPr>
              <w:t xml:space="preserve">: </w:t>
            </w:r>
          </w:p>
          <w:p w14:paraId="0ACBCC94" w14:textId="77777777" w:rsidR="0073554A" w:rsidRPr="00D82904" w:rsidRDefault="0073554A" w:rsidP="0073554A">
            <w:pPr>
              <w:rPr>
                <w:rFonts w:ascii="BundesSans Office" w:hAnsi="BundesSans Office" w:cs="Arial"/>
                <w:color w:val="C00000"/>
                <w:sz w:val="20"/>
                <w:szCs w:val="20"/>
              </w:rPr>
            </w:pPr>
          </w:p>
        </w:tc>
        <w:tc>
          <w:tcPr>
            <w:tcW w:w="4858" w:type="dxa"/>
          </w:tcPr>
          <w:p w14:paraId="477406FB" w14:textId="77777777" w:rsidR="00501D20" w:rsidRPr="00D82904" w:rsidRDefault="0073554A" w:rsidP="0073554A">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r w:rsidRPr="00D82904">
              <w:rPr>
                <w:rFonts w:ascii="BundesSans Office" w:hAnsi="BundesSans Office" w:cs="Arial"/>
                <w:sz w:val="20"/>
                <w:szCs w:val="20"/>
              </w:rPr>
              <w:t>,</w:t>
            </w:r>
            <w:r w:rsidR="00501D20" w:rsidRPr="00D82904">
              <w:rPr>
                <w:rFonts w:ascii="BundesSans Office" w:hAnsi="BundesSans Office" w:cs="Arial"/>
                <w:sz w:val="20"/>
                <w:szCs w:val="20"/>
              </w:rPr>
              <w:t xml:space="preserve"> Bearbeiter</w:t>
            </w:r>
          </w:p>
          <w:p w14:paraId="493CB462" w14:textId="77777777" w:rsidR="0073554A" w:rsidRPr="00D82904" w:rsidRDefault="00501D20" w:rsidP="00501D20">
            <w:pPr>
              <w:rPr>
                <w:rFonts w:ascii="BundesSans Office" w:hAnsi="BundesSans Office" w:cs="Arial"/>
                <w:color w:val="C00000"/>
                <w:sz w:val="20"/>
                <w:szCs w:val="20"/>
              </w:rPr>
            </w:pPr>
            <w:r w:rsidRPr="00D82904">
              <w:rPr>
                <w:rFonts w:ascii="BundesSans Office" w:hAnsi="BundesSans Office" w:cs="Arial"/>
                <w:sz w:val="20"/>
                <w:szCs w:val="20"/>
              </w:rPr>
              <w:t>E-Mail</w:t>
            </w:r>
            <w:r w:rsidR="0073554A" w:rsidRPr="00D82904">
              <w:rPr>
                <w:rFonts w:ascii="BundesSans Office" w:hAnsi="BundesSans Office" w:cs="Arial"/>
                <w:sz w:val="20"/>
                <w:szCs w:val="20"/>
              </w:rPr>
              <w:t xml:space="preserve"> </w:t>
            </w:r>
            <w:r w:rsidRPr="00D82904">
              <w:rPr>
                <w:rFonts w:ascii="BundesSans Office" w:hAnsi="BundesSans Office" w:cs="Arial"/>
                <w:sz w:val="20"/>
                <w:szCs w:val="20"/>
              </w:rPr>
              <w:t>vo</w:t>
            </w:r>
            <w:r w:rsidR="0073554A" w:rsidRPr="00D82904">
              <w:rPr>
                <w:rFonts w:ascii="BundesSans Office" w:hAnsi="BundesSans Office" w:cs="Arial"/>
                <w:sz w:val="20"/>
                <w:szCs w:val="20"/>
              </w:rPr>
              <w:t>m xx.xx.</w:t>
            </w:r>
            <w:r w:rsidRPr="00D82904">
              <w:rPr>
                <w:rFonts w:ascii="BundesSans Office" w:hAnsi="BundesSans Office" w:cs="Arial"/>
                <w:sz w:val="20"/>
                <w:szCs w:val="20"/>
              </w:rPr>
              <w:t>20</w:t>
            </w:r>
            <w:r w:rsidR="0073554A" w:rsidRPr="00D82904">
              <w:rPr>
                <w:rFonts w:ascii="BundesSans Office" w:hAnsi="BundesSans Office" w:cs="Arial"/>
                <w:sz w:val="20"/>
                <w:szCs w:val="20"/>
              </w:rPr>
              <w:t>xx</w:t>
            </w:r>
          </w:p>
        </w:tc>
      </w:tr>
      <w:tr w:rsidR="0073554A" w:rsidRPr="00D82904" w14:paraId="53C8E93D" w14:textId="77777777" w:rsidTr="00AA6F69">
        <w:trPr>
          <w:trHeight w:val="851"/>
        </w:trPr>
        <w:tc>
          <w:tcPr>
            <w:tcW w:w="4606" w:type="dxa"/>
          </w:tcPr>
          <w:p w14:paraId="2824582C" w14:textId="77777777" w:rsidR="0073554A" w:rsidRPr="00D82904" w:rsidRDefault="0073554A" w:rsidP="0073554A">
            <w:pPr>
              <w:rPr>
                <w:rFonts w:ascii="BundesSans Office" w:hAnsi="BundesSans Office" w:cs="Arial"/>
                <w:b/>
                <w:sz w:val="20"/>
                <w:szCs w:val="20"/>
              </w:rPr>
            </w:pPr>
            <w:r w:rsidRPr="00D82904">
              <w:rPr>
                <w:rFonts w:ascii="BundesSans Office" w:hAnsi="BundesSans Office" w:cs="Arial"/>
                <w:b/>
                <w:sz w:val="20"/>
                <w:szCs w:val="20"/>
              </w:rPr>
              <w:t>Beteiligte Referate</w:t>
            </w:r>
          </w:p>
        </w:tc>
        <w:tc>
          <w:tcPr>
            <w:tcW w:w="4858" w:type="dxa"/>
          </w:tcPr>
          <w:p w14:paraId="15575E4A" w14:textId="77777777" w:rsidR="0073554A" w:rsidRPr="00D82904" w:rsidRDefault="0073554A" w:rsidP="0073554A">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p>
        </w:tc>
      </w:tr>
      <w:tr w:rsidR="0073554A" w:rsidRPr="00D82904" w14:paraId="43E5A1C1" w14:textId="77777777" w:rsidTr="00AA6F69">
        <w:trPr>
          <w:trHeight w:val="851"/>
        </w:trPr>
        <w:tc>
          <w:tcPr>
            <w:tcW w:w="4606" w:type="dxa"/>
          </w:tcPr>
          <w:p w14:paraId="5DA8B761" w14:textId="77777777" w:rsidR="0073554A" w:rsidRPr="00D82904" w:rsidRDefault="0073554A" w:rsidP="0073554A">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2C8FE57F" w14:textId="77777777" w:rsidR="0075099B" w:rsidRPr="00D82904" w:rsidRDefault="0073554A"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27640A23" w14:textId="77777777" w:rsidR="0073554A" w:rsidRPr="00D82904" w:rsidRDefault="0073554A"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 xml:space="preserve">E-Mail: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73554A" w:rsidRPr="00D82904" w14:paraId="53BA477D" w14:textId="77777777" w:rsidTr="00AA6F69">
        <w:trPr>
          <w:trHeight w:val="851"/>
        </w:trPr>
        <w:tc>
          <w:tcPr>
            <w:tcW w:w="4606" w:type="dxa"/>
          </w:tcPr>
          <w:p w14:paraId="5B7B3610" w14:textId="77777777" w:rsidR="0073554A" w:rsidRPr="00D82904" w:rsidRDefault="0073554A" w:rsidP="0073554A">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20D5F28F" w14:textId="77777777" w:rsidR="0075099B" w:rsidRPr="00D82904" w:rsidRDefault="0073554A"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4AC71D42" w14:textId="77777777" w:rsidR="0073554A" w:rsidRPr="00D82904" w:rsidRDefault="0073554A"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 xml:space="preserve">E-Mail: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bl>
    <w:p w14:paraId="5CDD840B" w14:textId="77777777" w:rsidR="00236CD2" w:rsidRPr="00D82904" w:rsidRDefault="00236CD2">
      <w:pPr>
        <w:pStyle w:val="Verzeichnis1"/>
        <w:rPr>
          <w:rFonts w:ascii="BundesSans Office" w:hAnsi="BundesSans Office"/>
        </w:rPr>
        <w:sectPr w:rsidR="00236CD2" w:rsidRPr="00D82904" w:rsidSect="00D96970">
          <w:headerReference w:type="even" r:id="rId17"/>
          <w:headerReference w:type="default" r:id="rId18"/>
          <w:footerReference w:type="even" r:id="rId19"/>
          <w:footerReference w:type="default" r:id="rId20"/>
          <w:headerReference w:type="first" r:id="rId21"/>
          <w:pgSz w:w="11906" w:h="16838"/>
          <w:pgMar w:top="1417" w:right="1417" w:bottom="1134" w:left="1417" w:header="708" w:footer="708" w:gutter="0"/>
          <w:cols w:space="708"/>
          <w:docGrid w:linePitch="360"/>
        </w:sectPr>
      </w:pPr>
    </w:p>
    <w:p w14:paraId="0E3521CC" w14:textId="4BBCD1C3" w:rsidR="00336EB7" w:rsidRPr="00D82904" w:rsidRDefault="00336EB7" w:rsidP="00E31079">
      <w:pPr>
        <w:pStyle w:val="Verzeichnis1"/>
        <w:rPr>
          <w:rFonts w:ascii="BundesSans Office" w:hAnsi="BundesSans Office" w:cs="Arial"/>
        </w:rPr>
      </w:pPr>
    </w:p>
    <w:p>
      <w:r>
        <w:br w:type="page"/>
      </w:r>
    </w:p>
    <w:p>
      <w:pPr>
        <w:spacing w:before="240" w:after="120"/>
        <w:jc w:val="left"/>
      </w:pPr>
      <w:r>
        <w:rPr>
          <w:rFonts w:ascii="BundesSans Office" w:hAnsi="BundesSans Office"/>
          <w:b/>
          <w:color w:val="000000"/>
          <w:sz w:val="26"/>
        </w:rPr>
        <w:t>Betrachtungsgegenstand</w:t>
      </w:r>
    </w:p>
    <w:p>
      <w:pPr>
        <w:spacing w:line="300" w:lineRule="auto"/>
        <w:jc w:val="both"/>
      </w:pPr>
      <w:r>
        <w:rPr>
          <w:rFonts w:ascii="BundesSans Office" w:hAnsi="BundesSans Office"/>
          <w:sz w:val="22"/>
        </w:rPr>
        <w:t>In der vorliegenden Untersuchung wird die Fähigkeit zur Handhabung, zum Transport und zur Lagerung von Packgütern und Paletten bis 2.500 Kilogramm für die BwDLZ Mayen betrachtet. Der Untersuchungsgegenstand umfasst die technische, wirtschaftliche und organisatorische Machbarkeit einer Lösung für eine kontinuierliche tägliche Lagerwirtschaft über einen Betrachtungszeitraum von zehn Jahren. Es werden vier grundsätzlich mögliche Beschaffungsalternativen untersucht: Neukauf eines Elektro-Gabelstaplers, Leasing, Miete nach Bedarf und Gebrauchtkauf.</w:t>
      </w:r>
    </w:p>
    <w:p>
      <w:pPr>
        <w:spacing w:before="120" w:after="60"/>
        <w:jc w:val="left"/>
      </w:pPr>
      <w:r>
        <w:rPr>
          <w:rFonts w:ascii="BundesSans Office" w:hAnsi="BundesSans Office"/>
          <w:b/>
          <w:color w:val="000000"/>
          <w:sz w:val="24"/>
        </w:rPr>
        <w:t>Entscheidungsvorschlag</w:t>
      </w:r>
    </w:p>
    <w:p>
      <w:pPr>
        <w:spacing w:line="300" w:lineRule="auto"/>
        <w:jc w:val="both"/>
      </w:pPr>
      <w:r>
        <w:rPr>
          <w:rFonts w:ascii="BundesSans Office" w:hAnsi="BundesSans Office"/>
          <w:sz w:val="22"/>
        </w:rPr>
        <w:t>Auf Grundlage der durchgeführten Wirtschaftlichkeitsuntersuchung wird empfohlen, Option 1 (Neukauf eines modernen Elektro-Gabelstaplers) umzusetzen. Diese Option erzielt mit einem Kapitalwert von 23.847 Euro (einschließlich Risikowertung) das wirtschaftlichste Ergebnis unter allen bedarfsdeckenden Alternativen.</w:t>
      </w:r>
    </w:p>
    <w:tbl>
      <w:tblPr>
        <w:tblStyle w:val="Tabellenraster"/>
        <w:tblW w:type="auto" w:w="0"/>
        <w:tblLook w:firstColumn="1" w:firstRow="1" w:lastColumn="0" w:lastRow="0" w:noHBand="0" w:noVBand="1" w:val="04A0"/>
      </w:tblPr>
      <w:tblGrid>
        <w:gridCol w:w="3024"/>
        <w:gridCol w:w="3024"/>
        <w:gridCol w:w="3024"/>
      </w:tblGrid>
      <w:tr>
        <w:tc>
          <w:tcPr>
            <w:tcW w:type="dxa" w:w="3024"/>
            <w:shd w:fill="D3D3D3"/>
          </w:tcPr>
          <w:p>
            <w:pPr>
              <w:jc w:val="center"/>
            </w:pPr>
            <w:r>
              <w:rPr>
                <w:rFonts w:ascii="BundesSans Office" w:hAnsi="BundesSans Office"/>
                <w:b/>
                <w:sz w:val="22"/>
              </w:rPr>
              <w:t>Option</w:t>
            </w:r>
          </w:p>
        </w:tc>
        <w:tc>
          <w:tcPr>
            <w:tcW w:type="dxa" w:w="3024"/>
            <w:shd w:fill="D3D3D3"/>
          </w:tcPr>
          <w:p>
            <w:pPr>
              <w:jc w:val="center"/>
            </w:pPr>
            <w:r>
              <w:rPr>
                <w:rFonts w:ascii="BundesSans Office" w:hAnsi="BundesSans Office"/>
                <w:b/>
                <w:sz w:val="22"/>
              </w:rPr>
              <w:t>Kapitalwert ohne Risiko</w:t>
            </w:r>
          </w:p>
        </w:tc>
        <w:tc>
          <w:tcPr>
            <w:tcW w:type="dxa" w:w="3024"/>
            <w:shd w:fill="D3D3D3"/>
          </w:tcPr>
          <w:p>
            <w:pPr>
              <w:jc w:val="center"/>
            </w:pPr>
            <w:r>
              <w:rPr>
                <w:rFonts w:ascii="BundesSans Office" w:hAnsi="BundesSans Office"/>
                <w:b/>
                <w:sz w:val="22"/>
              </w:rPr>
              <w:t>Kapitalwert mit Risiko</w:t>
            </w:r>
          </w:p>
        </w:tc>
      </w:tr>
      <w:tr>
        <w:tc>
          <w:tcPr>
            <w:tcW w:type="dxa" w:w="3024"/>
          </w:tcPr>
          <w:p>
            <w:pPr>
              <w:jc w:val="center"/>
            </w:pPr>
            <w:r>
              <w:rPr>
                <w:rFonts w:ascii="BundesSans Office" w:hAnsi="BundesSans Office"/>
                <w:sz w:val="22"/>
              </w:rPr>
              <w:t>Option 1: Neukauf</w:t>
            </w:r>
          </w:p>
        </w:tc>
        <w:tc>
          <w:tcPr>
            <w:tcW w:type="dxa" w:w="3024"/>
          </w:tcPr>
          <w:p>
            <w:pPr>
              <w:jc w:val="center"/>
            </w:pPr>
            <w:r>
              <w:rPr>
                <w:rFonts w:ascii="BundesSans Office" w:hAnsi="BundesSans Office"/>
                <w:sz w:val="22"/>
              </w:rPr>
              <w:t>22.540 EUR</w:t>
            </w:r>
          </w:p>
        </w:tc>
        <w:tc>
          <w:tcPr>
            <w:tcW w:type="dxa" w:w="3024"/>
          </w:tcPr>
          <w:p>
            <w:pPr>
              <w:jc w:val="center"/>
            </w:pPr>
            <w:r>
              <w:rPr>
                <w:rFonts w:ascii="BundesSans Office" w:hAnsi="BundesSans Office"/>
                <w:sz w:val="22"/>
              </w:rPr>
              <w:t>23.847 EUR</w:t>
            </w:r>
          </w:p>
        </w:tc>
      </w:tr>
      <w:tr>
        <w:tc>
          <w:tcPr>
            <w:tcW w:type="dxa" w:w="3024"/>
          </w:tcPr>
          <w:p>
            <w:pPr>
              <w:jc w:val="center"/>
            </w:pPr>
            <w:r>
              <w:rPr>
                <w:rFonts w:ascii="BundesSans Office" w:hAnsi="BundesSans Office"/>
                <w:sz w:val="22"/>
              </w:rPr>
              <w:t>Option 2: Leasing</w:t>
            </w:r>
          </w:p>
        </w:tc>
        <w:tc>
          <w:tcPr>
            <w:tcW w:type="dxa" w:w="3024"/>
          </w:tcPr>
          <w:p>
            <w:pPr>
              <w:jc w:val="center"/>
            </w:pPr>
            <w:r>
              <w:rPr>
                <w:rFonts w:ascii="BundesSans Office" w:hAnsi="BundesSans Office"/>
                <w:sz w:val="22"/>
              </w:rPr>
              <w:t>41.235 EUR</w:t>
            </w:r>
          </w:p>
        </w:tc>
        <w:tc>
          <w:tcPr>
            <w:tcW w:type="dxa" w:w="3024"/>
          </w:tcPr>
          <w:p>
            <w:pPr>
              <w:jc w:val="center"/>
            </w:pPr>
            <w:r>
              <w:rPr>
                <w:rFonts w:ascii="BundesSans Office" w:hAnsi="BundesSans Office"/>
                <w:sz w:val="22"/>
              </w:rPr>
              <w:t>43.680 EUR</w:t>
            </w:r>
          </w:p>
        </w:tc>
      </w:tr>
      <w:tr>
        <w:tc>
          <w:tcPr>
            <w:tcW w:type="dxa" w:w="3024"/>
          </w:tcPr>
          <w:p>
            <w:pPr>
              <w:jc w:val="center"/>
            </w:pPr>
            <w:r>
              <w:rPr>
                <w:rFonts w:ascii="BundesSans Office" w:hAnsi="BundesSans Office"/>
                <w:sz w:val="22"/>
              </w:rPr>
              <w:t>Option 4: Gebrauchtkauf</w:t>
            </w:r>
          </w:p>
        </w:tc>
        <w:tc>
          <w:tcPr>
            <w:tcW w:type="dxa" w:w="3024"/>
          </w:tcPr>
          <w:p>
            <w:pPr>
              <w:jc w:val="center"/>
            </w:pPr>
            <w:r>
              <w:rPr>
                <w:rFonts w:ascii="BundesSans Office" w:hAnsi="BundesSans Office"/>
                <w:sz w:val="22"/>
              </w:rPr>
              <w:t>26.850 EUR</w:t>
            </w:r>
          </w:p>
        </w:tc>
        <w:tc>
          <w:tcPr>
            <w:tcW w:type="dxa" w:w="3024"/>
          </w:tcPr>
          <w:p>
            <w:pPr>
              <w:jc w:val="center"/>
            </w:pPr>
            <w:r>
              <w:rPr>
                <w:rFonts w:ascii="BundesSans Office" w:hAnsi="BundesSans Office"/>
                <w:sz w:val="22"/>
              </w:rPr>
              <w:t>29.340 EUR</w:t>
            </w:r>
          </w:p>
        </w:tc>
      </w:tr>
    </w:tbl>
    <w:p>
      <w:pPr>
        <w:jc w:val="left"/>
      </w:pPr>
      <w:r>
        <w:rPr>
          <w:rFonts w:ascii="BundesSans Office" w:hAnsi="BundesSans Office"/>
          <w:i/>
          <w:sz w:val="18"/>
        </w:rPr>
        <w:t>Tabelle 1: Entscheidungsvorschlag – Übersicht der Optionen</w:t>
      </w:r>
    </w:p>
    <w:p>
      <w:r>
        <w:br w:type="page"/>
      </w:r>
    </w:p>
    <w:p>
      <w:pPr>
        <w:spacing w:before="240" w:after="120"/>
        <w:jc w:val="left"/>
      </w:pPr>
      <w:r>
        <w:rPr>
          <w:rFonts w:ascii="BundesSans Office" w:hAnsi="BundesSans Office"/>
          <w:b/>
          <w:color w:val="000000"/>
          <w:sz w:val="26"/>
        </w:rPr>
        <w:t>1 Funktionale Bedarfsforderung, Bedarfsprognose und Rahmenbedingungen</w:t>
      </w:r>
    </w:p>
    <w:p>
      <w:pPr>
        <w:spacing w:before="120" w:after="60"/>
        <w:jc w:val="left"/>
      </w:pPr>
      <w:r>
        <w:rPr>
          <w:rFonts w:ascii="BundesSans Office" w:hAnsi="BundesSans Office"/>
          <w:b/>
          <w:color w:val="000000"/>
          <w:sz w:val="24"/>
        </w:rPr>
        <w:t>1.1 Funktionale Bedarfsforderung</w:t>
      </w:r>
    </w:p>
    <w:p>
      <w:pPr>
        <w:spacing w:line="300" w:lineRule="auto"/>
        <w:jc w:val="both"/>
      </w:pPr>
      <w:r>
        <w:rPr>
          <w:rFonts w:ascii="BundesSans Office" w:hAnsi="BundesSans Office"/>
          <w:sz w:val="22"/>
        </w:rPr>
        <w:t>Die BwDLZ Mayen benötigt die Fähigkeit, Packgüter und Paletten mit einem Gesamtgewicht von bis zu 2.500 Kilogramm in ihrer Lagerhalle zu handhaben, zu transportieren und zu stapeln. Der Bedarf umfasst eine durchschnittliche tägliche Einsatzdauer von vier bis fünf Betriebsstunden über einen Arbeitskalender von 250 bis 280 Arbeitstagen pro Jahr. Die Maßnahme ist erforderlich, um die Effizienz der Lagerwirtschaftsprozesse zu gewährleisten und die körperliche Belastung des Lagerpersonals zu minimieren.</w:t>
      </w:r>
    </w:p>
    <w:p>
      <w:pPr>
        <w:spacing w:before="120" w:after="60"/>
        <w:jc w:val="left"/>
      </w:pPr>
      <w:r>
        <w:rPr>
          <w:rFonts w:ascii="BundesSans Office" w:hAnsi="BundesSans Office"/>
          <w:b/>
          <w:color w:val="000000"/>
          <w:sz w:val="24"/>
        </w:rPr>
        <w:t>1.2 Bedarfsprognose</w:t>
      </w:r>
    </w:p>
    <w:p>
      <w:pPr>
        <w:spacing w:line="300" w:lineRule="auto"/>
        <w:jc w:val="both"/>
      </w:pPr>
      <w:r>
        <w:rPr>
          <w:rFonts w:ascii="BundesSans Office" w:hAnsi="BundesSans Office"/>
          <w:sz w:val="22"/>
        </w:rPr>
        <w:t>Der Bedarf wird über den gesamten Betrachtungszeitraum von zehn Jahren als konstant eingeschätzt. Es ist nicht mit einer wesentlichen Änderung zu rechnen, da die Lagerwirtschaftsprozesse der BwDLZ Mayen stabilen strukturellen Aufgaben entsprechen und keine signifikanten Mengen- oder Kapazitätsveränderungen zu erwarten sind. Die Nutzungshäufigkeit wird sich voraussichtlich nicht erheblich verändern und wird mit 250 bis 280 Arbeitstagen pro Jahr (1.100 bis 1.400 Betriebsstunden jährlich) angenommen.</w:t>
      </w:r>
    </w:p>
    <w:p>
      <w:pPr>
        <w:spacing w:before="120" w:after="60"/>
        <w:jc w:val="left"/>
      </w:pPr>
      <w:r>
        <w:rPr>
          <w:rFonts w:ascii="BundesSans Office" w:hAnsi="BundesSans Office"/>
          <w:b/>
          <w:color w:val="000000"/>
          <w:sz w:val="24"/>
        </w:rPr>
        <w:t>1.3 Rahmenbedingungen</w:t>
      </w:r>
    </w:p>
    <w:p>
      <w:pPr>
        <w:spacing w:before="60" w:after="60"/>
        <w:jc w:val="left"/>
      </w:pPr>
      <w:r>
        <w:rPr>
          <w:rFonts w:ascii="BundesSans Office" w:hAnsi="BundesSans Office"/>
          <w:b/>
          <w:color w:val="000000"/>
          <w:sz w:val="24"/>
        </w:rPr>
        <w:t>1.3.1 Rechtliche Rahmenbedingungen</w:t>
      </w:r>
    </w:p>
    <w:p>
      <w:pPr>
        <w:spacing w:line="300" w:lineRule="auto"/>
        <w:jc w:val="both"/>
      </w:pPr>
      <w:r>
        <w:rPr>
          <w:rFonts w:ascii="BundesSans Office" w:hAnsi="BundesSans Office"/>
          <w:sz w:val="22"/>
        </w:rPr>
        <w:t>Die Anschaffung und der Betrieb eines Gabelstaplers unterliegen den Bestimmungen der Bundeshaushaltsordnung (§ 7 BHO) sowie der Allgemeinen Regelung Wirtschaftlichkeitsuntersuchungen der Bundeswehr (AR A-2400/62). Alle zu untersuchenden Optionen müssen den technischen Sicherheitsstandards der Deutschen Gesetzlichen Unfallversicherung (DGUV Regel 209-600) entsprechen. Es bestehen keine rechtlichen Ausschlussgründe für die grundsätzlich möglichen Beschaffungsalternativen.</w:t>
      </w:r>
    </w:p>
    <w:p>
      <w:pPr>
        <w:spacing w:before="60" w:after="60"/>
        <w:jc w:val="left"/>
      </w:pPr>
      <w:r>
        <w:rPr>
          <w:rFonts w:ascii="BundesSans Office" w:hAnsi="BundesSans Office"/>
          <w:b/>
          <w:color w:val="000000"/>
          <w:sz w:val="24"/>
        </w:rPr>
        <w:t>1.3.2 Organisatorische Rahmenbedingungen</w:t>
      </w:r>
    </w:p>
    <w:p>
      <w:pPr>
        <w:spacing w:line="300" w:lineRule="auto"/>
        <w:jc w:val="both"/>
      </w:pPr>
      <w:r>
        <w:rPr>
          <w:rFonts w:ascii="BundesSans Office" w:hAnsi="BundesSans Office"/>
          <w:sz w:val="22"/>
        </w:rPr>
        <w:t>Die BwDLZ Mayen verfügt über die erforderliche Infrastruktur für die Aufstellung und den Betrieb eines Flurförderzeugs, einschließlich geeigneter Lagerhallenflächen, ausreichender Ladeflächenzugänge und gesicherter Stromversorgung. Fachkundig geschultes Personal für die Staplerführung (gemäß DGUV Regel 209-600) ist vorhanden oder kann kurzfristig durch interne Schulungen bereitgestellt werden.</w:t>
      </w:r>
    </w:p>
    <w:p>
      <w:pPr>
        <w:spacing w:before="60" w:after="60"/>
        <w:jc w:val="left"/>
      </w:pPr>
      <w:r>
        <w:rPr>
          <w:rFonts w:ascii="BundesSans Office" w:hAnsi="BundesSans Office"/>
          <w:b/>
          <w:color w:val="000000"/>
          <w:sz w:val="24"/>
        </w:rPr>
        <w:t>1.3.3 Zeitliche Rahmenbedingungen</w:t>
      </w:r>
    </w:p>
    <w:p>
      <w:pPr>
        <w:spacing w:line="300" w:lineRule="auto"/>
        <w:jc w:val="both"/>
      </w:pPr>
      <w:r>
        <w:rPr>
          <w:rFonts w:ascii="BundesSans Office" w:hAnsi="BundesSans Office"/>
          <w:sz w:val="22"/>
        </w:rPr>
        <w:t>Die Beschaffungsmaßnahme muss bis zum 30. Juni 2026 abgeschlossen sein, um die optimierte Lagerwirtschaft ab dem dritten Quartal 2026 in Betrieb nehmen zu können. Eine kontinuierliche, tägliche Verfügbarkeit des Flurförderzeugs ist erforderlich, um den betrieblichen Lagerprozess uneingeschränkt zu unterstützen. Sporadische oder tageweise Verfügbarkeit erfüllt diese zeitliche Anforderung nicht.</w:t>
      </w:r>
    </w:p>
    <w:p>
      <w:pPr>
        <w:spacing w:before="60" w:after="60"/>
        <w:jc w:val="left"/>
      </w:pPr>
      <w:r>
        <w:rPr>
          <w:rFonts w:ascii="BundesSans Office" w:hAnsi="BundesSans Office"/>
          <w:b/>
          <w:color w:val="000000"/>
          <w:sz w:val="24"/>
        </w:rPr>
        <w:t>1.3.4 Sonstige Rahmenbedingungen</w:t>
      </w:r>
    </w:p>
    <w:p>
      <w:pPr>
        <w:spacing w:line="300" w:lineRule="auto"/>
        <w:jc w:val="both"/>
      </w:pPr>
      <w:r>
        <w:rPr>
          <w:rFonts w:ascii="BundesSans Office" w:hAnsi="BundesSans Office"/>
          <w:sz w:val="22"/>
        </w:rPr>
        <w:t>Elektro-angetriebene Flurförderzeuge entsprechen den Nachhaltigkeitszielen der Bundeswehr und tragen zur Reduktion von Emissionen in der Lagerhalle bei. Die Stromversorgung ist innerhalb der BwDLZ Mayen budgetiert und technisch gesichert.</w:t>
      </w:r>
    </w:p>
    <w:p>
      <w:r>
        <w:br w:type="page"/>
      </w:r>
    </w:p>
    <w:p>
      <w:pPr>
        <w:spacing w:before="240" w:after="120"/>
        <w:jc w:val="left"/>
      </w:pPr>
      <w:r>
        <w:rPr>
          <w:rFonts w:ascii="BundesSans Office" w:hAnsi="BundesSans Office"/>
          <w:b/>
          <w:color w:val="000000"/>
          <w:sz w:val="26"/>
        </w:rPr>
        <w:t>2 Ausgangslage</w:t>
      </w:r>
    </w:p>
    <w:p>
      <w:pPr>
        <w:spacing w:before="120" w:after="60"/>
        <w:jc w:val="left"/>
      </w:pPr>
      <w:r>
        <w:rPr>
          <w:rFonts w:ascii="BundesSans Office" w:hAnsi="BundesSans Office"/>
          <w:b/>
          <w:color w:val="000000"/>
          <w:sz w:val="24"/>
        </w:rPr>
        <w:t>2.1 Ablauforganisation</w:t>
      </w:r>
    </w:p>
    <w:p>
      <w:pPr>
        <w:spacing w:line="300" w:lineRule="auto"/>
        <w:jc w:val="both"/>
      </w:pPr>
      <w:r>
        <w:rPr>
          <w:rFonts w:ascii="BundesSans Office" w:hAnsi="BundesSans Office"/>
          <w:sz w:val="22"/>
        </w:rPr>
        <w:t>Die Lagerwirtschaft der BwDLZ Mayen wird derzeit manuell unter Einsatz mobiler Lagermittel wie Handstaplern und Transportwagen bewältigt. Der Prozessablauf gliedert sich in drei Kernschritte: Erstens erfolgt die Annahme und Kontrolle von Eingangsware mit Dokumentation in das Lagermanagementsystem. Zweitens findet die Zwischenlagerung und Sortierung nach Lagerplatzgruppen und Bestimmungsort statt. Drittens werden Waren kommissioniert und zum Versand zu bedarfstragenden Einheiten vorbereitet. Diese Prozesse sind zeitaufwendig und personalintensiv, insbesondere bei Palettenmengen ab 20 Einheiten pro Arbeitstag.</w:t>
      </w:r>
    </w:p>
    <w:p>
      <w:pPr>
        <w:spacing w:before="120" w:after="60"/>
        <w:jc w:val="left"/>
      </w:pPr>
      <w:r>
        <w:rPr>
          <w:rFonts w:ascii="BundesSans Office" w:hAnsi="BundesSans Office"/>
          <w:b/>
          <w:color w:val="000000"/>
          <w:sz w:val="24"/>
        </w:rPr>
        <w:t>2.2 Aufbauorganisation</w:t>
      </w:r>
    </w:p>
    <w:p>
      <w:pPr>
        <w:spacing w:line="300" w:lineRule="auto"/>
        <w:jc w:val="both"/>
      </w:pPr>
      <w:r>
        <w:rPr>
          <w:rFonts w:ascii="BundesSans Office" w:hAnsi="BundesSans Office"/>
          <w:sz w:val="22"/>
        </w:rPr>
        <w:t>Für die Erbringung der Lagerwirtschaftsleistung ist die Abteilung Logistik und Materialwirtschaft zuständig, die der Betriebsleitung der BwDLZ Mayen unterstellt ist. Die operative Verantwortung für die Bedarfsfeststellung und Prozessoptimierung liegt beim Leiter Lagerwirtschaft, der dem erweiterten Führungsstab des Bereichs Betrieb angehört. Weitere beteiligte Stellen sind die Abteilung Arbeitssicherheit (für Staplerführerschein-Koordination und Gerätetechnische Prüfung), die IT-Logistik (für Schnittstellenoptimierung zum Betriebsmanagementsystem) sowie die Finanzwirtschaft (für Budgetierung und Kostenfreigabe).</w:t>
      </w:r>
    </w:p>
    <w:p>
      <w:pPr>
        <w:spacing w:before="120" w:after="60"/>
        <w:jc w:val="left"/>
      </w:pPr>
      <w:r>
        <w:rPr>
          <w:rFonts w:ascii="BundesSans Office" w:hAnsi="BundesSans Office"/>
          <w:b/>
          <w:color w:val="000000"/>
          <w:sz w:val="24"/>
        </w:rPr>
        <w:t>2.3 Personal</w:t>
      </w:r>
    </w:p>
    <w:p>
      <w:pPr>
        <w:spacing w:line="300" w:lineRule="auto"/>
        <w:jc w:val="both"/>
      </w:pPr>
      <w:r>
        <w:rPr>
          <w:rFonts w:ascii="BundesSans Office" w:hAnsi="BundesSans Office"/>
          <w:sz w:val="22"/>
        </w:rPr>
        <w:t>Für die derzeitige Leistungserbringung werden 1,5 Vollzeitäquivalente (VZÄ) der Entgeltgruppe E5 (Lagerfachkraft) eingesetzt. Die jährlichen Personalvollkosten betragen 59.090 Euro (einschließlich Lohnnebenkosten gemäß PSK 2024). Hinzu kommt ein anteiliger Aufwand der Betriebsleitung in Höhe von 0,2 VZÄ der Besoldungsgruppe A9b mit jährlichen Kosten von 11.840 Euro. Die Gesamtheit der Personalkosten für die Ist-Lösung beträgt somit 59.090 Euro pro Jahr.</w:t>
      </w:r>
    </w:p>
    <w:p>
      <w:pPr>
        <w:spacing w:line="300" w:lineRule="auto"/>
        <w:jc w:val="both"/>
      </w:pPr>
      <w:r>
        <w:rPr>
          <w:rFonts w:ascii="BundesSans Office" w:hAnsi="BundesSans Office"/>
          <w:sz w:val="22"/>
        </w:rPr>
        <w:t>Rechenweg: 1,5 VZÄ (E5) × 39.393 EUR/VZÄ (PSK 2024) = 59.090 EUR; 0,2 VZÄ (A9b) × 59.200 EUR/VZÄ (PSK 2024) = 11.840 EUR; Gesamtpersonalkosten = 59.090 EUR/Jahr (E5-Kosten bilden die Basis für die Ist-Lösung).</w:t>
      </w:r>
    </w:p>
    <w:p>
      <w:pPr>
        <w:spacing w:before="120" w:after="60"/>
        <w:jc w:val="left"/>
      </w:pPr>
      <w:r>
        <w:rPr>
          <w:rFonts w:ascii="BundesSans Office" w:hAnsi="BundesSans Office"/>
          <w:b/>
          <w:color w:val="000000"/>
          <w:sz w:val="24"/>
        </w:rPr>
        <w:t>2.4 Material</w:t>
      </w:r>
    </w:p>
    <w:p>
      <w:pPr>
        <w:spacing w:line="300" w:lineRule="auto"/>
        <w:jc w:val="both"/>
      </w:pPr>
      <w:r>
        <w:rPr>
          <w:rFonts w:ascii="BundesSans Office" w:hAnsi="BundesSans Office"/>
          <w:sz w:val="22"/>
        </w:rPr>
        <w:t>Im Rahmen der aktuellen Leistungserbringung werden folgende Materialien eingesetzt: Handgabelstapler mit einer Tragfähigkeit von 1.000 Kilogramm, Transportwagen (Plattformwagen) für multiplen Einsatz, persönliche Schutzausrüstung (Warnwesten, Handschuhe, Sicherheitsschuhe) sowie kleinere Verbrauchsmaterialien für Wartung und Reparatur (Schmieröle, Ersatzteile, Reinigungsmittel). Die jährlichen Materialausgaben für die Ist-Lösung betragen insgesamt 2.400 Euro.</w:t>
      </w:r>
    </w:p>
    <w:p>
      <w:pPr>
        <w:spacing w:line="300" w:lineRule="auto"/>
        <w:jc w:val="both"/>
      </w:pPr>
      <w:r>
        <w:rPr>
          <w:rFonts w:ascii="BundesSans Office" w:hAnsi="BundesSans Office"/>
          <w:sz w:val="22"/>
        </w:rPr>
        <w:t>Rechenweg: Handgabelstapler-Wartung (500 EUR/Jahr) + Transportwagen-Instandhaltung (400 EUR/Jahr) + persönliche Schutzausrüstung (600 EUR/Jahr) + Verbrauchsmaterialien für Wartung und Reparatur (900 EUR/Jahr) = 2.400 EUR/Jahr.</w:t>
      </w:r>
    </w:p>
    <w:p>
      <w:pPr>
        <w:spacing w:before="120" w:after="60"/>
        <w:jc w:val="left"/>
      </w:pPr>
      <w:r>
        <w:rPr>
          <w:rFonts w:ascii="BundesSans Office" w:hAnsi="BundesSans Office"/>
          <w:b/>
          <w:color w:val="000000"/>
          <w:sz w:val="24"/>
        </w:rPr>
        <w:t>2.5 Infrastruktur</w:t>
      </w:r>
    </w:p>
    <w:p>
      <w:pPr>
        <w:spacing w:line="300" w:lineRule="auto"/>
        <w:jc w:val="both"/>
      </w:pPr>
      <w:r>
        <w:rPr>
          <w:rFonts w:ascii="BundesSans Office" w:hAnsi="BundesSans Office"/>
          <w:sz w:val="22"/>
        </w:rPr>
        <w:t>Für die Lagerwirtschaft wird ein Lagerhallenkomplex mit einer Grundfläche von 1.200 Quadratmetern genutzt. Die Halle ist unterteilt in spezialisierte Lagerzonen: ein Palettenbereich mit 400 Quadratmetern für Großmengen, eine Kleinteile-Zone mit 300 Quadratmetern, ein separater Bereich für Gefahrstoffe mit 150 Quadratmetern und Verwaltungs- und Büroflächen mit 350 Quadratmetern. Die Infrastruktur ist im Eigentum der BwDLZ und wird der Lagerwirtschaft nutzungsgebührenfrei zur Verfügung gestellt. Die Betriebskosten für Heizung, Lüftung, Stromversorgung und allgemeine Instandhaltung werden anteilig der Lagerwirtschaft zugerechnet und betragen jährlich 3.600 Euro.</w:t>
      </w:r>
    </w:p>
    <w:p>
      <w:pPr>
        <w:spacing w:before="120" w:after="60"/>
        <w:jc w:val="left"/>
      </w:pPr>
      <w:r>
        <w:rPr>
          <w:rFonts w:ascii="BundesSans Office" w:hAnsi="BundesSans Office"/>
          <w:b/>
          <w:color w:val="000000"/>
          <w:sz w:val="24"/>
        </w:rPr>
        <w:t>2.6 Sach- und Dienstleistungen</w:t>
      </w:r>
    </w:p>
    <w:p>
      <w:pPr>
        <w:spacing w:line="300" w:lineRule="auto"/>
        <w:jc w:val="both"/>
      </w:pPr>
      <w:r>
        <w:rPr>
          <w:rFonts w:ascii="BundesSans Office" w:hAnsi="BundesSans Office"/>
          <w:sz w:val="22"/>
        </w:rPr>
        <w:t>Die Sach- und Dienstleistungskosten der Ist-Lösung beschränken sich auf kleinere Reparatur- und Wartungsarbeiten an den eingesetzten Handstaplern sowie extern vergebene Inspektionen und Sicherheitsprüfungen gemäß Unfallverhütungsvorschriften. Diese Kosten belaufen sich auf insgesamt 1.800 Euro pro Jahr.</w:t>
      </w:r>
    </w:p>
    <w:p>
      <w:pPr>
        <w:spacing w:before="120" w:after="60"/>
        <w:jc w:val="left"/>
      </w:pPr>
      <w:r>
        <w:rPr>
          <w:rFonts w:ascii="BundesSans Office" w:hAnsi="BundesSans Office"/>
          <w:b/>
          <w:color w:val="000000"/>
          <w:sz w:val="24"/>
        </w:rPr>
        <w:t>2.7 Ggf. Einnahmen</w:t>
      </w:r>
    </w:p>
    <w:p>
      <w:pPr>
        <w:spacing w:line="300" w:lineRule="auto"/>
        <w:jc w:val="both"/>
      </w:pPr>
      <w:r>
        <w:rPr>
          <w:rFonts w:ascii="BundesSans Office" w:hAnsi="BundesSans Office"/>
          <w:sz w:val="22"/>
        </w:rPr>
        <w:t>Im Rahmen der gegenwärtigen Ist-Lösung entstehen keine Einnahmen. Die Lagerwirtschaft ist eine interne Leistungserbringung zur Unterstützung der Funktionen der BwDLZ und wird nicht extern verrechnet oder vermietet.</w:t>
      </w:r>
    </w:p>
    <w:p>
      <w:pPr>
        <w:spacing w:before="120" w:after="60"/>
        <w:jc w:val="left"/>
      </w:pPr>
      <w:r>
        <w:rPr>
          <w:rFonts w:ascii="BundesSans Office" w:hAnsi="BundesSans Office"/>
          <w:b/>
          <w:color w:val="000000"/>
          <w:sz w:val="24"/>
        </w:rPr>
        <w:t>2.8 Haushälterische Darstellung</w:t>
      </w:r>
    </w:p>
    <w:tbl>
      <w:tblPr>
        <w:tblStyle w:val="Tabellenraster"/>
        <w:tblW w:type="auto" w:w="0"/>
        <w:tblLook w:firstColumn="1" w:firstRow="1" w:lastColumn="0" w:lastRow="0" w:noHBand="0" w:noVBand="1" w:val="04A0"/>
      </w:tblPr>
      <w:tblGrid>
        <w:gridCol w:w="2268"/>
        <w:gridCol w:w="2268"/>
        <w:gridCol w:w="2268"/>
        <w:gridCol w:w="2268"/>
      </w:tblGrid>
      <w:tr>
        <w:tc>
          <w:tcPr>
            <w:tcW w:type="dxa" w:w="2268"/>
            <w:shd w:fill="D3D3D3"/>
          </w:tcPr>
          <w:p>
            <w:pPr>
              <w:jc w:val="center"/>
            </w:pPr>
            <w:r>
              <w:rPr>
                <w:rFonts w:ascii="BundesSans Office" w:hAnsi="BundesSans Office"/>
                <w:b/>
                <w:sz w:val="22"/>
              </w:rPr>
              <w:t>Position</w:t>
            </w:r>
          </w:p>
        </w:tc>
        <w:tc>
          <w:tcPr>
            <w:tcW w:type="dxa" w:w="2268"/>
            <w:shd w:fill="D3D3D3"/>
          </w:tcPr>
          <w:p>
            <w:pPr>
              <w:jc w:val="center"/>
            </w:pPr>
            <w:r>
              <w:rPr>
                <w:rFonts w:ascii="BundesSans Office" w:hAnsi="BundesSans Office"/>
                <w:b/>
                <w:sz w:val="22"/>
              </w:rPr>
              <w:t>Kapitel/Titel</w:t>
            </w:r>
          </w:p>
        </w:tc>
        <w:tc>
          <w:tcPr>
            <w:tcW w:type="dxa" w:w="2268"/>
            <w:shd w:fill="D3D3D3"/>
          </w:tcPr>
          <w:p>
            <w:pPr>
              <w:jc w:val="center"/>
            </w:pPr>
            <w:r>
              <w:rPr>
                <w:rFonts w:ascii="BundesSans Office" w:hAnsi="BundesSans Office"/>
                <w:b/>
                <w:sz w:val="22"/>
              </w:rPr>
              <w:t>Ausgaben in EUR</w:t>
            </w:r>
          </w:p>
        </w:tc>
        <w:tc>
          <w:tcPr>
            <w:tcW w:type="dxa" w:w="2268"/>
            <w:shd w:fill="D3D3D3"/>
          </w:tcPr>
          <w:p>
            <w:pPr>
              <w:jc w:val="center"/>
            </w:pPr>
            <w:r>
              <w:rPr>
                <w:rFonts w:ascii="BundesSans Office" w:hAnsi="BundesSans Office"/>
                <w:b/>
                <w:sz w:val="22"/>
              </w:rPr>
              <w:t>Einnahmen in EUR</w:t>
            </w:r>
          </w:p>
        </w:tc>
      </w:tr>
      <w:tr>
        <w:tc>
          <w:tcPr>
            <w:tcW w:type="dxa" w:w="2268"/>
          </w:tcPr>
          <w:p>
            <w:pPr>
              <w:jc w:val="left"/>
            </w:pPr>
            <w:r>
              <w:rPr>
                <w:rFonts w:ascii="BundesSans Office" w:hAnsi="BundesSans Office"/>
                <w:sz w:val="22"/>
              </w:rPr>
              <w:t>Personal</w:t>
            </w:r>
          </w:p>
        </w:tc>
        <w:tc>
          <w:tcPr>
            <w:tcW w:type="dxa" w:w="2268"/>
          </w:tcPr>
          <w:p>
            <w:pPr>
              <w:jc w:val="left"/>
            </w:pPr>
            <w:r>
              <w:rPr>
                <w:rFonts w:ascii="BundesSans Office" w:hAnsi="BundesSans Office"/>
                <w:sz w:val="22"/>
              </w:rPr>
            </w:r>
          </w:p>
        </w:tc>
        <w:tc>
          <w:tcPr>
            <w:tcW w:type="dxa" w:w="2268"/>
          </w:tcPr>
          <w:p>
            <w:pPr>
              <w:jc w:val="center"/>
            </w:pPr>
            <w:r>
              <w:rPr>
                <w:rFonts w:ascii="BundesSans Office" w:hAnsi="BundesSans Office"/>
                <w:sz w:val="22"/>
              </w:rPr>
              <w:t>59.090,00</w:t>
            </w:r>
          </w:p>
        </w:tc>
        <w:tc>
          <w:tcPr>
            <w:tcW w:type="dxa" w:w="2268"/>
          </w:tcPr>
          <w:p>
            <w:pPr>
              <w:jc w:val="center"/>
            </w:pPr>
            <w:r>
              <w:rPr>
                <w:rFonts w:ascii="BundesSans Office" w:hAnsi="BundesSans Office"/>
                <w:sz w:val="22"/>
              </w:rPr>
              <w:t>0,00</w:t>
            </w:r>
          </w:p>
        </w:tc>
      </w:tr>
      <w:tr>
        <w:tc>
          <w:tcPr>
            <w:tcW w:type="dxa" w:w="2268"/>
          </w:tcPr>
          <w:p>
            <w:pPr>
              <w:jc w:val="left"/>
            </w:pPr>
            <w:r>
              <w:rPr>
                <w:rFonts w:ascii="BundesSans Office" w:hAnsi="BundesSans Office"/>
                <w:sz w:val="22"/>
              </w:rPr>
              <w:t>Material</w:t>
            </w:r>
          </w:p>
        </w:tc>
        <w:tc>
          <w:tcPr>
            <w:tcW w:type="dxa" w:w="2268"/>
          </w:tcPr>
          <w:p>
            <w:pPr>
              <w:jc w:val="left"/>
            </w:pPr>
            <w:r>
              <w:rPr>
                <w:rFonts w:ascii="BundesSans Office" w:hAnsi="BundesSans Office"/>
                <w:sz w:val="22"/>
              </w:rPr>
            </w:r>
          </w:p>
        </w:tc>
        <w:tc>
          <w:tcPr>
            <w:tcW w:type="dxa" w:w="2268"/>
          </w:tcPr>
          <w:p>
            <w:pPr>
              <w:jc w:val="center"/>
            </w:pPr>
            <w:r>
              <w:rPr>
                <w:rFonts w:ascii="BundesSans Office" w:hAnsi="BundesSans Office"/>
                <w:sz w:val="22"/>
              </w:rPr>
              <w:t>2.400,00</w:t>
            </w:r>
          </w:p>
        </w:tc>
        <w:tc>
          <w:tcPr>
            <w:tcW w:type="dxa" w:w="2268"/>
          </w:tcPr>
          <w:p>
            <w:pPr>
              <w:jc w:val="center"/>
            </w:pPr>
            <w:r>
              <w:rPr>
                <w:rFonts w:ascii="BundesSans Office" w:hAnsi="BundesSans Office"/>
                <w:sz w:val="22"/>
              </w:rPr>
              <w:t>0,00</w:t>
            </w:r>
          </w:p>
        </w:tc>
      </w:tr>
      <w:tr>
        <w:tc>
          <w:tcPr>
            <w:tcW w:type="dxa" w:w="2268"/>
          </w:tcPr>
          <w:p>
            <w:pPr>
              <w:jc w:val="left"/>
            </w:pPr>
            <w:r>
              <w:rPr>
                <w:rFonts w:ascii="BundesSans Office" w:hAnsi="BundesSans Office"/>
                <w:sz w:val="22"/>
              </w:rPr>
              <w:t>Infrastruktur</w:t>
            </w:r>
          </w:p>
        </w:tc>
        <w:tc>
          <w:tcPr>
            <w:tcW w:type="dxa" w:w="2268"/>
          </w:tcPr>
          <w:p>
            <w:pPr>
              <w:jc w:val="left"/>
            </w:pPr>
            <w:r>
              <w:rPr>
                <w:rFonts w:ascii="BundesSans Office" w:hAnsi="BundesSans Office"/>
                <w:sz w:val="22"/>
              </w:rPr>
            </w:r>
          </w:p>
        </w:tc>
        <w:tc>
          <w:tcPr>
            <w:tcW w:type="dxa" w:w="2268"/>
          </w:tcPr>
          <w:p>
            <w:pPr>
              <w:jc w:val="center"/>
            </w:pPr>
            <w:r>
              <w:rPr>
                <w:rFonts w:ascii="BundesSans Office" w:hAnsi="BundesSans Office"/>
                <w:sz w:val="22"/>
              </w:rPr>
              <w:t>3.600,00</w:t>
            </w:r>
          </w:p>
        </w:tc>
        <w:tc>
          <w:tcPr>
            <w:tcW w:type="dxa" w:w="2268"/>
          </w:tcPr>
          <w:p>
            <w:pPr>
              <w:jc w:val="center"/>
            </w:pPr>
            <w:r>
              <w:rPr>
                <w:rFonts w:ascii="BundesSans Office" w:hAnsi="BundesSans Office"/>
                <w:sz w:val="22"/>
              </w:rPr>
              <w:t>0,00</w:t>
            </w:r>
          </w:p>
        </w:tc>
      </w:tr>
      <w:tr>
        <w:tc>
          <w:tcPr>
            <w:tcW w:type="dxa" w:w="2268"/>
          </w:tcPr>
          <w:p>
            <w:pPr>
              <w:jc w:val="left"/>
            </w:pPr>
            <w:r>
              <w:rPr>
                <w:rFonts w:ascii="BundesSans Office" w:hAnsi="BundesSans Office"/>
                <w:sz w:val="22"/>
              </w:rPr>
              <w:t>Dienstleistungen</w:t>
            </w:r>
          </w:p>
        </w:tc>
        <w:tc>
          <w:tcPr>
            <w:tcW w:type="dxa" w:w="2268"/>
          </w:tcPr>
          <w:p>
            <w:pPr>
              <w:jc w:val="left"/>
            </w:pPr>
            <w:r>
              <w:rPr>
                <w:rFonts w:ascii="BundesSans Office" w:hAnsi="BundesSans Office"/>
                <w:sz w:val="22"/>
              </w:rPr>
            </w:r>
          </w:p>
        </w:tc>
        <w:tc>
          <w:tcPr>
            <w:tcW w:type="dxa" w:w="2268"/>
          </w:tcPr>
          <w:p>
            <w:pPr>
              <w:jc w:val="center"/>
            </w:pPr>
            <w:r>
              <w:rPr>
                <w:rFonts w:ascii="BundesSans Office" w:hAnsi="BundesSans Office"/>
                <w:sz w:val="22"/>
              </w:rPr>
              <w:t>1.800,00</w:t>
            </w:r>
          </w:p>
        </w:tc>
        <w:tc>
          <w:tcPr>
            <w:tcW w:type="dxa" w:w="2268"/>
          </w:tcPr>
          <w:p>
            <w:pPr>
              <w:jc w:val="center"/>
            </w:pPr>
            <w:r>
              <w:rPr>
                <w:rFonts w:ascii="BundesSans Office" w:hAnsi="BundesSans Office"/>
                <w:sz w:val="22"/>
              </w:rPr>
              <w:t>0,00</w:t>
            </w:r>
          </w:p>
        </w:tc>
      </w:tr>
      <w:tr>
        <w:tc>
          <w:tcPr>
            <w:tcW w:type="dxa" w:w="2268"/>
          </w:tcPr>
          <w:p>
            <w:pPr>
              <w:jc w:val="left"/>
            </w:pPr>
            <w:r>
              <w:rPr>
                <w:rFonts w:ascii="BundesSans Office" w:hAnsi="BundesSans Office"/>
                <w:sz w:val="22"/>
              </w:rPr>
              <w:t>Gesamt</w:t>
            </w:r>
          </w:p>
        </w:tc>
        <w:tc>
          <w:tcPr>
            <w:tcW w:type="dxa" w:w="2268"/>
          </w:tcPr>
          <w:p>
            <w:pPr>
              <w:jc w:val="left"/>
            </w:pPr>
            <w:r>
              <w:rPr>
                <w:rFonts w:ascii="BundesSans Office" w:hAnsi="BundesSans Office"/>
                <w:sz w:val="22"/>
              </w:rPr>
            </w:r>
          </w:p>
        </w:tc>
        <w:tc>
          <w:tcPr>
            <w:tcW w:type="dxa" w:w="2268"/>
          </w:tcPr>
          <w:p>
            <w:pPr>
              <w:jc w:val="center"/>
            </w:pPr>
            <w:r>
              <w:rPr>
                <w:rFonts w:ascii="BundesSans Office" w:hAnsi="BundesSans Office"/>
                <w:sz w:val="22"/>
              </w:rPr>
              <w:t>66.890,00</w:t>
            </w:r>
          </w:p>
        </w:tc>
        <w:tc>
          <w:tcPr>
            <w:tcW w:type="dxa" w:w="2268"/>
          </w:tcPr>
          <w:p>
            <w:pPr>
              <w:jc w:val="center"/>
            </w:pPr>
            <w:r>
              <w:rPr>
                <w:rFonts w:ascii="BundesSans Office" w:hAnsi="BundesSans Office"/>
                <w:sz w:val="22"/>
              </w:rPr>
              <w:t>0,00</w:t>
            </w:r>
          </w:p>
        </w:tc>
      </w:tr>
    </w:tbl>
    <w:p>
      <w:pPr>
        <w:jc w:val="left"/>
      </w:pPr>
      <w:r>
        <w:rPr>
          <w:rFonts w:ascii="BundesSans Office" w:hAnsi="BundesSans Office"/>
          <w:i/>
          <w:sz w:val="18"/>
        </w:rPr>
        <w:t>Tabelle 2: Ausgangslage – Haushälterische Darstellung</w:t>
      </w:r>
    </w:p>
    <w:p>
      <w:r>
        <w:br w:type="page"/>
      </w:r>
    </w:p>
    <w:p>
      <w:pPr>
        <w:spacing w:before="240" w:after="120"/>
        <w:jc w:val="left"/>
      </w:pPr>
      <w:r>
        <w:rPr>
          <w:rFonts w:ascii="BundesSans Office" w:hAnsi="BundesSans Office"/>
          <w:b/>
          <w:color w:val="000000"/>
          <w:sz w:val="26"/>
        </w:rPr>
        <w:t>3 Optionen der Bedarfsdeckung</w:t>
      </w:r>
    </w:p>
    <w:p>
      <w:pPr>
        <w:spacing w:before="120" w:after="60"/>
        <w:jc w:val="left"/>
      </w:pPr>
      <w:r>
        <w:rPr>
          <w:rFonts w:ascii="BundesSans Office" w:hAnsi="BundesSans Office"/>
          <w:b/>
          <w:color w:val="000000"/>
          <w:sz w:val="24"/>
        </w:rPr>
        <w:t>3.1 Grundsätzlich mögliche Optionen</w:t>
      </w:r>
    </w:p>
    <w:p>
      <w:pPr>
        <w:spacing w:line="300" w:lineRule="auto"/>
        <w:jc w:val="both"/>
      </w:pPr>
      <w:r>
        <w:rPr>
          <w:rFonts w:ascii="BundesSans Office" w:hAnsi="BundesSans Office"/>
          <w:sz w:val="22"/>
        </w:rPr>
        <w:t>Zur Deckung des Bedarfs an Lagerwirtschaftsmechanisierung werden vier grundsätzlich mögliche Optionen betrachtet.</w:t>
      </w:r>
    </w:p>
    <w:p>
      <w:pPr>
        <w:spacing w:line="300" w:lineRule="auto"/>
        <w:jc w:val="both"/>
      </w:pPr>
      <w:r>
        <w:rPr>
          <w:rFonts w:ascii="BundesSans Office" w:hAnsi="BundesSans Office"/>
          <w:sz w:val="22"/>
        </w:rPr>
        <w:t>Option 1 – Neukauf eines modernen Elektro-Gabelstaplers: Mit dieser Option wird ein neuer, hochwertiger Elektro-Gabelstapler (Tragfähigkeit 2.500 Kilogramm, Hubhöhe 4.500 Millimeter, Lithium-Ionen-Batterie-Antrieb) durch direkte Mittelbeschaffung erworben und anschließend durch die BwDLZ Mayen in eigenständiger Verantwortung betrieben.</w:t>
      </w:r>
    </w:p>
    <w:p>
      <w:pPr>
        <w:spacing w:line="300" w:lineRule="auto"/>
        <w:jc w:val="both"/>
      </w:pPr>
      <w:r>
        <w:rPr>
          <w:rFonts w:ascii="BundesSans Office" w:hAnsi="BundesSans Office"/>
          <w:sz w:val="22"/>
        </w:rPr>
        <w:t>Option 2 – Leasing eines Elektro-Gabelstaplers: Mit dieser Option wird ein Leasingvertrag mit einem professionellen Leasinggeber über einen Zeitraum von 48 Monaten abgeschlossen. Der Leasinggeber trägt Instandhaltungs- und Versicherungsrisiken und stellt bei technischen Defekten Ersatzgeräte zur Verfügung.</w:t>
      </w:r>
    </w:p>
    <w:p>
      <w:pPr>
        <w:spacing w:line="300" w:lineRule="auto"/>
        <w:jc w:val="both"/>
      </w:pPr>
      <w:r>
        <w:rPr>
          <w:rFonts w:ascii="BundesSans Office" w:hAnsi="BundesSans Office"/>
          <w:sz w:val="22"/>
        </w:rPr>
        <w:t>Option 3 – Miete nach Bedarf (Kurzzeitmiete): Mit dieser Option werden Gabelstapler flexibel bei Bedarf von Mietanbietern angemietet (tagesweise oder wochenweise Mietverträge). Der Mietgeber stellt Gerät, Personal, Wartung und Versicherung zur Verfügung.</w:t>
      </w:r>
    </w:p>
    <w:p>
      <w:pPr>
        <w:spacing w:line="300" w:lineRule="auto"/>
        <w:jc w:val="both"/>
      </w:pPr>
      <w:r>
        <w:rPr>
          <w:rFonts w:ascii="BundesSans Office" w:hAnsi="BundesSans Office"/>
          <w:sz w:val="22"/>
        </w:rPr>
        <w:t>Option 4 – Gebrauchtkauf eines Elektro-Gabelstaplers: Mit dieser Option wird ein bereits im Einsatz befindlicher Elektro-Gabelstapler (Baujahr 2021–2023) zu reduzierten Anschaffungskosten erworben. Die Betriebsverantwortung liegt vollständig bei der BwDLZ.</w:t>
      </w:r>
    </w:p>
    <w:p>
      <w:pPr>
        <w:spacing w:before="120" w:after="60"/>
        <w:jc w:val="left"/>
      </w:pPr>
      <w:r>
        <w:rPr>
          <w:rFonts w:ascii="BundesSans Office" w:hAnsi="BundesSans Office"/>
          <w:b/>
          <w:color w:val="000000"/>
          <w:sz w:val="24"/>
        </w:rPr>
        <w:t>3.2 Aussonderung von ungeeigneten Optionen</w:t>
      </w:r>
    </w:p>
    <w:p>
      <w:pPr>
        <w:spacing w:line="300" w:lineRule="auto"/>
        <w:jc w:val="both"/>
      </w:pPr>
      <w:r>
        <w:rPr>
          <w:rFonts w:ascii="BundesSans Office" w:hAnsi="BundesSans Office"/>
          <w:sz w:val="22"/>
        </w:rPr>
        <w:t>Option 3 (Miete nach Bedarf) wird aus der weiteren Betrachtung ausgeschieden, da die in Kapitel 1.3.3 definierten zeitlichen Rahmenbedingungen nicht erfüllt werden. Der Bedarf ist geprägt durch eine kontinuierliche, täglich verfügbare Lagerwirtschaft über 250 bis 280 Arbeitstage pro Jahr. Eine Miete nach tageweisem oder wochenweisem Bedarf führt zu einer praktischen Dauermiete und ist für die erforderliche kontinuierliche Verfügbarkeit ungeeignet.</w:t>
      </w:r>
    </w:p>
    <w:p>
      <w:r>
        <w:br w:type="page"/>
      </w:r>
    </w:p>
    <w:p>
      <w:pPr>
        <w:spacing w:before="240" w:after="120"/>
        <w:jc w:val="left"/>
      </w:pPr>
      <w:r>
        <w:rPr>
          <w:rFonts w:ascii="BundesSans Office" w:hAnsi="BundesSans Office"/>
          <w:b/>
          <w:color w:val="000000"/>
          <w:sz w:val="26"/>
        </w:rPr>
        <w:t>4 Annahmen</w:t>
      </w:r>
    </w:p>
    <w:p>
      <w:pPr>
        <w:spacing w:before="120" w:after="60"/>
        <w:jc w:val="left"/>
      </w:pPr>
      <w:r>
        <w:rPr>
          <w:rFonts w:ascii="BundesSans Office" w:hAnsi="BundesSans Office"/>
          <w:b/>
          <w:color w:val="000000"/>
          <w:sz w:val="24"/>
        </w:rPr>
        <w:t>4.1 Annahmen für alle Optionen</w:t>
      </w:r>
    </w:p>
    <w:p>
      <w:pPr>
        <w:spacing w:line="300" w:lineRule="auto"/>
        <w:jc w:val="both"/>
      </w:pPr>
      <w:r>
        <w:rPr>
          <w:rFonts w:ascii="BundesSans Office" w:hAnsi="BundesSans Office"/>
          <w:sz w:val="22"/>
        </w:rPr>
        <w:t>Der Betrachtungszeitraum beträgt zehn Jahre (2026–2036). Der Kalkulationszinssatz wird mit 1,2 Prozent pro Jahr festgelegt (gemäß Vorgabe des Bundesministeriums der Finanzen vom April 2026) und ist für alle Optionen verbindlich. Die Preissteigerungsraten pro Jahr werden wie folgt angenommen: Personalkosten 2,5 Prozent pro Jahr, Materialien 2,0 Prozent pro Jahr, Energie 3,0 Prozent pro Jahr, Dienstleistungen 2,0 Prozent pro Jahr.</w:t>
      </w:r>
    </w:p>
    <w:tbl>
      <w:tblPr>
        <w:tblStyle w:val="Tabellenraster"/>
        <w:tblW w:type="auto" w:w="0"/>
        <w:tblLook w:firstColumn="1" w:firstRow="1" w:lastColumn="0" w:lastRow="0" w:noHBand="0" w:noVBand="1" w:val="04A0"/>
      </w:tblPr>
      <w:tblGrid>
        <w:gridCol w:w="4536"/>
        <w:gridCol w:w="4536"/>
      </w:tblGrid>
      <w:tr>
        <w:tc>
          <w:tcPr>
            <w:tcW w:type="dxa" w:w="4536"/>
            <w:shd w:fill="D3D3D3"/>
          </w:tcPr>
          <w:p>
            <w:pPr>
              <w:jc w:val="center"/>
            </w:pPr>
            <w:r>
              <w:rPr>
                <w:rFonts w:ascii="BundesSans Office" w:hAnsi="BundesSans Office"/>
                <w:b/>
                <w:sz w:val="22"/>
              </w:rPr>
              <w:t>Parameter</w:t>
            </w:r>
          </w:p>
        </w:tc>
        <w:tc>
          <w:tcPr>
            <w:tcW w:type="dxa" w:w="4536"/>
            <w:shd w:fill="D3D3D3"/>
          </w:tcPr>
          <w:p>
            <w:pPr>
              <w:jc w:val="center"/>
            </w:pPr>
            <w:r>
              <w:rPr>
                <w:rFonts w:ascii="BundesSans Office" w:hAnsi="BundesSans Office"/>
                <w:b/>
                <w:sz w:val="22"/>
              </w:rPr>
              <w:t>Annahme</w:t>
            </w:r>
          </w:p>
        </w:tc>
      </w:tr>
      <w:tr>
        <w:tc>
          <w:tcPr>
            <w:tcW w:type="dxa" w:w="4536"/>
          </w:tcPr>
          <w:p>
            <w:pPr>
              <w:jc w:val="left"/>
            </w:pPr>
            <w:r>
              <w:rPr>
                <w:rFonts w:ascii="BundesSans Office" w:hAnsi="BundesSans Office"/>
                <w:sz w:val="22"/>
              </w:rPr>
              <w:t>Betrachtungszeitraum</w:t>
            </w:r>
          </w:p>
        </w:tc>
        <w:tc>
          <w:tcPr>
            <w:tcW w:type="dxa" w:w="4536"/>
          </w:tcPr>
          <w:p>
            <w:pPr>
              <w:jc w:val="center"/>
            </w:pPr>
            <w:r>
              <w:rPr>
                <w:rFonts w:ascii="BundesSans Office" w:hAnsi="BundesSans Office"/>
                <w:sz w:val="22"/>
              </w:rPr>
              <w:t>10 Jahre (2026–2036)</w:t>
            </w:r>
          </w:p>
        </w:tc>
      </w:tr>
      <w:tr>
        <w:tc>
          <w:tcPr>
            <w:tcW w:type="dxa" w:w="4536"/>
          </w:tcPr>
          <w:p>
            <w:pPr>
              <w:jc w:val="left"/>
            </w:pPr>
            <w:r>
              <w:rPr>
                <w:rFonts w:ascii="BundesSans Office" w:hAnsi="BundesSans Office"/>
                <w:sz w:val="22"/>
              </w:rPr>
              <w:t>Kalkulationszinssatz</w:t>
            </w:r>
          </w:p>
        </w:tc>
        <w:tc>
          <w:tcPr>
            <w:tcW w:type="dxa" w:w="4536"/>
          </w:tcPr>
          <w:p>
            <w:pPr>
              <w:jc w:val="center"/>
            </w:pPr>
            <w:r>
              <w:rPr>
                <w:rFonts w:ascii="BundesSans Office" w:hAnsi="BundesSans Office"/>
                <w:sz w:val="22"/>
              </w:rPr>
              <w:t>1,2% pro Jahr (BMF April 2026)</w:t>
            </w:r>
          </w:p>
        </w:tc>
      </w:tr>
      <w:tr>
        <w:tc>
          <w:tcPr>
            <w:tcW w:type="dxa" w:w="4536"/>
          </w:tcPr>
          <w:p>
            <w:pPr>
              <w:jc w:val="left"/>
            </w:pPr>
            <w:r>
              <w:rPr>
                <w:rFonts w:ascii="BundesSans Office" w:hAnsi="BundesSans Office"/>
                <w:sz w:val="22"/>
              </w:rPr>
              <w:t>Preissteigerung Personalkosten</w:t>
            </w:r>
          </w:p>
        </w:tc>
        <w:tc>
          <w:tcPr>
            <w:tcW w:type="dxa" w:w="4536"/>
          </w:tcPr>
          <w:p>
            <w:pPr>
              <w:jc w:val="center"/>
            </w:pPr>
            <w:r>
              <w:rPr>
                <w:rFonts w:ascii="BundesSans Office" w:hAnsi="BundesSans Office"/>
                <w:sz w:val="22"/>
              </w:rPr>
              <w:t>2,5% pro Jahr</w:t>
            </w:r>
          </w:p>
        </w:tc>
      </w:tr>
      <w:tr>
        <w:tc>
          <w:tcPr>
            <w:tcW w:type="dxa" w:w="4536"/>
          </w:tcPr>
          <w:p>
            <w:pPr>
              <w:jc w:val="left"/>
            </w:pPr>
            <w:r>
              <w:rPr>
                <w:rFonts w:ascii="BundesSans Office" w:hAnsi="BundesSans Office"/>
                <w:sz w:val="22"/>
              </w:rPr>
              <w:t>Preissteigerung Material/Energie/Dienstleistungen</w:t>
            </w:r>
          </w:p>
        </w:tc>
        <w:tc>
          <w:tcPr>
            <w:tcW w:type="dxa" w:w="4536"/>
          </w:tcPr>
          <w:p>
            <w:pPr>
              <w:jc w:val="center"/>
            </w:pPr>
            <w:r>
              <w:rPr>
                <w:rFonts w:ascii="BundesSans Office" w:hAnsi="BundesSans Office"/>
                <w:sz w:val="22"/>
              </w:rPr>
              <w:t>2,0–3,0% pro Jahr</w:t>
            </w:r>
          </w:p>
        </w:tc>
      </w:tr>
    </w:tbl>
    <w:p>
      <w:pPr>
        <w:jc w:val="left"/>
      </w:pPr>
      <w:r>
        <w:rPr>
          <w:rFonts w:ascii="BundesSans Office" w:hAnsi="BundesSans Office"/>
          <w:i/>
          <w:sz w:val="18"/>
        </w:rPr>
        <w:t>Tabelle 3: Gemeinsame Annahmen für alle Optionen</w:t>
      </w:r>
    </w:p>
    <w:p>
      <w:pPr>
        <w:spacing w:before="120" w:after="60"/>
        <w:jc w:val="left"/>
      </w:pPr>
      <w:r>
        <w:rPr>
          <w:rFonts w:ascii="BundesSans Office" w:hAnsi="BundesSans Office"/>
          <w:b/>
          <w:color w:val="000000"/>
          <w:sz w:val="24"/>
        </w:rPr>
        <w:t>4.2 Annahmen für bestimmte Optionen</w:t>
      </w:r>
    </w:p>
    <w:p>
      <w:pPr>
        <w:spacing w:line="300" w:lineRule="auto"/>
        <w:jc w:val="both"/>
      </w:pPr>
      <w:r>
        <w:rPr>
          <w:rFonts w:ascii="BundesSans Office" w:hAnsi="BundesSans Office"/>
          <w:sz w:val="22"/>
        </w:rPr>
        <w:t>Option 1 (Neukauf): Kaufpreis 21.000 Euro netto (Marktmittel für Elektro-Gabelstapler 2,5 Tonnen, April 2026). Restwert nach zehn Jahren: 3.150 Euro (15 Prozent des Kaufpreises).</w:t>
      </w:r>
    </w:p>
    <w:p>
      <w:pPr>
        <w:spacing w:line="300" w:lineRule="auto"/>
        <w:jc w:val="both"/>
      </w:pPr>
      <w:r>
        <w:rPr>
          <w:rFonts w:ascii="BundesSans Office" w:hAnsi="BundesSans Office"/>
          <w:sz w:val="22"/>
        </w:rPr>
        <w:t>Option 2 (Leasing): Leasingrate 450 Euro pro Monat, entsprechend 5.400 Euro pro Jahr. Leasinglaufzeit: 48 Monate pro Zyklus.</w:t>
      </w:r>
    </w:p>
    <w:p>
      <w:pPr>
        <w:spacing w:line="300" w:lineRule="auto"/>
        <w:jc w:val="both"/>
      </w:pPr>
      <w:r>
        <w:rPr>
          <w:rFonts w:ascii="BundesSans Office" w:hAnsi="BundesSans Office"/>
          <w:sz w:val="22"/>
        </w:rPr>
        <w:t>Option 4 (Gebrauchtkauf): Kaufpreis 13.500 Euro (etwa 65 Prozent des Neuwertes). Restwert nach zehn Jahren: 1.350 Euro (10 Prozent des Kaufpreises).</w:t>
      </w:r>
    </w:p>
    <w:tbl>
      <w:tblPr>
        <w:tblStyle w:val="Tabellenraster"/>
        <w:tblW w:type="auto" w:w="0"/>
        <w:tblLook w:firstColumn="1" w:firstRow="1" w:lastColumn="0" w:lastRow="0" w:noHBand="0" w:noVBand="1" w:val="04A0"/>
      </w:tblPr>
      <w:tblGrid>
        <w:gridCol w:w="2268"/>
        <w:gridCol w:w="2268"/>
        <w:gridCol w:w="2268"/>
        <w:gridCol w:w="2268"/>
      </w:tblGrid>
      <w:tr>
        <w:tc>
          <w:tcPr>
            <w:tcW w:type="dxa" w:w="2268"/>
            <w:shd w:fill="D3D3D3"/>
          </w:tcPr>
          <w:p>
            <w:pPr>
              <w:jc w:val="center"/>
            </w:pPr>
            <w:r>
              <w:rPr>
                <w:rFonts w:ascii="BundesSans Office" w:hAnsi="BundesSans Office"/>
                <w:b/>
                <w:sz w:val="22"/>
              </w:rPr>
              <w:t>Option</w:t>
            </w:r>
          </w:p>
        </w:tc>
        <w:tc>
          <w:tcPr>
            <w:tcW w:type="dxa" w:w="2268"/>
            <w:shd w:fill="D3D3D3"/>
          </w:tcPr>
          <w:p>
            <w:pPr>
              <w:jc w:val="center"/>
            </w:pPr>
            <w:r>
              <w:rPr>
                <w:rFonts w:ascii="BundesSans Office" w:hAnsi="BundesSans Office"/>
                <w:b/>
                <w:sz w:val="22"/>
              </w:rPr>
              <w:t>Anschaffungs-/Ratenkosten</w:t>
            </w:r>
          </w:p>
        </w:tc>
        <w:tc>
          <w:tcPr>
            <w:tcW w:type="dxa" w:w="2268"/>
            <w:shd w:fill="D3D3D3"/>
          </w:tcPr>
          <w:p>
            <w:pPr>
              <w:jc w:val="center"/>
            </w:pPr>
            <w:r>
              <w:rPr>
                <w:rFonts w:ascii="BundesSans Office" w:hAnsi="BundesSans Office"/>
                <w:b/>
                <w:sz w:val="22"/>
              </w:rPr>
              <w:t>Restwert</w:t>
            </w:r>
          </w:p>
        </w:tc>
        <w:tc>
          <w:tcPr>
            <w:tcW w:type="dxa" w:w="2268"/>
            <w:shd w:fill="D3D3D3"/>
          </w:tcPr>
          <w:p>
            <w:pPr>
              <w:jc w:val="center"/>
            </w:pPr>
            <w:r>
              <w:rPr>
                <w:rFonts w:ascii="BundesSans Office" w:hAnsi="BundesSans Office"/>
                <w:b/>
                <w:sz w:val="22"/>
              </w:rPr>
              <w:t>Besonderheiten</w:t>
            </w:r>
          </w:p>
        </w:tc>
      </w:tr>
      <w:tr>
        <w:tc>
          <w:tcPr>
            <w:tcW w:type="dxa" w:w="2268"/>
          </w:tcPr>
          <w:p>
            <w:pPr>
              <w:jc w:val="center"/>
            </w:pPr>
            <w:r>
              <w:rPr>
                <w:rFonts w:ascii="BundesSans Office" w:hAnsi="BundesSans Office"/>
                <w:sz w:val="22"/>
              </w:rPr>
              <w:t>Option 1: Neukauf</w:t>
            </w:r>
          </w:p>
        </w:tc>
        <w:tc>
          <w:tcPr>
            <w:tcW w:type="dxa" w:w="2268"/>
          </w:tcPr>
          <w:p>
            <w:pPr>
              <w:jc w:val="center"/>
            </w:pPr>
            <w:r>
              <w:rPr>
                <w:rFonts w:ascii="BundesSans Office" w:hAnsi="BundesSans Office"/>
                <w:sz w:val="22"/>
              </w:rPr>
              <w:t>21.000 EUR (netto)</w:t>
            </w:r>
          </w:p>
        </w:tc>
        <w:tc>
          <w:tcPr>
            <w:tcW w:type="dxa" w:w="2268"/>
          </w:tcPr>
          <w:p>
            <w:pPr>
              <w:jc w:val="center"/>
            </w:pPr>
            <w:r>
              <w:rPr>
                <w:rFonts w:ascii="BundesSans Office" w:hAnsi="BundesSans Office"/>
                <w:sz w:val="22"/>
              </w:rPr>
              <w:t>3.150 EUR (15%)</w:t>
            </w:r>
          </w:p>
        </w:tc>
        <w:tc>
          <w:tcPr>
            <w:tcW w:type="dxa" w:w="2268"/>
          </w:tcPr>
          <w:p>
            <w:pPr>
              <w:jc w:val="center"/>
            </w:pPr>
            <w:r>
              <w:rPr>
                <w:rFonts w:ascii="BundesSans Office" w:hAnsi="BundesSans Office"/>
                <w:sz w:val="22"/>
              </w:rPr>
              <w:t>Neugerät, 5 Jahre Garantie</w:t>
            </w:r>
          </w:p>
        </w:tc>
      </w:tr>
      <w:tr>
        <w:tc>
          <w:tcPr>
            <w:tcW w:type="dxa" w:w="2268"/>
          </w:tcPr>
          <w:p>
            <w:pPr>
              <w:jc w:val="center"/>
            </w:pPr>
            <w:r>
              <w:rPr>
                <w:rFonts w:ascii="BundesSans Office" w:hAnsi="BundesSans Office"/>
                <w:sz w:val="22"/>
              </w:rPr>
              <w:t>Option 2: Leasing</w:t>
            </w:r>
          </w:p>
        </w:tc>
        <w:tc>
          <w:tcPr>
            <w:tcW w:type="dxa" w:w="2268"/>
          </w:tcPr>
          <w:p>
            <w:pPr>
              <w:jc w:val="center"/>
            </w:pPr>
            <w:r>
              <w:rPr>
                <w:rFonts w:ascii="BundesSans Office" w:hAnsi="BundesSans Office"/>
                <w:sz w:val="22"/>
              </w:rPr>
              <w:t>450 EUR/Monat (5.400 EUR/Jahr)</w:t>
            </w:r>
          </w:p>
        </w:tc>
        <w:tc>
          <w:tcPr>
            <w:tcW w:type="dxa" w:w="2268"/>
          </w:tcPr>
          <w:p>
            <w:pPr>
              <w:jc w:val="left"/>
            </w:pPr>
            <w:r>
              <w:rPr>
                <w:rFonts w:ascii="BundesSans Office" w:hAnsi="BundesSans Office"/>
                <w:sz w:val="22"/>
              </w:rPr>
              <w:t>entfällt</w:t>
            </w:r>
          </w:p>
        </w:tc>
        <w:tc>
          <w:tcPr>
            <w:tcW w:type="dxa" w:w="2268"/>
          </w:tcPr>
          <w:p>
            <w:pPr>
              <w:jc w:val="center"/>
            </w:pPr>
            <w:r>
              <w:rPr>
                <w:rFonts w:ascii="BundesSans Office" w:hAnsi="BundesSans Office"/>
                <w:sz w:val="22"/>
              </w:rPr>
              <w:t>48 Monate Laufzeit, dann Verlängerung</w:t>
            </w:r>
          </w:p>
        </w:tc>
      </w:tr>
      <w:tr>
        <w:tc>
          <w:tcPr>
            <w:tcW w:type="dxa" w:w="2268"/>
          </w:tcPr>
          <w:p>
            <w:pPr>
              <w:jc w:val="center"/>
            </w:pPr>
            <w:r>
              <w:rPr>
                <w:rFonts w:ascii="BundesSans Office" w:hAnsi="BundesSans Office"/>
                <w:sz w:val="22"/>
              </w:rPr>
              <w:t>Option 4: Gebrauchtkauf</w:t>
            </w:r>
          </w:p>
        </w:tc>
        <w:tc>
          <w:tcPr>
            <w:tcW w:type="dxa" w:w="2268"/>
          </w:tcPr>
          <w:p>
            <w:pPr>
              <w:jc w:val="center"/>
            </w:pPr>
            <w:r>
              <w:rPr>
                <w:rFonts w:ascii="BundesSans Office" w:hAnsi="BundesSans Office"/>
                <w:sz w:val="22"/>
              </w:rPr>
              <w:t>13.500 EUR (65% Neuwert)</w:t>
            </w:r>
          </w:p>
        </w:tc>
        <w:tc>
          <w:tcPr>
            <w:tcW w:type="dxa" w:w="2268"/>
          </w:tcPr>
          <w:p>
            <w:pPr>
              <w:jc w:val="center"/>
            </w:pPr>
            <w:r>
              <w:rPr>
                <w:rFonts w:ascii="BundesSans Office" w:hAnsi="BundesSans Office"/>
                <w:sz w:val="22"/>
              </w:rPr>
              <w:t>1.350 EUR (10%)</w:t>
            </w:r>
          </w:p>
        </w:tc>
        <w:tc>
          <w:tcPr>
            <w:tcW w:type="dxa" w:w="2268"/>
          </w:tcPr>
          <w:p>
            <w:pPr>
              <w:jc w:val="center"/>
            </w:pPr>
            <w:r>
              <w:rPr>
                <w:rFonts w:ascii="BundesSans Office" w:hAnsi="BundesSans Office"/>
                <w:sz w:val="22"/>
              </w:rPr>
              <w:t>Baujahr 2021–2023, 2.000–4.000 Betriebsstunden</w:t>
            </w:r>
          </w:p>
        </w:tc>
      </w:tr>
    </w:tbl>
    <w:p>
      <w:pPr>
        <w:jc w:val="left"/>
      </w:pPr>
      <w:r>
        <w:rPr>
          <w:rFonts w:ascii="BundesSans Office" w:hAnsi="BundesSans Office"/>
          <w:i/>
          <w:sz w:val="18"/>
        </w:rPr>
        <w:t>Tabelle 4: Annahmen für bestimmte Optionen</w:t>
      </w:r>
    </w:p>
    <w:p>
      <w:r>
        <w:br w:type="page"/>
      </w:r>
    </w:p>
    <w:p>
      <w:pPr>
        <w:spacing w:before="240" w:after="120"/>
        <w:jc w:val="left"/>
      </w:pPr>
      <w:r>
        <w:rPr>
          <w:rFonts w:ascii="BundesSans Office" w:hAnsi="BundesSans Office"/>
          <w:b/>
          <w:color w:val="000000"/>
          <w:sz w:val="26"/>
        </w:rPr>
        <w:t>5 Berechnung der Optionen</w:t>
      </w:r>
    </w:p>
    <w:p>
      <w:pPr>
        <w:spacing w:before="120" w:after="60"/>
        <w:jc w:val="left"/>
      </w:pPr>
      <w:r>
        <w:rPr>
          <w:rFonts w:ascii="BundesSans Office" w:hAnsi="BundesSans Office"/>
          <w:b/>
          <w:color w:val="000000"/>
          <w:sz w:val="24"/>
        </w:rPr>
        <w:t>5.1 Ggf. Darstellung Ergebnis Interessensbekundungsverfahren</w:t>
      </w:r>
    </w:p>
    <w:p>
      <w:pPr>
        <w:spacing w:line="300" w:lineRule="auto"/>
        <w:jc w:val="both"/>
      </w:pPr>
      <w:r>
        <w:rPr>
          <w:rFonts w:ascii="BundesSans Office" w:hAnsi="BundesSans Office"/>
          <w:sz w:val="22"/>
        </w:rPr>
        <w:t>Ein Interessensbekundungsverfahren wurde nicht durchgeführt. Die Beschaffung eines Gabelstaplers ist eine marktübliche, standardisierte Maßnahme. Externe Angebote zur Preisfestsetzung liegen durch gezielte Webrecherchen vor.</w:t>
      </w:r>
    </w:p>
    <w:p>
      <w:pPr>
        <w:spacing w:before="120" w:after="60"/>
        <w:jc w:val="left"/>
      </w:pPr>
      <w:r>
        <w:rPr>
          <w:rFonts w:ascii="BundesSans Office" w:hAnsi="BundesSans Office"/>
          <w:b/>
          <w:color w:val="000000"/>
          <w:sz w:val="24"/>
        </w:rPr>
        <w:t>5.3 Kapitalwerte ohne Risiko</w:t>
      </w:r>
    </w:p>
    <w:p>
      <w:pPr>
        <w:spacing w:line="300" w:lineRule="auto"/>
        <w:jc w:val="both"/>
      </w:pPr>
      <w:r>
        <w:rPr>
          <w:rFonts w:ascii="BundesSans Office" w:hAnsi="BundesSans Office"/>
          <w:sz w:val="22"/>
        </w:rPr>
        <w:t>Die Kapitalwertberechnung wird unter Verwendung eines Diskontierungszinssatzes von 1,2 Prozent pro Jahr durchgeführt. Option 1 (Neukauf): Kapitalwert 22.540 EUR. Option 2 (Leasing): Kapitalwert 41.235 EUR. Option 4 (Gebrauchtkauf): Kapitalwert 26.850 EUR. Ergebnis: Option 1 weist den niedrigsten Kapitalwert auf und ist somit die wirtschaftlichste Alternative vor Berücksichtigung von Risikofaktoren.</w:t>
      </w:r>
    </w:p>
    <w:tbl>
      <w:tblPr>
        <w:tblStyle w:val="Tabellenraster"/>
        <w:tblW w:type="auto" w:w="0"/>
        <w:tblLook w:firstColumn="1" w:firstRow="1" w:lastColumn="0" w:lastRow="0" w:noHBand="0" w:noVBand="1" w:val="04A0"/>
      </w:tblPr>
      <w:tblGrid>
        <w:gridCol w:w="4536"/>
        <w:gridCol w:w="4536"/>
      </w:tblGrid>
      <w:tr>
        <w:tc>
          <w:tcPr>
            <w:tcW w:type="dxa" w:w="4536"/>
            <w:shd w:fill="D3D3D3"/>
          </w:tcPr>
          <w:p>
            <w:pPr>
              <w:jc w:val="center"/>
            </w:pPr>
            <w:r>
              <w:rPr>
                <w:rFonts w:ascii="BundesSans Office" w:hAnsi="BundesSans Office"/>
                <w:b/>
                <w:sz w:val="22"/>
              </w:rPr>
              <w:t>Option</w:t>
            </w:r>
          </w:p>
        </w:tc>
        <w:tc>
          <w:tcPr>
            <w:tcW w:type="dxa" w:w="4536"/>
            <w:shd w:fill="D3D3D3"/>
          </w:tcPr>
          <w:p>
            <w:pPr>
              <w:jc w:val="center"/>
            </w:pPr>
            <w:r>
              <w:rPr>
                <w:rFonts w:ascii="BundesSans Office" w:hAnsi="BundesSans Office"/>
                <w:b/>
                <w:sz w:val="22"/>
              </w:rPr>
              <w:t>Kapitalwert ohne Risiko (EUR)</w:t>
            </w:r>
          </w:p>
        </w:tc>
      </w:tr>
      <w:tr>
        <w:tc>
          <w:tcPr>
            <w:tcW w:type="dxa" w:w="4536"/>
          </w:tcPr>
          <w:p>
            <w:pPr>
              <w:jc w:val="center"/>
            </w:pPr>
            <w:r>
              <w:rPr>
                <w:rFonts w:ascii="BundesSans Office" w:hAnsi="BundesSans Office"/>
                <w:sz w:val="22"/>
              </w:rPr>
              <w:t>Option 1: Neukauf</w:t>
            </w:r>
          </w:p>
        </w:tc>
        <w:tc>
          <w:tcPr>
            <w:tcW w:type="dxa" w:w="4536"/>
          </w:tcPr>
          <w:p>
            <w:pPr>
              <w:jc w:val="center"/>
            </w:pPr>
            <w:r>
              <w:rPr>
                <w:rFonts w:ascii="BundesSans Office" w:hAnsi="BundesSans Office"/>
                <w:sz w:val="22"/>
              </w:rPr>
              <w:t>22.540</w:t>
            </w:r>
          </w:p>
        </w:tc>
      </w:tr>
      <w:tr>
        <w:tc>
          <w:tcPr>
            <w:tcW w:type="dxa" w:w="4536"/>
          </w:tcPr>
          <w:p>
            <w:pPr>
              <w:jc w:val="center"/>
            </w:pPr>
            <w:r>
              <w:rPr>
                <w:rFonts w:ascii="BundesSans Office" w:hAnsi="BundesSans Office"/>
                <w:sz w:val="22"/>
              </w:rPr>
              <w:t>Option 2: Leasing</w:t>
            </w:r>
          </w:p>
        </w:tc>
        <w:tc>
          <w:tcPr>
            <w:tcW w:type="dxa" w:w="4536"/>
          </w:tcPr>
          <w:p>
            <w:pPr>
              <w:jc w:val="center"/>
            </w:pPr>
            <w:r>
              <w:rPr>
                <w:rFonts w:ascii="BundesSans Office" w:hAnsi="BundesSans Office"/>
                <w:sz w:val="22"/>
              </w:rPr>
              <w:t>41.235</w:t>
            </w:r>
          </w:p>
        </w:tc>
      </w:tr>
      <w:tr>
        <w:tc>
          <w:tcPr>
            <w:tcW w:type="dxa" w:w="4536"/>
          </w:tcPr>
          <w:p>
            <w:pPr>
              <w:jc w:val="center"/>
            </w:pPr>
            <w:r>
              <w:rPr>
                <w:rFonts w:ascii="BundesSans Office" w:hAnsi="BundesSans Office"/>
                <w:sz w:val="22"/>
              </w:rPr>
              <w:t>Option 4: Gebrauchtkauf</w:t>
            </w:r>
          </w:p>
        </w:tc>
        <w:tc>
          <w:tcPr>
            <w:tcW w:type="dxa" w:w="4536"/>
          </w:tcPr>
          <w:p>
            <w:pPr>
              <w:jc w:val="center"/>
            </w:pPr>
            <w:r>
              <w:rPr>
                <w:rFonts w:ascii="BundesSans Office" w:hAnsi="BundesSans Office"/>
                <w:sz w:val="22"/>
              </w:rPr>
              <w:t>26.850</w:t>
            </w:r>
          </w:p>
        </w:tc>
      </w:tr>
    </w:tbl>
    <w:p>
      <w:pPr>
        <w:jc w:val="left"/>
      </w:pPr>
      <w:r>
        <w:rPr>
          <w:rFonts w:ascii="BundesSans Office" w:hAnsi="BundesSans Office"/>
          <w:i/>
          <w:sz w:val="18"/>
        </w:rPr>
        <w:t>Tabelle 5: Kapitalwertvergleich ohne Risikobetrachtung</w:t>
      </w:r>
    </w:p>
    <w:p>
      <w:pPr>
        <w:spacing w:before="120" w:after="60"/>
        <w:jc w:val="left"/>
      </w:pPr>
      <w:r>
        <w:rPr>
          <w:rFonts w:ascii="BundesSans Office" w:hAnsi="BundesSans Office"/>
          <w:b/>
          <w:color w:val="000000"/>
          <w:sz w:val="24"/>
        </w:rPr>
        <w:t>5.4 Risikobetrachtung</w:t>
      </w:r>
    </w:p>
    <w:p>
      <w:pPr>
        <w:spacing w:before="60" w:after="60"/>
        <w:jc w:val="left"/>
      </w:pPr>
      <w:r>
        <w:rPr>
          <w:rFonts w:ascii="BundesSans Office" w:hAnsi="BundesSans Office"/>
          <w:b/>
          <w:color w:val="000000"/>
          <w:sz w:val="24"/>
        </w:rPr>
        <w:t>5.4.1 Risikoidentifizierung</w:t>
      </w:r>
    </w:p>
    <w:p>
      <w:pPr>
        <w:spacing w:line="300" w:lineRule="auto"/>
        <w:jc w:val="both"/>
      </w:pPr>
      <w:r>
        <w:rPr>
          <w:rFonts w:ascii="BundesSans Office" w:hAnsi="BundesSans Office"/>
          <w:sz w:val="22"/>
        </w:rPr>
        <w:t>Im Rahmen der Risikoidentifikation wurden folgende konkrete Risiken identifiziert: Ausfallrisiko (Wartung und ungeplante Reparaturen) mit geschätzter Wahrscheinlichkeit 5 Prozent und Schadenshöhe 2.800 EUR; Technisches Obsoleszenzrisiko mit 40 Prozent Wahrscheinlichkeit und 3.500 EUR Schadenshöhe; Marktpreisrisiko (Restwert) mit 60 Prozent Wahrscheinlichkeit und 500 EUR Schadenshöhe.</w:t>
      </w:r>
    </w:p>
    <w:tbl>
      <w:tblPr>
        <w:tblStyle w:val="Tabellenraster"/>
        <w:tblW w:type="auto" w:w="0"/>
        <w:tblLook w:firstColumn="1" w:firstRow="1" w:lastColumn="0" w:lastRow="0" w:noHBand="0" w:noVBand="1" w:val="04A0"/>
      </w:tblPr>
      <w:tblGrid>
        <w:gridCol w:w="2268"/>
        <w:gridCol w:w="2268"/>
        <w:gridCol w:w="2268"/>
        <w:gridCol w:w="2268"/>
      </w:tblGrid>
      <w:tr>
        <w:tc>
          <w:tcPr>
            <w:tcW w:type="dxa" w:w="2268"/>
            <w:shd w:fill="D3D3D3"/>
          </w:tcPr>
          <w:p>
            <w:pPr>
              <w:jc w:val="center"/>
            </w:pPr>
            <w:r>
              <w:rPr>
                <w:rFonts w:ascii="BundesSans Office" w:hAnsi="BundesSans Office"/>
                <w:b/>
                <w:sz w:val="22"/>
              </w:rPr>
              <w:t>Risikoart</w:t>
            </w:r>
          </w:p>
        </w:tc>
        <w:tc>
          <w:tcPr>
            <w:tcW w:type="dxa" w:w="2268"/>
            <w:shd w:fill="D3D3D3"/>
          </w:tcPr>
          <w:p>
            <w:pPr>
              <w:jc w:val="center"/>
            </w:pPr>
            <w:r>
              <w:rPr>
                <w:rFonts w:ascii="BundesSans Office" w:hAnsi="BundesSans Office"/>
                <w:b/>
                <w:sz w:val="22"/>
              </w:rPr>
              <w:t>Eintrittswahrscheinlichkeit</w:t>
            </w:r>
          </w:p>
        </w:tc>
        <w:tc>
          <w:tcPr>
            <w:tcW w:type="dxa" w:w="2268"/>
            <w:shd w:fill="D3D3D3"/>
          </w:tcPr>
          <w:p>
            <w:pPr>
              <w:jc w:val="center"/>
            </w:pPr>
            <w:r>
              <w:rPr>
                <w:rFonts w:ascii="BundesSans Office" w:hAnsi="BundesSans Office"/>
                <w:b/>
                <w:sz w:val="22"/>
              </w:rPr>
              <w:t>Schadenshöhe (EUR)</w:t>
            </w:r>
          </w:p>
        </w:tc>
        <w:tc>
          <w:tcPr>
            <w:tcW w:type="dxa" w:w="2268"/>
            <w:shd w:fill="D3D3D3"/>
          </w:tcPr>
          <w:p>
            <w:pPr>
              <w:jc w:val="center"/>
            </w:pPr>
            <w:r>
              <w:rPr>
                <w:rFonts w:ascii="BundesSans Office" w:hAnsi="BundesSans Office"/>
                <w:b/>
                <w:sz w:val="22"/>
              </w:rPr>
              <w:t>Risikowert (EUR)</w:t>
            </w:r>
          </w:p>
        </w:tc>
      </w:tr>
      <w:tr>
        <w:tc>
          <w:tcPr>
            <w:tcW w:type="dxa" w:w="2268"/>
          </w:tcPr>
          <w:p>
            <w:pPr>
              <w:jc w:val="left"/>
            </w:pPr>
            <w:r>
              <w:rPr>
                <w:rFonts w:ascii="BundesSans Office" w:hAnsi="BundesSans Office"/>
                <w:sz w:val="22"/>
              </w:rPr>
              <w:t>Ausfallrisiko (Wartung/Reparaturen)</w:t>
            </w:r>
          </w:p>
        </w:tc>
        <w:tc>
          <w:tcPr>
            <w:tcW w:type="dxa" w:w="2268"/>
          </w:tcPr>
          <w:p>
            <w:pPr>
              <w:jc w:val="center"/>
            </w:pPr>
            <w:r>
              <w:rPr>
                <w:rFonts w:ascii="BundesSans Office" w:hAnsi="BundesSans Office"/>
                <w:sz w:val="22"/>
              </w:rPr>
              <w:t>5%</w:t>
            </w:r>
          </w:p>
        </w:tc>
        <w:tc>
          <w:tcPr>
            <w:tcW w:type="dxa" w:w="2268"/>
          </w:tcPr>
          <w:p>
            <w:pPr>
              <w:jc w:val="center"/>
            </w:pPr>
            <w:r>
              <w:rPr>
                <w:rFonts w:ascii="BundesSans Office" w:hAnsi="BundesSans Office"/>
                <w:sz w:val="22"/>
              </w:rPr>
              <w:t>2.800</w:t>
            </w:r>
          </w:p>
        </w:tc>
        <w:tc>
          <w:tcPr>
            <w:tcW w:type="dxa" w:w="2268"/>
          </w:tcPr>
          <w:p>
            <w:pPr>
              <w:jc w:val="center"/>
            </w:pPr>
            <w:r>
              <w:rPr>
                <w:rFonts w:ascii="BundesSans Office" w:hAnsi="BundesSans Office"/>
                <w:sz w:val="22"/>
              </w:rPr>
              <w:t>140</w:t>
            </w:r>
          </w:p>
        </w:tc>
      </w:tr>
      <w:tr>
        <w:tc>
          <w:tcPr>
            <w:tcW w:type="dxa" w:w="2268"/>
          </w:tcPr>
          <w:p>
            <w:pPr>
              <w:jc w:val="left"/>
            </w:pPr>
            <w:r>
              <w:rPr>
                <w:rFonts w:ascii="BundesSans Office" w:hAnsi="BundesSans Office"/>
                <w:sz w:val="22"/>
              </w:rPr>
              <w:t>Technisches Obsoleszenzrisiko</w:t>
            </w:r>
          </w:p>
        </w:tc>
        <w:tc>
          <w:tcPr>
            <w:tcW w:type="dxa" w:w="2268"/>
          </w:tcPr>
          <w:p>
            <w:pPr>
              <w:jc w:val="center"/>
            </w:pPr>
            <w:r>
              <w:rPr>
                <w:rFonts w:ascii="BundesSans Office" w:hAnsi="BundesSans Office"/>
                <w:sz w:val="22"/>
              </w:rPr>
              <w:t>40%</w:t>
            </w:r>
          </w:p>
        </w:tc>
        <w:tc>
          <w:tcPr>
            <w:tcW w:type="dxa" w:w="2268"/>
          </w:tcPr>
          <w:p>
            <w:pPr>
              <w:jc w:val="center"/>
            </w:pPr>
            <w:r>
              <w:rPr>
                <w:rFonts w:ascii="BundesSans Office" w:hAnsi="BundesSans Office"/>
                <w:sz w:val="22"/>
              </w:rPr>
              <w:t>3.500</w:t>
            </w:r>
          </w:p>
        </w:tc>
        <w:tc>
          <w:tcPr>
            <w:tcW w:type="dxa" w:w="2268"/>
          </w:tcPr>
          <w:p>
            <w:pPr>
              <w:jc w:val="center"/>
            </w:pPr>
            <w:r>
              <w:rPr>
                <w:rFonts w:ascii="BundesSans Office" w:hAnsi="BundesSans Office"/>
                <w:sz w:val="22"/>
              </w:rPr>
              <w:t>1.400</w:t>
            </w:r>
          </w:p>
        </w:tc>
      </w:tr>
      <w:tr>
        <w:tc>
          <w:tcPr>
            <w:tcW w:type="dxa" w:w="2268"/>
          </w:tcPr>
          <w:p>
            <w:pPr>
              <w:jc w:val="left"/>
            </w:pPr>
            <w:r>
              <w:rPr>
                <w:rFonts w:ascii="BundesSans Office" w:hAnsi="BundesSans Office"/>
                <w:sz w:val="22"/>
              </w:rPr>
              <w:t>Marktpreisrisiko (Restwert)</w:t>
            </w:r>
          </w:p>
        </w:tc>
        <w:tc>
          <w:tcPr>
            <w:tcW w:type="dxa" w:w="2268"/>
          </w:tcPr>
          <w:p>
            <w:pPr>
              <w:jc w:val="center"/>
            </w:pPr>
            <w:r>
              <w:rPr>
                <w:rFonts w:ascii="BundesSans Office" w:hAnsi="BundesSans Office"/>
                <w:sz w:val="22"/>
              </w:rPr>
              <w:t>60%</w:t>
            </w:r>
          </w:p>
        </w:tc>
        <w:tc>
          <w:tcPr>
            <w:tcW w:type="dxa" w:w="2268"/>
          </w:tcPr>
          <w:p>
            <w:pPr>
              <w:jc w:val="center"/>
            </w:pPr>
            <w:r>
              <w:rPr>
                <w:rFonts w:ascii="BundesSans Office" w:hAnsi="BundesSans Office"/>
                <w:sz w:val="22"/>
              </w:rPr>
              <w:t>500</w:t>
            </w:r>
          </w:p>
        </w:tc>
        <w:tc>
          <w:tcPr>
            <w:tcW w:type="dxa" w:w="2268"/>
          </w:tcPr>
          <w:p>
            <w:pPr>
              <w:jc w:val="center"/>
            </w:pPr>
            <w:r>
              <w:rPr>
                <w:rFonts w:ascii="BundesSans Office" w:hAnsi="BundesSans Office"/>
                <w:sz w:val="22"/>
              </w:rPr>
              <w:t>300</w:t>
            </w:r>
          </w:p>
        </w:tc>
      </w:tr>
    </w:tbl>
    <w:p>
      <w:pPr>
        <w:jc w:val="left"/>
      </w:pPr>
      <w:r>
        <w:rPr>
          <w:rFonts w:ascii="BundesSans Office" w:hAnsi="BundesSans Office"/>
          <w:i/>
          <w:sz w:val="18"/>
        </w:rPr>
        <w:t>Tabelle 8: Risikoidentifizierung – Übersicht identifizierter Risiken</w:t>
      </w:r>
    </w:p>
    <w:p>
      <w:pPr>
        <w:spacing w:before="60" w:after="60"/>
        <w:jc w:val="left"/>
      </w:pPr>
      <w:r>
        <w:rPr>
          <w:rFonts w:ascii="BundesSans Office" w:hAnsi="BundesSans Office"/>
          <w:b/>
          <w:color w:val="000000"/>
          <w:sz w:val="24"/>
        </w:rPr>
        <w:t>5.4.2 Risikoverteilung</w:t>
      </w:r>
    </w:p>
    <w:p>
      <w:pPr>
        <w:spacing w:line="300" w:lineRule="auto"/>
        <w:jc w:val="both"/>
      </w:pPr>
      <w:r>
        <w:rPr>
          <w:rFonts w:ascii="BundesSans Office" w:hAnsi="BundesSans Office"/>
          <w:sz w:val="22"/>
        </w:rPr>
        <w:t>Option 1: Ausfallrisiken liegen bei der BwDLZ, werden aber durch die Neugerätegarantie (5 Jahre) teilweise abgemildert. Option 2: Ausfallrisiken liegen beim Leasinggeber. Option 4: Ausfallrisiken liegen vollständig bei der BwDLZ.</w:t>
      </w:r>
    </w:p>
    <w:p>
      <w:pPr>
        <w:spacing w:before="120" w:after="60"/>
        <w:jc w:val="left"/>
      </w:pPr>
      <w:r>
        <w:rPr>
          <w:rFonts w:ascii="BundesSans Office" w:hAnsi="BundesSans Office"/>
          <w:b/>
          <w:color w:val="000000"/>
          <w:sz w:val="24"/>
        </w:rPr>
        <w:t>5.5 Kapitalwert mit Risiko</w:t>
      </w:r>
    </w:p>
    <w:p>
      <w:pPr>
        <w:spacing w:line="300" w:lineRule="auto"/>
        <w:jc w:val="both"/>
      </w:pPr>
      <w:r>
        <w:rPr>
          <w:rFonts w:ascii="BundesSans Office" w:hAnsi="BundesSans Office"/>
          <w:sz w:val="22"/>
        </w:rPr>
        <w:t>Die Kapitalwerte werden um die monetär bewerteten Risikowerte erhöht. Option 1: 23.847 EUR. Option 2: 43.680 EUR. Option 4: 29.340 EUR. Option 1 ist auch mit Risikokosten die wirtschaftlichste Alternative.</w:t>
      </w:r>
    </w:p>
    <w:tbl>
      <w:tblPr>
        <w:tblStyle w:val="Tabellenraster"/>
        <w:tblW w:type="auto" w:w="0"/>
        <w:tblLook w:firstColumn="1" w:firstRow="1" w:lastColumn="0" w:lastRow="0" w:noHBand="0" w:noVBand="1" w:val="04A0"/>
      </w:tblPr>
      <w:tblGrid>
        <w:gridCol w:w="2268"/>
        <w:gridCol w:w="2268"/>
        <w:gridCol w:w="2268"/>
        <w:gridCol w:w="2268"/>
      </w:tblGrid>
      <w:tr>
        <w:tc>
          <w:tcPr>
            <w:tcW w:type="dxa" w:w="2268"/>
            <w:shd w:fill="D3D3D3"/>
          </w:tcPr>
          <w:p>
            <w:pPr>
              <w:jc w:val="center"/>
            </w:pPr>
            <w:r>
              <w:rPr>
                <w:rFonts w:ascii="BundesSans Office" w:hAnsi="BundesSans Office"/>
                <w:b/>
                <w:sz w:val="22"/>
              </w:rPr>
              <w:t>Option</w:t>
            </w:r>
          </w:p>
        </w:tc>
        <w:tc>
          <w:tcPr>
            <w:tcW w:type="dxa" w:w="2268"/>
            <w:shd w:fill="D3D3D3"/>
          </w:tcPr>
          <w:p>
            <w:pPr>
              <w:jc w:val="center"/>
            </w:pPr>
            <w:r>
              <w:rPr>
                <w:rFonts w:ascii="BundesSans Office" w:hAnsi="BundesSans Office"/>
                <w:b/>
                <w:sz w:val="22"/>
              </w:rPr>
              <w:t>Kapitalwert ohne Risiko (EUR)</w:t>
            </w:r>
          </w:p>
        </w:tc>
        <w:tc>
          <w:tcPr>
            <w:tcW w:type="dxa" w:w="2268"/>
            <w:shd w:fill="D3D3D3"/>
          </w:tcPr>
          <w:p>
            <w:pPr>
              <w:jc w:val="center"/>
            </w:pPr>
            <w:r>
              <w:rPr>
                <w:rFonts w:ascii="BundesSans Office" w:hAnsi="BundesSans Office"/>
                <w:b/>
                <w:sz w:val="22"/>
              </w:rPr>
              <w:t>Risikowert (EUR)</w:t>
            </w:r>
          </w:p>
        </w:tc>
        <w:tc>
          <w:tcPr>
            <w:tcW w:type="dxa" w:w="2268"/>
            <w:shd w:fill="D3D3D3"/>
          </w:tcPr>
          <w:p>
            <w:pPr>
              <w:jc w:val="center"/>
            </w:pPr>
            <w:r>
              <w:rPr>
                <w:rFonts w:ascii="BundesSans Office" w:hAnsi="BundesSans Office"/>
                <w:b/>
                <w:sz w:val="22"/>
              </w:rPr>
              <w:t>Kapitalwert mit Risiko (EUR)</w:t>
            </w:r>
          </w:p>
        </w:tc>
      </w:tr>
      <w:tr>
        <w:tc>
          <w:tcPr>
            <w:tcW w:type="dxa" w:w="2268"/>
          </w:tcPr>
          <w:p>
            <w:pPr>
              <w:jc w:val="center"/>
            </w:pPr>
            <w:r>
              <w:rPr>
                <w:rFonts w:ascii="BundesSans Office" w:hAnsi="BundesSans Office"/>
                <w:sz w:val="22"/>
              </w:rPr>
              <w:t>Option 1: Neukauf</w:t>
            </w:r>
          </w:p>
        </w:tc>
        <w:tc>
          <w:tcPr>
            <w:tcW w:type="dxa" w:w="2268"/>
          </w:tcPr>
          <w:p>
            <w:pPr>
              <w:jc w:val="center"/>
            </w:pPr>
            <w:r>
              <w:rPr>
                <w:rFonts w:ascii="BundesSans Office" w:hAnsi="BundesSans Office"/>
                <w:sz w:val="22"/>
              </w:rPr>
              <w:t>22.540</w:t>
            </w:r>
          </w:p>
        </w:tc>
        <w:tc>
          <w:tcPr>
            <w:tcW w:type="dxa" w:w="2268"/>
          </w:tcPr>
          <w:p>
            <w:pPr>
              <w:jc w:val="center"/>
            </w:pPr>
            <w:r>
              <w:rPr>
                <w:rFonts w:ascii="BundesSans Office" w:hAnsi="BundesSans Office"/>
                <w:sz w:val="22"/>
              </w:rPr>
              <w:t>1.307</w:t>
            </w:r>
          </w:p>
        </w:tc>
        <w:tc>
          <w:tcPr>
            <w:tcW w:type="dxa" w:w="2268"/>
          </w:tcPr>
          <w:p>
            <w:pPr>
              <w:jc w:val="center"/>
            </w:pPr>
            <w:r>
              <w:rPr>
                <w:rFonts w:ascii="BundesSans Office" w:hAnsi="BundesSans Office"/>
                <w:sz w:val="22"/>
              </w:rPr>
              <w:t>23.847</w:t>
            </w:r>
          </w:p>
        </w:tc>
      </w:tr>
      <w:tr>
        <w:tc>
          <w:tcPr>
            <w:tcW w:type="dxa" w:w="2268"/>
          </w:tcPr>
          <w:p>
            <w:pPr>
              <w:jc w:val="center"/>
            </w:pPr>
            <w:r>
              <w:rPr>
                <w:rFonts w:ascii="BundesSans Office" w:hAnsi="BundesSans Office"/>
                <w:sz w:val="22"/>
              </w:rPr>
              <w:t>Option 2: Leasing</w:t>
            </w:r>
          </w:p>
        </w:tc>
        <w:tc>
          <w:tcPr>
            <w:tcW w:type="dxa" w:w="2268"/>
          </w:tcPr>
          <w:p>
            <w:pPr>
              <w:jc w:val="center"/>
            </w:pPr>
            <w:r>
              <w:rPr>
                <w:rFonts w:ascii="BundesSans Office" w:hAnsi="BundesSans Office"/>
                <w:sz w:val="22"/>
              </w:rPr>
              <w:t>41.235</w:t>
            </w:r>
          </w:p>
        </w:tc>
        <w:tc>
          <w:tcPr>
            <w:tcW w:type="dxa" w:w="2268"/>
          </w:tcPr>
          <w:p>
            <w:pPr>
              <w:jc w:val="center"/>
            </w:pPr>
            <w:r>
              <w:rPr>
                <w:rFonts w:ascii="BundesSans Office" w:hAnsi="BundesSans Office"/>
                <w:sz w:val="22"/>
              </w:rPr>
              <w:t>2.445</w:t>
            </w:r>
          </w:p>
        </w:tc>
        <w:tc>
          <w:tcPr>
            <w:tcW w:type="dxa" w:w="2268"/>
          </w:tcPr>
          <w:p>
            <w:pPr>
              <w:jc w:val="center"/>
            </w:pPr>
            <w:r>
              <w:rPr>
                <w:rFonts w:ascii="BundesSans Office" w:hAnsi="BundesSans Office"/>
                <w:sz w:val="22"/>
              </w:rPr>
              <w:t>43.680</w:t>
            </w:r>
          </w:p>
        </w:tc>
      </w:tr>
      <w:tr>
        <w:tc>
          <w:tcPr>
            <w:tcW w:type="dxa" w:w="2268"/>
          </w:tcPr>
          <w:p>
            <w:pPr>
              <w:jc w:val="center"/>
            </w:pPr>
            <w:r>
              <w:rPr>
                <w:rFonts w:ascii="BundesSans Office" w:hAnsi="BundesSans Office"/>
                <w:sz w:val="22"/>
              </w:rPr>
              <w:t>Option 4: Gebrauchtkauf</w:t>
            </w:r>
          </w:p>
        </w:tc>
        <w:tc>
          <w:tcPr>
            <w:tcW w:type="dxa" w:w="2268"/>
          </w:tcPr>
          <w:p>
            <w:pPr>
              <w:jc w:val="center"/>
            </w:pPr>
            <w:r>
              <w:rPr>
                <w:rFonts w:ascii="BundesSans Office" w:hAnsi="BundesSans Office"/>
                <w:sz w:val="22"/>
              </w:rPr>
              <w:t>26.850</w:t>
            </w:r>
          </w:p>
        </w:tc>
        <w:tc>
          <w:tcPr>
            <w:tcW w:type="dxa" w:w="2268"/>
          </w:tcPr>
          <w:p>
            <w:pPr>
              <w:jc w:val="center"/>
            </w:pPr>
            <w:r>
              <w:rPr>
                <w:rFonts w:ascii="BundesSans Office" w:hAnsi="BundesSans Office"/>
                <w:sz w:val="22"/>
              </w:rPr>
              <w:t>2.490</w:t>
            </w:r>
          </w:p>
        </w:tc>
        <w:tc>
          <w:tcPr>
            <w:tcW w:type="dxa" w:w="2268"/>
          </w:tcPr>
          <w:p>
            <w:pPr>
              <w:jc w:val="center"/>
            </w:pPr>
            <w:r>
              <w:rPr>
                <w:rFonts w:ascii="BundesSans Office" w:hAnsi="BundesSans Office"/>
                <w:sz w:val="22"/>
              </w:rPr>
              <w:t>29.340</w:t>
            </w:r>
          </w:p>
        </w:tc>
      </w:tr>
    </w:tbl>
    <w:p>
      <w:pPr>
        <w:jc w:val="left"/>
      </w:pPr>
      <w:r>
        <w:rPr>
          <w:rFonts w:ascii="BundesSans Office" w:hAnsi="BundesSans Office"/>
          <w:i/>
          <w:sz w:val="18"/>
        </w:rPr>
        <w:t>Tabelle 9: Kapitalwertvergleich mit Risikobetrachtung</w:t>
      </w:r>
    </w:p>
    <w:p>
      <w:r>
        <w:br w:type="page"/>
      </w:r>
    </w:p>
    <w:p>
      <w:pPr>
        <w:spacing w:before="240" w:after="120"/>
        <w:jc w:val="left"/>
      </w:pPr>
      <w:r>
        <w:rPr>
          <w:rFonts w:ascii="BundesSans Office" w:hAnsi="BundesSans Office"/>
          <w:b/>
          <w:color w:val="000000"/>
          <w:sz w:val="26"/>
        </w:rPr>
        <w:t>6 Vergleich der Optionen</w:t>
      </w:r>
    </w:p>
    <w:p>
      <w:pPr>
        <w:spacing w:line="300" w:lineRule="auto"/>
        <w:jc w:val="both"/>
      </w:pPr>
      <w:r>
        <w:rPr>
          <w:rFonts w:ascii="BundesSans Office" w:hAnsi="BundesSans Office"/>
          <w:sz w:val="22"/>
        </w:rPr>
        <w:t>Option 1 (Neukauf) erreicht mit 23.847 EUR den niedrigsten Kapitalwert und damit die höchste Wirtschaftlichkeit. Diese wirtschaftliche Vorteilhaftigkeit wird durch nicht-monetäre Faktoren gestützt: beste Sicherheit, hohe Zuverlässigkeit und Nachhaltigkeitskonformität.</w:t>
      </w:r>
    </w:p>
    <w:tbl>
      <w:tblPr>
        <w:tblStyle w:val="Tabellenraster"/>
        <w:tblW w:type="auto" w:w="0"/>
        <w:tblLook w:firstColumn="1" w:firstRow="1" w:lastColumn="0" w:lastRow="0" w:noHBand="0" w:noVBand="1" w:val="04A0"/>
      </w:tblPr>
      <w:tblGrid>
        <w:gridCol w:w="2268"/>
        <w:gridCol w:w="2268"/>
        <w:gridCol w:w="2268"/>
        <w:gridCol w:w="2268"/>
      </w:tblGrid>
      <w:tr>
        <w:tc>
          <w:tcPr>
            <w:tcW w:type="dxa" w:w="2268"/>
            <w:shd w:fill="D3D3D3"/>
          </w:tcPr>
          <w:p>
            <w:pPr>
              <w:jc w:val="center"/>
            </w:pPr>
            <w:r>
              <w:rPr>
                <w:rFonts w:ascii="BundesSans Office" w:hAnsi="BundesSans Office"/>
                <w:b/>
                <w:sz w:val="22"/>
              </w:rPr>
              <w:t>Kriterium</w:t>
            </w:r>
          </w:p>
        </w:tc>
        <w:tc>
          <w:tcPr>
            <w:tcW w:type="dxa" w:w="2268"/>
            <w:shd w:fill="D3D3D3"/>
          </w:tcPr>
          <w:p>
            <w:pPr>
              <w:jc w:val="center"/>
            </w:pPr>
            <w:r>
              <w:rPr>
                <w:rFonts w:ascii="BundesSans Office" w:hAnsi="BundesSans Office"/>
                <w:b/>
                <w:sz w:val="22"/>
              </w:rPr>
              <w:t>Option 1: Neukauf</w:t>
            </w:r>
          </w:p>
        </w:tc>
        <w:tc>
          <w:tcPr>
            <w:tcW w:type="dxa" w:w="2268"/>
            <w:shd w:fill="D3D3D3"/>
          </w:tcPr>
          <w:p>
            <w:pPr>
              <w:jc w:val="center"/>
            </w:pPr>
            <w:r>
              <w:rPr>
                <w:rFonts w:ascii="BundesSans Office" w:hAnsi="BundesSans Office"/>
                <w:b/>
                <w:sz w:val="22"/>
              </w:rPr>
              <w:t>Option 2: Leasing</w:t>
            </w:r>
          </w:p>
        </w:tc>
        <w:tc>
          <w:tcPr>
            <w:tcW w:type="dxa" w:w="2268"/>
            <w:shd w:fill="D3D3D3"/>
          </w:tcPr>
          <w:p>
            <w:pPr>
              <w:jc w:val="center"/>
            </w:pPr>
            <w:r>
              <w:rPr>
                <w:rFonts w:ascii="BundesSans Office" w:hAnsi="BundesSans Office"/>
                <w:b/>
                <w:sz w:val="22"/>
              </w:rPr>
              <w:t>Option 4: Gebrauchtkauf</w:t>
            </w:r>
          </w:p>
        </w:tc>
      </w:tr>
      <w:tr>
        <w:tc>
          <w:tcPr>
            <w:tcW w:type="dxa" w:w="2268"/>
          </w:tcPr>
          <w:p>
            <w:pPr>
              <w:jc w:val="left"/>
            </w:pPr>
            <w:r>
              <w:rPr>
                <w:rFonts w:ascii="BundesSans Office" w:hAnsi="BundesSans Office"/>
                <w:sz w:val="22"/>
              </w:rPr>
              <w:t>Kapitalwert mit Risiko (EUR)</w:t>
            </w:r>
          </w:p>
        </w:tc>
        <w:tc>
          <w:tcPr>
            <w:tcW w:type="dxa" w:w="2268"/>
          </w:tcPr>
          <w:p>
            <w:pPr>
              <w:jc w:val="center"/>
            </w:pPr>
            <w:r>
              <w:rPr>
                <w:rFonts w:ascii="BundesSans Office" w:hAnsi="BundesSans Office"/>
                <w:sz w:val="22"/>
              </w:rPr>
              <w:t>23.847</w:t>
            </w:r>
          </w:p>
        </w:tc>
        <w:tc>
          <w:tcPr>
            <w:tcW w:type="dxa" w:w="2268"/>
          </w:tcPr>
          <w:p>
            <w:pPr>
              <w:jc w:val="center"/>
            </w:pPr>
            <w:r>
              <w:rPr>
                <w:rFonts w:ascii="BundesSans Office" w:hAnsi="BundesSans Office"/>
                <w:sz w:val="22"/>
              </w:rPr>
              <w:t>43.680</w:t>
            </w:r>
          </w:p>
        </w:tc>
        <w:tc>
          <w:tcPr>
            <w:tcW w:type="dxa" w:w="2268"/>
          </w:tcPr>
          <w:p>
            <w:pPr>
              <w:jc w:val="center"/>
            </w:pPr>
            <w:r>
              <w:rPr>
                <w:rFonts w:ascii="BundesSans Office" w:hAnsi="BundesSans Office"/>
                <w:sz w:val="22"/>
              </w:rPr>
              <w:t>29.340</w:t>
            </w:r>
          </w:p>
        </w:tc>
      </w:tr>
      <w:tr>
        <w:tc>
          <w:tcPr>
            <w:tcW w:type="dxa" w:w="2268"/>
          </w:tcPr>
          <w:p>
            <w:pPr>
              <w:jc w:val="left"/>
            </w:pPr>
            <w:r>
              <w:rPr>
                <w:rFonts w:ascii="BundesSans Office" w:hAnsi="BundesSans Office"/>
                <w:sz w:val="22"/>
              </w:rPr>
              <w:t>Wirtschaftlichkeit</w:t>
            </w:r>
          </w:p>
        </w:tc>
        <w:tc>
          <w:tcPr>
            <w:tcW w:type="dxa" w:w="2268"/>
          </w:tcPr>
          <w:p>
            <w:pPr>
              <w:jc w:val="left"/>
            </w:pPr>
            <w:r>
              <w:rPr>
                <w:rFonts w:ascii="BundesSans Office" w:hAnsi="BundesSans Office"/>
                <w:sz w:val="22"/>
              </w:rPr>
              <w:t>Beste</w:t>
            </w:r>
          </w:p>
        </w:tc>
        <w:tc>
          <w:tcPr>
            <w:tcW w:type="dxa" w:w="2268"/>
          </w:tcPr>
          <w:p>
            <w:pPr>
              <w:jc w:val="left"/>
            </w:pPr>
            <w:r>
              <w:rPr>
                <w:rFonts w:ascii="BundesSans Office" w:hAnsi="BundesSans Office"/>
                <w:sz w:val="22"/>
              </w:rPr>
              <w:t>Schlecht</w:t>
            </w:r>
          </w:p>
        </w:tc>
        <w:tc>
          <w:tcPr>
            <w:tcW w:type="dxa" w:w="2268"/>
          </w:tcPr>
          <w:p>
            <w:pPr>
              <w:jc w:val="left"/>
            </w:pPr>
            <w:r>
              <w:rPr>
                <w:rFonts w:ascii="BundesSans Office" w:hAnsi="BundesSans Office"/>
                <w:sz w:val="22"/>
              </w:rPr>
              <w:t>Befriedigend</w:t>
            </w:r>
          </w:p>
        </w:tc>
      </w:tr>
      <w:tr>
        <w:tc>
          <w:tcPr>
            <w:tcW w:type="dxa" w:w="2268"/>
          </w:tcPr>
          <w:p>
            <w:pPr>
              <w:jc w:val="left"/>
            </w:pPr>
            <w:r>
              <w:rPr>
                <w:rFonts w:ascii="BundesSans Office" w:hAnsi="BundesSans Office"/>
                <w:sz w:val="22"/>
              </w:rPr>
              <w:t>Robustheit (Sensitivität)</w:t>
            </w:r>
          </w:p>
        </w:tc>
        <w:tc>
          <w:tcPr>
            <w:tcW w:type="dxa" w:w="2268"/>
          </w:tcPr>
          <w:p>
            <w:pPr>
              <w:jc w:val="left"/>
            </w:pPr>
            <w:r>
              <w:rPr>
                <w:rFonts w:ascii="BundesSans Office" w:hAnsi="BundesSans Office"/>
                <w:sz w:val="22"/>
              </w:rPr>
              <w:t>Robust gegen Preisänderungen</w:t>
            </w:r>
          </w:p>
        </w:tc>
        <w:tc>
          <w:tcPr>
            <w:tcW w:type="dxa" w:w="2268"/>
          </w:tcPr>
          <w:p>
            <w:pPr>
              <w:jc w:val="left"/>
            </w:pPr>
            <w:r>
              <w:rPr>
                <w:rFonts w:ascii="BundesSans Office" w:hAnsi="BundesSans Office"/>
                <w:sz w:val="22"/>
              </w:rPr>
              <w:t>Schwach gegen Leasingpreise</w:t>
            </w:r>
          </w:p>
        </w:tc>
        <w:tc>
          <w:tcPr>
            <w:tcW w:type="dxa" w:w="2268"/>
          </w:tcPr>
          <w:p>
            <w:pPr>
              <w:jc w:val="left"/>
            </w:pPr>
            <w:r>
              <w:rPr>
                <w:rFonts w:ascii="BundesSans Office" w:hAnsi="BundesSans Office"/>
                <w:sz w:val="22"/>
              </w:rPr>
              <w:t>Mittel</w:t>
            </w:r>
          </w:p>
        </w:tc>
      </w:tr>
      <w:tr>
        <w:tc>
          <w:tcPr>
            <w:tcW w:type="dxa" w:w="2268"/>
          </w:tcPr>
          <w:p>
            <w:pPr>
              <w:jc w:val="left"/>
            </w:pPr>
            <w:r>
              <w:rPr>
                <w:rFonts w:ascii="BundesSans Office" w:hAnsi="BundesSans Office"/>
                <w:sz w:val="22"/>
              </w:rPr>
              <w:t>Gesamtbewertung</w:t>
            </w:r>
          </w:p>
        </w:tc>
        <w:tc>
          <w:tcPr>
            <w:tcW w:type="dxa" w:w="2268"/>
          </w:tcPr>
          <w:p>
            <w:pPr>
              <w:jc w:val="left"/>
            </w:pPr>
            <w:r>
              <w:rPr>
                <w:rFonts w:ascii="BundesSans Office" w:hAnsi="BundesSans Office"/>
                <w:sz w:val="22"/>
              </w:rPr>
              <w:t>Empfohlen</w:t>
            </w:r>
          </w:p>
        </w:tc>
        <w:tc>
          <w:tcPr>
            <w:tcW w:type="dxa" w:w="2268"/>
          </w:tcPr>
          <w:p>
            <w:pPr>
              <w:jc w:val="left"/>
            </w:pPr>
            <w:r>
              <w:rPr>
                <w:rFonts w:ascii="BundesSans Office" w:hAnsi="BundesSans Office"/>
                <w:sz w:val="22"/>
              </w:rPr>
              <w:t>Nicht empfohlen</w:t>
            </w:r>
          </w:p>
        </w:tc>
        <w:tc>
          <w:tcPr>
            <w:tcW w:type="dxa" w:w="2268"/>
          </w:tcPr>
          <w:p>
            <w:pPr>
              <w:jc w:val="left"/>
            </w:pPr>
            <w:r>
              <w:rPr>
                <w:rFonts w:ascii="BundesSans Office" w:hAnsi="BundesSans Office"/>
                <w:sz w:val="22"/>
              </w:rPr>
              <w:t>Alternative</w:t>
            </w:r>
          </w:p>
        </w:tc>
      </w:tr>
    </w:tbl>
    <w:p>
      <w:pPr>
        <w:jc w:val="left"/>
      </w:pPr>
      <w:r>
        <w:rPr>
          <w:rFonts w:ascii="BundesSans Office" w:hAnsi="BundesSans Office"/>
          <w:i/>
          <w:sz w:val="18"/>
        </w:rPr>
        <w:t>Tabelle 10: Vergleich der Optionen – Wirtschaftlichkeit und Robustheit</w:t>
      </w:r>
    </w:p>
    <w:p>
      <w:r>
        <w:br w:type="page"/>
      </w:r>
    </w:p>
    <w:p>
      <w:pPr>
        <w:spacing w:before="240" w:after="120"/>
        <w:jc w:val="left"/>
      </w:pPr>
      <w:r>
        <w:rPr>
          <w:rFonts w:ascii="BundesSans Office" w:hAnsi="BundesSans Office"/>
          <w:b/>
          <w:color w:val="000000"/>
          <w:sz w:val="26"/>
        </w:rPr>
        <w:t>7 Sensitivitätsanalyse</w:t>
      </w:r>
    </w:p>
    <w:p>
      <w:pPr>
        <w:spacing w:line="300" w:lineRule="auto"/>
        <w:jc w:val="both"/>
      </w:pPr>
      <w:r>
        <w:rPr>
          <w:rFonts w:ascii="BundesSans Office" w:hAnsi="BundesSans Office"/>
          <w:sz w:val="22"/>
        </w:rPr>
        <w:t>Die Sensitivitätsanalyse prüft, unter welchen Bedingungen die Vorteilhaftigkeit der empfohlenen Option erhalten bleibt. Szenario A (Preissteigerung Wartung +50%): Option 1 Kapitalwert etwa 27.200 EUR. Option 1 bleibt führend. Szenario B (Leasingrate –20%): Option 2 Kapitalwert etwa 38.450 EUR. Option 1 bleibt führend. Fazit: Option 1 ist robust gegen Preisveränderungen.</w:t>
      </w:r>
    </w:p>
    <w:tbl>
      <w:tblPr>
        <w:tblStyle w:val="Tabellenraster"/>
        <w:tblW w:type="auto" w:w="0"/>
        <w:tblLook w:firstColumn="1" w:firstRow="1" w:lastColumn="0" w:lastRow="0" w:noHBand="0" w:noVBand="1" w:val="04A0"/>
      </w:tblPr>
      <w:tblGrid>
        <w:gridCol w:w="1814"/>
        <w:gridCol w:w="1814"/>
        <w:gridCol w:w="1814"/>
        <w:gridCol w:w="1814"/>
        <w:gridCol w:w="1814"/>
      </w:tblGrid>
      <w:tr>
        <w:tc>
          <w:tcPr>
            <w:tcW w:type="dxa" w:w="1814"/>
            <w:shd w:fill="D3D3D3"/>
          </w:tcPr>
          <w:p>
            <w:pPr>
              <w:jc w:val="center"/>
            </w:pPr>
            <w:r>
              <w:rPr>
                <w:rFonts w:ascii="BundesSans Office" w:hAnsi="BundesSans Office"/>
                <w:b/>
                <w:sz w:val="22"/>
              </w:rPr>
              <w:t>Szenario</w:t>
            </w:r>
          </w:p>
        </w:tc>
        <w:tc>
          <w:tcPr>
            <w:tcW w:type="dxa" w:w="1814"/>
            <w:shd w:fill="D3D3D3"/>
          </w:tcPr>
          <w:p>
            <w:pPr>
              <w:jc w:val="center"/>
            </w:pPr>
            <w:r>
              <w:rPr>
                <w:rFonts w:ascii="BundesSans Office" w:hAnsi="BundesSans Office"/>
                <w:b/>
                <w:sz w:val="22"/>
              </w:rPr>
              <w:t>Parameter-Änderung</w:t>
            </w:r>
          </w:p>
        </w:tc>
        <w:tc>
          <w:tcPr>
            <w:tcW w:type="dxa" w:w="1814"/>
            <w:shd w:fill="D3D3D3"/>
          </w:tcPr>
          <w:p>
            <w:pPr>
              <w:jc w:val="center"/>
            </w:pPr>
            <w:r>
              <w:rPr>
                <w:rFonts w:ascii="BundesSans Office" w:hAnsi="BundesSans Office"/>
                <w:b/>
                <w:sz w:val="22"/>
              </w:rPr>
              <w:t>Option 1 KW (EUR)</w:t>
            </w:r>
          </w:p>
        </w:tc>
        <w:tc>
          <w:tcPr>
            <w:tcW w:type="dxa" w:w="1814"/>
            <w:shd w:fill="D3D3D3"/>
          </w:tcPr>
          <w:p>
            <w:pPr>
              <w:jc w:val="center"/>
            </w:pPr>
            <w:r>
              <w:rPr>
                <w:rFonts w:ascii="BundesSans Office" w:hAnsi="BundesSans Office"/>
                <w:b/>
                <w:sz w:val="22"/>
              </w:rPr>
              <w:t>Option 2 KW (EUR)</w:t>
            </w:r>
          </w:p>
        </w:tc>
        <w:tc>
          <w:tcPr>
            <w:tcW w:type="dxa" w:w="1814"/>
            <w:shd w:fill="D3D3D3"/>
          </w:tcPr>
          <w:p>
            <w:pPr>
              <w:jc w:val="center"/>
            </w:pPr>
            <w:r>
              <w:rPr>
                <w:rFonts w:ascii="BundesSans Office" w:hAnsi="BundesSans Office"/>
                <w:b/>
                <w:sz w:val="22"/>
              </w:rPr>
              <w:t>Option 4 KW (EUR)</w:t>
            </w:r>
          </w:p>
        </w:tc>
      </w:tr>
      <w:tr>
        <w:tc>
          <w:tcPr>
            <w:tcW w:type="dxa" w:w="1814"/>
          </w:tcPr>
          <w:p>
            <w:pPr>
              <w:jc w:val="left"/>
            </w:pPr>
            <w:r>
              <w:rPr>
                <w:rFonts w:ascii="BundesSans Office" w:hAnsi="BundesSans Office"/>
                <w:sz w:val="22"/>
              </w:rPr>
              <w:t>Basis</w:t>
            </w:r>
          </w:p>
        </w:tc>
        <w:tc>
          <w:tcPr>
            <w:tcW w:type="dxa" w:w="1814"/>
          </w:tcPr>
          <w:p>
            <w:pPr>
              <w:jc w:val="left"/>
            </w:pPr>
            <w:r>
              <w:rPr>
                <w:rFonts w:ascii="BundesSans Office" w:hAnsi="BundesSans Office"/>
                <w:sz w:val="22"/>
              </w:rPr>
              <w:t>Keine Änderung</w:t>
            </w:r>
          </w:p>
        </w:tc>
        <w:tc>
          <w:tcPr>
            <w:tcW w:type="dxa" w:w="1814"/>
          </w:tcPr>
          <w:p>
            <w:pPr>
              <w:jc w:val="center"/>
            </w:pPr>
            <w:r>
              <w:rPr>
                <w:rFonts w:ascii="BundesSans Office" w:hAnsi="BundesSans Office"/>
                <w:sz w:val="22"/>
              </w:rPr>
              <w:t>23.847</w:t>
            </w:r>
          </w:p>
        </w:tc>
        <w:tc>
          <w:tcPr>
            <w:tcW w:type="dxa" w:w="1814"/>
          </w:tcPr>
          <w:p>
            <w:pPr>
              <w:jc w:val="center"/>
            </w:pPr>
            <w:r>
              <w:rPr>
                <w:rFonts w:ascii="BundesSans Office" w:hAnsi="BundesSans Office"/>
                <w:sz w:val="22"/>
              </w:rPr>
              <w:t>43.680</w:t>
            </w:r>
          </w:p>
        </w:tc>
        <w:tc>
          <w:tcPr>
            <w:tcW w:type="dxa" w:w="1814"/>
          </w:tcPr>
          <w:p>
            <w:pPr>
              <w:jc w:val="center"/>
            </w:pPr>
            <w:r>
              <w:rPr>
                <w:rFonts w:ascii="BundesSans Office" w:hAnsi="BundesSans Office"/>
                <w:sz w:val="22"/>
              </w:rPr>
              <w:t>29.340</w:t>
            </w:r>
          </w:p>
        </w:tc>
      </w:tr>
      <w:tr>
        <w:tc>
          <w:tcPr>
            <w:tcW w:type="dxa" w:w="1814"/>
          </w:tcPr>
          <w:p>
            <w:pPr>
              <w:jc w:val="left"/>
            </w:pPr>
            <w:r>
              <w:rPr>
                <w:rFonts w:ascii="BundesSans Office" w:hAnsi="BundesSans Office"/>
                <w:sz w:val="22"/>
              </w:rPr>
              <w:t>A</w:t>
            </w:r>
          </w:p>
        </w:tc>
        <w:tc>
          <w:tcPr>
            <w:tcW w:type="dxa" w:w="1814"/>
          </w:tcPr>
          <w:p>
            <w:pPr>
              <w:jc w:val="center"/>
            </w:pPr>
            <w:r>
              <w:rPr>
                <w:rFonts w:ascii="BundesSans Office" w:hAnsi="BundesSans Office"/>
                <w:sz w:val="22"/>
              </w:rPr>
              <w:t>Wartungskosten +50%</w:t>
            </w:r>
          </w:p>
        </w:tc>
        <w:tc>
          <w:tcPr>
            <w:tcW w:type="dxa" w:w="1814"/>
          </w:tcPr>
          <w:p>
            <w:pPr>
              <w:jc w:val="center"/>
            </w:pPr>
            <w:r>
              <w:rPr>
                <w:rFonts w:ascii="BundesSans Office" w:hAnsi="BundesSans Office"/>
                <w:sz w:val="22"/>
              </w:rPr>
              <w:t>27.200</w:t>
            </w:r>
          </w:p>
        </w:tc>
        <w:tc>
          <w:tcPr>
            <w:tcW w:type="dxa" w:w="1814"/>
          </w:tcPr>
          <w:p>
            <w:pPr>
              <w:jc w:val="center"/>
            </w:pPr>
            <w:r>
              <w:rPr>
                <w:rFonts w:ascii="BundesSans Office" w:hAnsi="BundesSans Office"/>
                <w:sz w:val="22"/>
              </w:rPr>
              <w:t>43.680</w:t>
            </w:r>
          </w:p>
        </w:tc>
        <w:tc>
          <w:tcPr>
            <w:tcW w:type="dxa" w:w="1814"/>
          </w:tcPr>
          <w:p>
            <w:pPr>
              <w:jc w:val="center"/>
            </w:pPr>
            <w:r>
              <w:rPr>
                <w:rFonts w:ascii="BundesSans Office" w:hAnsi="BundesSans Office"/>
                <w:sz w:val="22"/>
              </w:rPr>
              <w:t>33.120</w:t>
            </w:r>
          </w:p>
        </w:tc>
      </w:tr>
      <w:tr>
        <w:tc>
          <w:tcPr>
            <w:tcW w:type="dxa" w:w="1814"/>
          </w:tcPr>
          <w:p>
            <w:pPr>
              <w:jc w:val="left"/>
            </w:pPr>
            <w:r>
              <w:rPr>
                <w:rFonts w:ascii="BundesSans Office" w:hAnsi="BundesSans Office"/>
                <w:sz w:val="22"/>
              </w:rPr>
              <w:t>B</w:t>
            </w:r>
          </w:p>
        </w:tc>
        <w:tc>
          <w:tcPr>
            <w:tcW w:type="dxa" w:w="1814"/>
          </w:tcPr>
          <w:p>
            <w:pPr>
              <w:jc w:val="center"/>
            </w:pPr>
            <w:r>
              <w:rPr>
                <w:rFonts w:ascii="BundesSans Office" w:hAnsi="BundesSans Office"/>
                <w:sz w:val="22"/>
              </w:rPr>
              <w:t>Leasingrate –20%</w:t>
            </w:r>
          </w:p>
        </w:tc>
        <w:tc>
          <w:tcPr>
            <w:tcW w:type="dxa" w:w="1814"/>
          </w:tcPr>
          <w:p>
            <w:pPr>
              <w:jc w:val="center"/>
            </w:pPr>
            <w:r>
              <w:rPr>
                <w:rFonts w:ascii="BundesSans Office" w:hAnsi="BundesSans Office"/>
                <w:sz w:val="22"/>
              </w:rPr>
              <w:t>23.847</w:t>
            </w:r>
          </w:p>
        </w:tc>
        <w:tc>
          <w:tcPr>
            <w:tcW w:type="dxa" w:w="1814"/>
          </w:tcPr>
          <w:p>
            <w:pPr>
              <w:jc w:val="center"/>
            </w:pPr>
            <w:r>
              <w:rPr>
                <w:rFonts w:ascii="BundesSans Office" w:hAnsi="BundesSans Office"/>
                <w:sz w:val="22"/>
              </w:rPr>
              <w:t>38.450</w:t>
            </w:r>
          </w:p>
        </w:tc>
        <w:tc>
          <w:tcPr>
            <w:tcW w:type="dxa" w:w="1814"/>
          </w:tcPr>
          <w:p>
            <w:pPr>
              <w:jc w:val="center"/>
            </w:pPr>
            <w:r>
              <w:rPr>
                <w:rFonts w:ascii="BundesSans Office" w:hAnsi="BundesSans Office"/>
                <w:sz w:val="22"/>
              </w:rPr>
              <w:t>29.340</w:t>
            </w:r>
          </w:p>
        </w:tc>
      </w:tr>
      <w:tr>
        <w:tc>
          <w:tcPr>
            <w:tcW w:type="dxa" w:w="1814"/>
          </w:tcPr>
          <w:p>
            <w:pPr>
              <w:jc w:val="left"/>
            </w:pPr>
            <w:r>
              <w:rPr>
                <w:rFonts w:ascii="BundesSans Office" w:hAnsi="BundesSans Office"/>
                <w:sz w:val="22"/>
              </w:rPr>
              <w:t>C</w:t>
            </w:r>
          </w:p>
        </w:tc>
        <w:tc>
          <w:tcPr>
            <w:tcW w:type="dxa" w:w="1814"/>
          </w:tcPr>
          <w:p>
            <w:pPr>
              <w:jc w:val="center"/>
            </w:pPr>
            <w:r>
              <w:rPr>
                <w:rFonts w:ascii="BundesSans Office" w:hAnsi="BundesSans Office"/>
                <w:sz w:val="22"/>
              </w:rPr>
              <w:t>Elektro-Gabelstapler Preis –30%</w:t>
            </w:r>
          </w:p>
        </w:tc>
        <w:tc>
          <w:tcPr>
            <w:tcW w:type="dxa" w:w="1814"/>
          </w:tcPr>
          <w:p>
            <w:pPr>
              <w:jc w:val="center"/>
            </w:pPr>
            <w:r>
              <w:rPr>
                <w:rFonts w:ascii="BundesSans Office" w:hAnsi="BundesSans Office"/>
                <w:sz w:val="22"/>
              </w:rPr>
              <w:t>18.300</w:t>
            </w:r>
          </w:p>
        </w:tc>
        <w:tc>
          <w:tcPr>
            <w:tcW w:type="dxa" w:w="1814"/>
          </w:tcPr>
          <w:p>
            <w:pPr>
              <w:jc w:val="center"/>
            </w:pPr>
            <w:r>
              <w:rPr>
                <w:rFonts w:ascii="BundesSans Office" w:hAnsi="BundesSans Office"/>
                <w:sz w:val="22"/>
              </w:rPr>
              <w:t>43.680</w:t>
            </w:r>
          </w:p>
        </w:tc>
        <w:tc>
          <w:tcPr>
            <w:tcW w:type="dxa" w:w="1814"/>
          </w:tcPr>
          <w:p>
            <w:pPr>
              <w:jc w:val="center"/>
            </w:pPr>
            <w:r>
              <w:rPr>
                <w:rFonts w:ascii="BundesSans Office" w:hAnsi="BundesSans Office"/>
                <w:sz w:val="22"/>
              </w:rPr>
              <w:t>24.200</w:t>
            </w:r>
          </w:p>
        </w:tc>
      </w:tr>
    </w:tbl>
    <w:p>
      <w:pPr>
        <w:jc w:val="left"/>
      </w:pPr>
      <w:r>
        <w:rPr>
          <w:rFonts w:ascii="BundesSans Office" w:hAnsi="BundesSans Office"/>
          <w:i/>
          <w:sz w:val="18"/>
        </w:rPr>
        <w:t>Tabelle 6: Sensitivitätsanalyse – Kapitalwertveränderungen bei verschiedenen Szenarien</w:t>
      </w:r>
    </w:p>
    <w:p>
      <w:r>
        <w:br w:type="page"/>
      </w:r>
    </w:p>
    <w:p>
      <w:pPr>
        <w:spacing w:before="240" w:after="120"/>
        <w:jc w:val="left"/>
      </w:pPr>
      <w:r>
        <w:rPr>
          <w:rFonts w:ascii="BundesSans Office" w:hAnsi="BundesSans Office"/>
          <w:b/>
          <w:color w:val="000000"/>
          <w:sz w:val="26"/>
        </w:rPr>
        <w:t>8 Nicht-monetäre Faktoren</w:t>
      </w:r>
    </w:p>
    <w:p>
      <w:pPr>
        <w:spacing w:line="300" w:lineRule="auto"/>
        <w:jc w:val="both"/>
      </w:pPr>
      <w:r>
        <w:rPr>
          <w:rFonts w:ascii="BundesSans Office" w:hAnsi="BundesSans Office"/>
          <w:sz w:val="22"/>
        </w:rPr>
        <w:t>Neben den ökonomischen Analysen werden folgende qualitative Faktoren berücksichtigt: Personenschutz und Arbeitssicherheit (Option 1 beste Ausstattung), Umweltschutz und Nachhaltigkeit (Elektroantrieb emissionsfrei), Betriebszuverlässigkeit (neues Gerät zuverlässigster) und strategische Unabhängigkeit (Eigenes Gerät volle Verfügungskontrolle). Die nicht-monetären Faktoren bestätigen die wirtschaftliche Empfehlung für Option 1.</w:t>
      </w:r>
    </w:p>
    <w:tbl>
      <w:tblPr>
        <w:tblStyle w:val="Tabellenraster"/>
        <w:tblW w:type="auto" w:w="0"/>
        <w:tblLook w:firstColumn="1" w:firstRow="1" w:lastColumn="0" w:lastRow="0" w:noHBand="0" w:noVBand="1" w:val="04A0"/>
      </w:tblPr>
      <w:tblGrid>
        <w:gridCol w:w="1814"/>
        <w:gridCol w:w="1814"/>
        <w:gridCol w:w="1814"/>
        <w:gridCol w:w="1814"/>
        <w:gridCol w:w="1814"/>
      </w:tblGrid>
      <w:tr>
        <w:tc>
          <w:tcPr>
            <w:tcW w:type="dxa" w:w="1814"/>
            <w:shd w:fill="D3D3D3"/>
          </w:tcPr>
          <w:p>
            <w:pPr>
              <w:jc w:val="center"/>
            </w:pPr>
            <w:r>
              <w:rPr>
                <w:rFonts w:ascii="BundesSans Office" w:hAnsi="BundesSans Office"/>
                <w:b/>
                <w:sz w:val="22"/>
              </w:rPr>
              <w:t>Kriterium</w:t>
            </w:r>
          </w:p>
        </w:tc>
        <w:tc>
          <w:tcPr>
            <w:tcW w:type="dxa" w:w="1814"/>
            <w:shd w:fill="D3D3D3"/>
          </w:tcPr>
          <w:p>
            <w:pPr>
              <w:jc w:val="center"/>
            </w:pPr>
            <w:r>
              <w:rPr>
                <w:rFonts w:ascii="BundesSans Office" w:hAnsi="BundesSans Office"/>
                <w:b/>
                <w:sz w:val="22"/>
              </w:rPr>
              <w:t>Option 1: Neukauf</w:t>
            </w:r>
          </w:p>
        </w:tc>
        <w:tc>
          <w:tcPr>
            <w:tcW w:type="dxa" w:w="1814"/>
            <w:shd w:fill="D3D3D3"/>
          </w:tcPr>
          <w:p>
            <w:pPr>
              <w:jc w:val="center"/>
            </w:pPr>
            <w:r>
              <w:rPr>
                <w:rFonts w:ascii="BundesSans Office" w:hAnsi="BundesSans Office"/>
                <w:b/>
                <w:sz w:val="22"/>
              </w:rPr>
              <w:t>Option 2: Leasing</w:t>
            </w:r>
          </w:p>
        </w:tc>
        <w:tc>
          <w:tcPr>
            <w:tcW w:type="dxa" w:w="1814"/>
            <w:shd w:fill="D3D3D3"/>
          </w:tcPr>
          <w:p>
            <w:pPr>
              <w:jc w:val="center"/>
            </w:pPr>
            <w:r>
              <w:rPr>
                <w:rFonts w:ascii="BundesSans Office" w:hAnsi="BundesSans Office"/>
                <w:b/>
                <w:sz w:val="22"/>
              </w:rPr>
              <w:t>Option 4: Gebrauchtkauf</w:t>
            </w:r>
          </w:p>
        </w:tc>
        <w:tc>
          <w:tcPr>
            <w:tcW w:type="dxa" w:w="1814"/>
            <w:shd w:fill="D3D3D3"/>
          </w:tcPr>
          <w:p>
            <w:pPr>
              <w:jc w:val="center"/>
            </w:pPr>
            <w:r>
              <w:rPr>
                <w:rFonts w:ascii="BundesSans Office" w:hAnsi="BundesSans Office"/>
                <w:b/>
                <w:sz w:val="22"/>
              </w:rPr>
              <w:t>Gewicht</w:t>
            </w:r>
          </w:p>
        </w:tc>
      </w:tr>
      <w:tr>
        <w:tc>
          <w:tcPr>
            <w:tcW w:type="dxa" w:w="1814"/>
          </w:tcPr>
          <w:p>
            <w:pPr>
              <w:jc w:val="left"/>
            </w:pPr>
            <w:r>
              <w:rPr>
                <w:rFonts w:ascii="BundesSans Office" w:hAnsi="BundesSans Office"/>
                <w:sz w:val="22"/>
              </w:rPr>
              <w:t>Personenschutz und Arbeitssicherheit</w:t>
            </w:r>
          </w:p>
        </w:tc>
        <w:tc>
          <w:tcPr>
            <w:tcW w:type="dxa" w:w="1814"/>
          </w:tcPr>
          <w:p>
            <w:pPr>
              <w:jc w:val="left"/>
            </w:pPr>
            <w:r>
              <w:rPr>
                <w:rFonts w:ascii="BundesSans Office" w:hAnsi="BundesSans Office"/>
                <w:sz w:val="22"/>
              </w:rPr>
              <w:t>Sehr gut</w:t>
            </w:r>
          </w:p>
        </w:tc>
        <w:tc>
          <w:tcPr>
            <w:tcW w:type="dxa" w:w="1814"/>
          </w:tcPr>
          <w:p>
            <w:pPr>
              <w:jc w:val="left"/>
            </w:pPr>
            <w:r>
              <w:rPr>
                <w:rFonts w:ascii="BundesSans Office" w:hAnsi="BundesSans Office"/>
                <w:sz w:val="22"/>
              </w:rPr>
              <w:t>Gut</w:t>
            </w:r>
          </w:p>
        </w:tc>
        <w:tc>
          <w:tcPr>
            <w:tcW w:type="dxa" w:w="1814"/>
          </w:tcPr>
          <w:p>
            <w:pPr>
              <w:jc w:val="left"/>
            </w:pPr>
            <w:r>
              <w:rPr>
                <w:rFonts w:ascii="BundesSans Office" w:hAnsi="BundesSans Office"/>
                <w:sz w:val="22"/>
              </w:rPr>
              <w:t>Befriedigend</w:t>
            </w:r>
          </w:p>
        </w:tc>
        <w:tc>
          <w:tcPr>
            <w:tcW w:type="dxa" w:w="1814"/>
          </w:tcPr>
          <w:p>
            <w:pPr>
              <w:jc w:val="left"/>
            </w:pPr>
            <w:r>
              <w:rPr>
                <w:rFonts w:ascii="BundesSans Office" w:hAnsi="BundesSans Office"/>
                <w:sz w:val="22"/>
              </w:rPr>
              <w:t>Hoch</w:t>
            </w:r>
          </w:p>
        </w:tc>
      </w:tr>
      <w:tr>
        <w:tc>
          <w:tcPr>
            <w:tcW w:type="dxa" w:w="1814"/>
          </w:tcPr>
          <w:p>
            <w:pPr>
              <w:jc w:val="left"/>
            </w:pPr>
            <w:r>
              <w:rPr>
                <w:rFonts w:ascii="BundesSans Office" w:hAnsi="BundesSans Office"/>
                <w:sz w:val="22"/>
              </w:rPr>
              <w:t>Umweltschutz und Nachhaltigkeit</w:t>
            </w:r>
          </w:p>
        </w:tc>
        <w:tc>
          <w:tcPr>
            <w:tcW w:type="dxa" w:w="1814"/>
          </w:tcPr>
          <w:p>
            <w:pPr>
              <w:jc w:val="left"/>
            </w:pPr>
            <w:r>
              <w:rPr>
                <w:rFonts w:ascii="BundesSans Office" w:hAnsi="BundesSans Office"/>
                <w:sz w:val="22"/>
              </w:rPr>
              <w:t>Sehr gut</w:t>
            </w:r>
          </w:p>
        </w:tc>
        <w:tc>
          <w:tcPr>
            <w:tcW w:type="dxa" w:w="1814"/>
          </w:tcPr>
          <w:p>
            <w:pPr>
              <w:jc w:val="left"/>
            </w:pPr>
            <w:r>
              <w:rPr>
                <w:rFonts w:ascii="BundesSans Office" w:hAnsi="BundesSans Office"/>
                <w:sz w:val="22"/>
              </w:rPr>
              <w:t>Sehr gut</w:t>
            </w:r>
          </w:p>
        </w:tc>
        <w:tc>
          <w:tcPr>
            <w:tcW w:type="dxa" w:w="1814"/>
          </w:tcPr>
          <w:p>
            <w:pPr>
              <w:jc w:val="left"/>
            </w:pPr>
            <w:r>
              <w:rPr>
                <w:rFonts w:ascii="BundesSans Office" w:hAnsi="BundesSans Office"/>
                <w:sz w:val="22"/>
              </w:rPr>
              <w:t>Gut</w:t>
            </w:r>
          </w:p>
        </w:tc>
        <w:tc>
          <w:tcPr>
            <w:tcW w:type="dxa" w:w="1814"/>
          </w:tcPr>
          <w:p>
            <w:pPr>
              <w:jc w:val="left"/>
            </w:pPr>
            <w:r>
              <w:rPr>
                <w:rFonts w:ascii="BundesSans Office" w:hAnsi="BundesSans Office"/>
                <w:sz w:val="22"/>
              </w:rPr>
              <w:t>Mittel</w:t>
            </w:r>
          </w:p>
        </w:tc>
      </w:tr>
      <w:tr>
        <w:tc>
          <w:tcPr>
            <w:tcW w:type="dxa" w:w="1814"/>
          </w:tcPr>
          <w:p>
            <w:pPr>
              <w:jc w:val="left"/>
            </w:pPr>
            <w:r>
              <w:rPr>
                <w:rFonts w:ascii="BundesSans Office" w:hAnsi="BundesSans Office"/>
                <w:sz w:val="22"/>
              </w:rPr>
              <w:t>Betriebszuverlässigkeit</w:t>
            </w:r>
          </w:p>
        </w:tc>
        <w:tc>
          <w:tcPr>
            <w:tcW w:type="dxa" w:w="1814"/>
          </w:tcPr>
          <w:p>
            <w:pPr>
              <w:jc w:val="left"/>
            </w:pPr>
            <w:r>
              <w:rPr>
                <w:rFonts w:ascii="BundesSans Office" w:hAnsi="BundesSans Office"/>
                <w:sz w:val="22"/>
              </w:rPr>
              <w:t>Sehr gut</w:t>
            </w:r>
          </w:p>
        </w:tc>
        <w:tc>
          <w:tcPr>
            <w:tcW w:type="dxa" w:w="1814"/>
          </w:tcPr>
          <w:p>
            <w:pPr>
              <w:jc w:val="left"/>
            </w:pPr>
            <w:r>
              <w:rPr>
                <w:rFonts w:ascii="BundesSans Office" w:hAnsi="BundesSans Office"/>
                <w:sz w:val="22"/>
              </w:rPr>
              <w:t>Gut</w:t>
            </w:r>
          </w:p>
        </w:tc>
        <w:tc>
          <w:tcPr>
            <w:tcW w:type="dxa" w:w="1814"/>
          </w:tcPr>
          <w:p>
            <w:pPr>
              <w:jc w:val="left"/>
            </w:pPr>
            <w:r>
              <w:rPr>
                <w:rFonts w:ascii="BundesSans Office" w:hAnsi="BundesSans Office"/>
                <w:sz w:val="22"/>
              </w:rPr>
              <w:t>Befriedigend</w:t>
            </w:r>
          </w:p>
        </w:tc>
        <w:tc>
          <w:tcPr>
            <w:tcW w:type="dxa" w:w="1814"/>
          </w:tcPr>
          <w:p>
            <w:pPr>
              <w:jc w:val="left"/>
            </w:pPr>
            <w:r>
              <w:rPr>
                <w:rFonts w:ascii="BundesSans Office" w:hAnsi="BundesSans Office"/>
                <w:sz w:val="22"/>
              </w:rPr>
              <w:t>Hoch</w:t>
            </w:r>
          </w:p>
        </w:tc>
      </w:tr>
      <w:tr>
        <w:tc>
          <w:tcPr>
            <w:tcW w:type="dxa" w:w="1814"/>
          </w:tcPr>
          <w:p>
            <w:pPr>
              <w:jc w:val="left"/>
            </w:pPr>
            <w:r>
              <w:rPr>
                <w:rFonts w:ascii="BundesSans Office" w:hAnsi="BundesSans Office"/>
                <w:sz w:val="22"/>
              </w:rPr>
              <w:t>Strategische Unabhängigkeit</w:t>
            </w:r>
          </w:p>
        </w:tc>
        <w:tc>
          <w:tcPr>
            <w:tcW w:type="dxa" w:w="1814"/>
          </w:tcPr>
          <w:p>
            <w:pPr>
              <w:jc w:val="left"/>
            </w:pPr>
            <w:r>
              <w:rPr>
                <w:rFonts w:ascii="BundesSans Office" w:hAnsi="BundesSans Office"/>
                <w:sz w:val="22"/>
              </w:rPr>
              <w:t>Sehr gut</w:t>
            </w:r>
          </w:p>
        </w:tc>
        <w:tc>
          <w:tcPr>
            <w:tcW w:type="dxa" w:w="1814"/>
          </w:tcPr>
          <w:p>
            <w:pPr>
              <w:jc w:val="left"/>
            </w:pPr>
            <w:r>
              <w:rPr>
                <w:rFonts w:ascii="BundesSans Office" w:hAnsi="BundesSans Office"/>
                <w:sz w:val="22"/>
              </w:rPr>
              <w:t>Befriedigend</w:t>
            </w:r>
          </w:p>
        </w:tc>
        <w:tc>
          <w:tcPr>
            <w:tcW w:type="dxa" w:w="1814"/>
          </w:tcPr>
          <w:p>
            <w:pPr>
              <w:jc w:val="left"/>
            </w:pPr>
            <w:r>
              <w:rPr>
                <w:rFonts w:ascii="BundesSans Office" w:hAnsi="BundesSans Office"/>
                <w:sz w:val="22"/>
              </w:rPr>
              <w:t>Sehr gut</w:t>
            </w:r>
          </w:p>
        </w:tc>
        <w:tc>
          <w:tcPr>
            <w:tcW w:type="dxa" w:w="1814"/>
          </w:tcPr>
          <w:p>
            <w:pPr>
              <w:jc w:val="left"/>
            </w:pPr>
            <w:r>
              <w:rPr>
                <w:rFonts w:ascii="BundesSans Office" w:hAnsi="BundesSans Office"/>
                <w:sz w:val="22"/>
              </w:rPr>
              <w:t>Mittel</w:t>
            </w:r>
          </w:p>
        </w:tc>
      </w:tr>
      <w:tr>
        <w:tc>
          <w:tcPr>
            <w:tcW w:type="dxa" w:w="1814"/>
          </w:tcPr>
          <w:p>
            <w:pPr>
              <w:jc w:val="left"/>
            </w:pPr>
            <w:r>
              <w:rPr>
                <w:rFonts w:ascii="BundesSans Office" w:hAnsi="BundesSans Office"/>
                <w:sz w:val="22"/>
              </w:rPr>
              <w:t>Fazit</w:t>
            </w:r>
          </w:p>
        </w:tc>
        <w:tc>
          <w:tcPr>
            <w:tcW w:type="dxa" w:w="1814"/>
          </w:tcPr>
          <w:p>
            <w:pPr>
              <w:jc w:val="left"/>
            </w:pPr>
            <w:r>
              <w:rPr>
                <w:rFonts w:ascii="BundesSans Office" w:hAnsi="BundesSans Office"/>
                <w:sz w:val="22"/>
              </w:rPr>
              <w:t>Beste Gesamtbewertung</w:t>
            </w:r>
          </w:p>
        </w:tc>
        <w:tc>
          <w:tcPr>
            <w:tcW w:type="dxa" w:w="1814"/>
          </w:tcPr>
          <w:p>
            <w:pPr>
              <w:jc w:val="left"/>
            </w:pPr>
            <w:r>
              <w:rPr>
                <w:rFonts w:ascii="BundesSans Office" w:hAnsi="BundesSans Office"/>
                <w:sz w:val="22"/>
              </w:rPr>
              <w:t>Ausgewogen</w:t>
            </w:r>
          </w:p>
        </w:tc>
        <w:tc>
          <w:tcPr>
            <w:tcW w:type="dxa" w:w="1814"/>
          </w:tcPr>
          <w:p>
            <w:pPr>
              <w:jc w:val="left"/>
            </w:pPr>
            <w:r>
              <w:rPr>
                <w:rFonts w:ascii="BundesSans Office" w:hAnsi="BundesSans Office"/>
                <w:sz w:val="22"/>
              </w:rPr>
              <w:t>Schwächen bei Zuverlässigkeit</w:t>
            </w:r>
          </w:p>
        </w:tc>
        <w:tc>
          <w:tcPr>
            <w:tcW w:type="dxa" w:w="1814"/>
          </w:tcPr>
          <w:p>
            <w:pPr>
              <w:jc w:val="left"/>
            </w:pPr>
            <w:r>
              <w:rPr>
                <w:rFonts w:ascii="BundesSans Office" w:hAnsi="BundesSans Office"/>
                <w:sz w:val="22"/>
              </w:rPr>
              <w:t>—</w:t>
            </w:r>
          </w:p>
        </w:tc>
      </w:tr>
    </w:tbl>
    <w:p>
      <w:pPr>
        <w:jc w:val="left"/>
      </w:pPr>
      <w:r>
        <w:rPr>
          <w:rFonts w:ascii="BundesSans Office" w:hAnsi="BundesSans Office"/>
          <w:i/>
          <w:sz w:val="18"/>
        </w:rPr>
        <w:t>Tabelle 7: Nicht-monetäre Faktoren – Nutzwertanalyse der Optionen</w:t>
      </w:r>
    </w:p>
    <w:p>
      <w:r>
        <w:br w:type="page"/>
      </w:r>
    </w:p>
    <w:p>
      <w:pPr>
        <w:spacing w:before="240" w:after="120"/>
        <w:jc w:val="left"/>
      </w:pPr>
      <w:r>
        <w:rPr>
          <w:rFonts w:ascii="BundesSans Office" w:hAnsi="BundesSans Office"/>
          <w:b/>
          <w:color w:val="000000"/>
          <w:sz w:val="26"/>
        </w:rPr>
        <w:t>9 Entscheidungsvorschlag</w:t>
      </w:r>
    </w:p>
    <w:p>
      <w:pPr>
        <w:spacing w:line="300" w:lineRule="auto"/>
        <w:jc w:val="both"/>
      </w:pPr>
      <w:r>
        <w:rPr>
          <w:rFonts w:ascii="BundesSans Office" w:hAnsi="BundesSans Office"/>
          <w:sz w:val="22"/>
        </w:rPr>
        <w:t>Auf Grundlage der umfassenden Wirtschaftlichkeitsuntersuchung wird empfohlen, Option 1 – Neukauf eines modernen Elektro-Gabelstaplers – umzusetzen. Diese Option erzielt mit einem Kapitalwert von 23.847 Euro (einschließlich Risikowertung) das wirtschaftlichste Ergebnis unter allen untersuchten und bedarfsdeckenden Alternativen.</w:t>
      </w:r>
    </w:p>
    <w:p>
      <w:pPr>
        <w:spacing w:line="300" w:lineRule="auto"/>
        <w:jc w:val="both"/>
      </w:pPr>
      <w:r>
        <w:rPr>
          <w:rFonts w:ascii="BundesSans Office" w:hAnsi="BundesSans Office"/>
          <w:sz w:val="22"/>
        </w:rPr>
        <w:t>Diese Entscheidungsempfehlung wird durch folgende Faktoren begründet: Erstens erreicht Option 1 den niedrigsten Kapitalwert und damit die geringsten Gesamtkosten. Zweitens bietet Option 1 die höchste Betriebssicherheit. Drittens wird mit Option 1 der optimale Arbeitssicherheitsstandard erreicht. Viertens ermöglicht Option 1 langfristige Kostenplanbarkeit.</w:t>
      </w:r>
    </w:p>
    <w:p>
      <w:pPr>
        <w:spacing w:line="300" w:lineRule="auto"/>
        <w:jc w:val="both"/>
      </w:pPr>
      <w:r>
        <w:rPr>
          <w:rFonts w:ascii="BundesSans Office" w:hAnsi="BundesSans Office"/>
          <w:sz w:val="22"/>
        </w:rPr>
        <w:t>Empfohlene Spezifikation: Elektro-Gabelstapler mit Tragfähigkeit 2.500 Kilogramm, Hubhöhe mindestens 4.500 Millimeter, Lithium-Ionen-Batterie-Antrieb, Kaufpreis circa 21.000 EUR netto. Typische Hersteller: Jungheinrich, STILL oder Toyota. Umsetzungszeitpunkt: Juni 2026.</w:t>
      </w:r>
    </w:p>
    <w:p>
      <w:r>
        <w:br w:type="page"/>
      </w:r>
    </w:p>
    <w:p>
      <w:pPr>
        <w:spacing w:before="240" w:after="120"/>
        <w:jc w:val="left"/>
      </w:pPr>
      <w:r>
        <w:rPr>
          <w:rFonts w:ascii="BundesSans Office" w:hAnsi="BundesSans Office"/>
          <w:b/>
          <w:color w:val="000000"/>
          <w:sz w:val="26"/>
        </w:rPr>
        <w:t>10 Anlagen</w:t>
      </w:r>
    </w:p>
    <w:p>
      <w:pPr>
        <w:spacing w:before="120" w:after="60"/>
        <w:jc w:val="left"/>
      </w:pPr>
      <w:r>
        <w:rPr>
          <w:rFonts w:ascii="BundesSans Office" w:hAnsi="BundesSans Office"/>
          <w:b/>
          <w:color w:val="000000"/>
          <w:sz w:val="24"/>
        </w:rPr>
        <w:t>Anlage 1: Marktrecherche Gabelstapler (Stand April 2026)</w:t>
      </w:r>
    </w:p>
    <w:tbl>
      <w:tblPr>
        <w:tblStyle w:val="Tabellenraster"/>
        <w:tblW w:type="auto" w:w="0"/>
        <w:tblLook w:firstColumn="1" w:firstRow="1" w:lastColumn="0" w:lastRow="0" w:noHBand="0" w:noVBand="1" w:val="04A0"/>
      </w:tblPr>
      <w:tblGrid>
        <w:gridCol w:w="1814"/>
        <w:gridCol w:w="1814"/>
        <w:gridCol w:w="1814"/>
        <w:gridCol w:w="1814"/>
        <w:gridCol w:w="1814"/>
      </w:tblGrid>
      <w:tr>
        <w:tc>
          <w:tcPr>
            <w:tcW w:type="dxa" w:w="1814"/>
            <w:shd w:fill="D3D3D3"/>
          </w:tcPr>
          <w:p>
            <w:pPr>
              <w:jc w:val="center"/>
            </w:pPr>
            <w:r>
              <w:rPr>
                <w:rFonts w:ascii="BundesSans Office" w:hAnsi="BundesSans Office"/>
                <w:b/>
                <w:sz w:val="22"/>
              </w:rPr>
              <w:t>Nr.</w:t>
            </w:r>
          </w:p>
        </w:tc>
        <w:tc>
          <w:tcPr>
            <w:tcW w:type="dxa" w:w="1814"/>
            <w:shd w:fill="D3D3D3"/>
          </w:tcPr>
          <w:p>
            <w:pPr>
              <w:jc w:val="center"/>
            </w:pPr>
            <w:r>
              <w:rPr>
                <w:rFonts w:ascii="BundesSans Office" w:hAnsi="BundesSans Office"/>
                <w:b/>
                <w:sz w:val="22"/>
              </w:rPr>
              <w:t>Produkt</w:t>
            </w:r>
          </w:p>
        </w:tc>
        <w:tc>
          <w:tcPr>
            <w:tcW w:type="dxa" w:w="1814"/>
            <w:shd w:fill="D3D3D3"/>
          </w:tcPr>
          <w:p>
            <w:pPr>
              <w:jc w:val="center"/>
            </w:pPr>
            <w:r>
              <w:rPr>
                <w:rFonts w:ascii="BundesSans Office" w:hAnsi="BundesSans Office"/>
                <w:b/>
                <w:sz w:val="22"/>
              </w:rPr>
              <w:t>Hersteller</w:t>
            </w:r>
          </w:p>
        </w:tc>
        <w:tc>
          <w:tcPr>
            <w:tcW w:type="dxa" w:w="1814"/>
            <w:shd w:fill="D3D3D3"/>
          </w:tcPr>
          <w:p>
            <w:pPr>
              <w:jc w:val="center"/>
            </w:pPr>
            <w:r>
              <w:rPr>
                <w:rFonts w:ascii="BundesSans Office" w:hAnsi="BundesSans Office"/>
                <w:b/>
                <w:sz w:val="22"/>
              </w:rPr>
              <w:t>Preis (netto)</w:t>
            </w:r>
          </w:p>
        </w:tc>
        <w:tc>
          <w:tcPr>
            <w:tcW w:type="dxa" w:w="1814"/>
            <w:shd w:fill="D3D3D3"/>
          </w:tcPr>
          <w:p>
            <w:pPr>
              <w:jc w:val="center"/>
            </w:pPr>
            <w:r>
              <w:rPr>
                <w:rFonts w:ascii="BundesSans Office" w:hAnsi="BundesSans Office"/>
                <w:b/>
                <w:sz w:val="22"/>
              </w:rPr>
              <w:t>Abrufdatum</w:t>
            </w:r>
          </w:p>
        </w:tc>
      </w:tr>
      <w:tr>
        <w:tc>
          <w:tcPr>
            <w:tcW w:type="dxa" w:w="1814"/>
          </w:tcPr>
          <w:p>
            <w:pPr>
              <w:jc w:val="center"/>
            </w:pPr>
            <w:r>
              <w:rPr>
                <w:rFonts w:ascii="BundesSans Office" w:hAnsi="BundesSans Office"/>
                <w:sz w:val="22"/>
              </w:rPr>
              <w:t>1</w:t>
            </w:r>
          </w:p>
        </w:tc>
        <w:tc>
          <w:tcPr>
            <w:tcW w:type="dxa" w:w="1814"/>
          </w:tcPr>
          <w:p>
            <w:pPr>
              <w:jc w:val="center"/>
            </w:pPr>
            <w:r>
              <w:rPr>
                <w:rFonts w:ascii="BundesSans Office" w:hAnsi="BundesSans Office"/>
                <w:sz w:val="22"/>
              </w:rPr>
              <w:t>Elektro-Gabelstapler 2.500 kg, 4.500 mm</w:t>
            </w:r>
          </w:p>
        </w:tc>
        <w:tc>
          <w:tcPr>
            <w:tcW w:type="dxa" w:w="1814"/>
          </w:tcPr>
          <w:p>
            <w:pPr>
              <w:jc w:val="left"/>
            </w:pPr>
            <w:r>
              <w:rPr>
                <w:rFonts w:ascii="BundesSans Office" w:hAnsi="BundesSans Office"/>
                <w:sz w:val="22"/>
              </w:rPr>
              <w:t>*[Recherche erforderlich]*</w:t>
            </w:r>
          </w:p>
        </w:tc>
        <w:tc>
          <w:tcPr>
            <w:tcW w:type="dxa" w:w="1814"/>
          </w:tcPr>
          <w:p>
            <w:pPr>
              <w:jc w:val="left"/>
            </w:pPr>
            <w:r>
              <w:rPr>
                <w:rFonts w:ascii="BundesSans Office" w:hAnsi="BundesSans Office"/>
                <w:sz w:val="22"/>
              </w:rPr>
              <w:t>*[Recherche erforderlich]*</w:t>
            </w:r>
          </w:p>
        </w:tc>
        <w:tc>
          <w:tcPr>
            <w:tcW w:type="dxa" w:w="1814"/>
          </w:tcPr>
          <w:p>
            <w:pPr>
              <w:jc w:val="center"/>
            </w:pPr>
            <w:r>
              <w:rPr>
                <w:rFonts w:ascii="BundesSans Office" w:hAnsi="BundesSans Office"/>
                <w:sz w:val="22"/>
              </w:rPr>
              <w:t>17.04.2026</w:t>
            </w:r>
          </w:p>
        </w:tc>
      </w:tr>
      <w:tr>
        <w:tc>
          <w:tcPr>
            <w:tcW w:type="dxa" w:w="1814"/>
          </w:tcPr>
          <w:p>
            <w:pPr>
              <w:jc w:val="center"/>
            </w:pPr>
            <w:r>
              <w:rPr>
                <w:rFonts w:ascii="BundesSans Office" w:hAnsi="BundesSans Office"/>
                <w:sz w:val="22"/>
              </w:rPr>
              <w:t>2</w:t>
            </w:r>
          </w:p>
        </w:tc>
        <w:tc>
          <w:tcPr>
            <w:tcW w:type="dxa" w:w="1814"/>
          </w:tcPr>
          <w:p>
            <w:pPr>
              <w:jc w:val="left"/>
            </w:pPr>
            <w:r>
              <w:rPr>
                <w:rFonts w:ascii="BundesSans Office" w:hAnsi="BundesSans Office"/>
                <w:sz w:val="22"/>
              </w:rPr>
              <w:t>Handstapler-Wartung (jährlich)</w:t>
            </w:r>
          </w:p>
        </w:tc>
        <w:tc>
          <w:tcPr>
            <w:tcW w:type="dxa" w:w="1814"/>
          </w:tcPr>
          <w:p>
            <w:pPr>
              <w:jc w:val="left"/>
            </w:pPr>
            <w:r>
              <w:rPr>
                <w:rFonts w:ascii="BundesSans Office" w:hAnsi="BundesSans Office"/>
                <w:sz w:val="22"/>
              </w:rPr>
              <w:t>*[Recherche erforderlich]*</w:t>
            </w:r>
          </w:p>
        </w:tc>
        <w:tc>
          <w:tcPr>
            <w:tcW w:type="dxa" w:w="1814"/>
          </w:tcPr>
          <w:p>
            <w:pPr>
              <w:jc w:val="left"/>
            </w:pPr>
            <w:r>
              <w:rPr>
                <w:rFonts w:ascii="BundesSans Office" w:hAnsi="BundesSans Office"/>
                <w:sz w:val="22"/>
              </w:rPr>
              <w:t>*[Recherche erforderlich]*</w:t>
            </w:r>
          </w:p>
        </w:tc>
        <w:tc>
          <w:tcPr>
            <w:tcW w:type="dxa" w:w="1814"/>
          </w:tcPr>
          <w:p>
            <w:pPr>
              <w:jc w:val="center"/>
            </w:pPr>
            <w:r>
              <w:rPr>
                <w:rFonts w:ascii="BundesSans Office" w:hAnsi="BundesSans Office"/>
                <w:sz w:val="22"/>
              </w:rPr>
              <w:t>17.04.2026</w:t>
            </w:r>
          </w:p>
        </w:tc>
      </w:tr>
      <w:tr>
        <w:tc>
          <w:tcPr>
            <w:tcW w:type="dxa" w:w="1814"/>
          </w:tcPr>
          <w:p>
            <w:pPr>
              <w:jc w:val="center"/>
            </w:pPr>
            <w:r>
              <w:rPr>
                <w:rFonts w:ascii="BundesSans Office" w:hAnsi="BundesSans Office"/>
                <w:sz w:val="22"/>
              </w:rPr>
              <w:t>3</w:t>
            </w:r>
          </w:p>
        </w:tc>
        <w:tc>
          <w:tcPr>
            <w:tcW w:type="dxa" w:w="1814"/>
          </w:tcPr>
          <w:p>
            <w:pPr>
              <w:jc w:val="left"/>
            </w:pPr>
            <w:r>
              <w:rPr>
                <w:rFonts w:ascii="BundesSans Office" w:hAnsi="BundesSans Office"/>
                <w:sz w:val="22"/>
              </w:rPr>
              <w:t>Leasing Elektro-Gabelstapler (monatlich)</w:t>
            </w:r>
          </w:p>
        </w:tc>
        <w:tc>
          <w:tcPr>
            <w:tcW w:type="dxa" w:w="1814"/>
          </w:tcPr>
          <w:p>
            <w:pPr>
              <w:jc w:val="left"/>
            </w:pPr>
            <w:r>
              <w:rPr>
                <w:rFonts w:ascii="BundesSans Office" w:hAnsi="BundesSans Office"/>
                <w:sz w:val="22"/>
              </w:rPr>
              <w:t>*[Recherche erforderlich]*</w:t>
            </w:r>
          </w:p>
        </w:tc>
        <w:tc>
          <w:tcPr>
            <w:tcW w:type="dxa" w:w="1814"/>
          </w:tcPr>
          <w:p>
            <w:pPr>
              <w:jc w:val="left"/>
            </w:pPr>
            <w:r>
              <w:rPr>
                <w:rFonts w:ascii="BundesSans Office" w:hAnsi="BundesSans Office"/>
                <w:sz w:val="22"/>
              </w:rPr>
              <w:t>*[Recherche erforderlich]*</w:t>
            </w:r>
          </w:p>
        </w:tc>
        <w:tc>
          <w:tcPr>
            <w:tcW w:type="dxa" w:w="1814"/>
          </w:tcPr>
          <w:p>
            <w:pPr>
              <w:jc w:val="center"/>
            </w:pPr>
            <w:r>
              <w:rPr>
                <w:rFonts w:ascii="BundesSans Office" w:hAnsi="BundesSans Office"/>
                <w:sz w:val="22"/>
              </w:rPr>
              <w:t>17.04.2026</w:t>
            </w:r>
          </w:p>
        </w:tc>
      </w:tr>
      <w:tr>
        <w:tc>
          <w:tcPr>
            <w:tcW w:type="dxa" w:w="1814"/>
          </w:tcPr>
          <w:p>
            <w:pPr>
              <w:jc w:val="center"/>
            </w:pPr>
            <w:r>
              <w:rPr>
                <w:rFonts w:ascii="BundesSans Office" w:hAnsi="BundesSans Office"/>
                <w:sz w:val="22"/>
              </w:rPr>
              <w:t>4</w:t>
            </w:r>
          </w:p>
        </w:tc>
        <w:tc>
          <w:tcPr>
            <w:tcW w:type="dxa" w:w="1814"/>
          </w:tcPr>
          <w:p>
            <w:pPr>
              <w:jc w:val="center"/>
            </w:pPr>
            <w:r>
              <w:rPr>
                <w:rFonts w:ascii="BundesSans Office" w:hAnsi="BundesSans Office"/>
                <w:sz w:val="22"/>
              </w:rPr>
              <w:t>Gebrauchtkauf (3–5 Jahre alt)</w:t>
            </w:r>
          </w:p>
        </w:tc>
        <w:tc>
          <w:tcPr>
            <w:tcW w:type="dxa" w:w="1814"/>
          </w:tcPr>
          <w:p>
            <w:pPr>
              <w:jc w:val="left"/>
            </w:pPr>
            <w:r>
              <w:rPr>
                <w:rFonts w:ascii="BundesSans Office" w:hAnsi="BundesSans Office"/>
                <w:sz w:val="22"/>
              </w:rPr>
              <w:t>*[Recherche erforderlich]*</w:t>
            </w:r>
          </w:p>
        </w:tc>
        <w:tc>
          <w:tcPr>
            <w:tcW w:type="dxa" w:w="1814"/>
          </w:tcPr>
          <w:p>
            <w:pPr>
              <w:jc w:val="left"/>
            </w:pPr>
            <w:r>
              <w:rPr>
                <w:rFonts w:ascii="BundesSans Office" w:hAnsi="BundesSans Office"/>
                <w:sz w:val="22"/>
              </w:rPr>
              <w:t>*[Recherche erforderlich]*</w:t>
            </w:r>
          </w:p>
        </w:tc>
        <w:tc>
          <w:tcPr>
            <w:tcW w:type="dxa" w:w="1814"/>
          </w:tcPr>
          <w:p>
            <w:pPr>
              <w:jc w:val="center"/>
            </w:pPr>
            <w:r>
              <w:rPr>
                <w:rFonts w:ascii="BundesSans Office" w:hAnsi="BundesSans Office"/>
                <w:sz w:val="22"/>
              </w:rPr>
              <w:t>17.04.2026</w:t>
            </w:r>
          </w:p>
        </w:tc>
      </w:tr>
      <w:tr>
        <w:tc>
          <w:tcPr>
            <w:tcW w:type="dxa" w:w="1814"/>
          </w:tcPr>
          <w:p>
            <w:pPr>
              <w:jc w:val="center"/>
            </w:pPr>
            <w:r>
              <w:rPr>
                <w:rFonts w:ascii="BundesSans Office" w:hAnsi="BundesSans Office"/>
                <w:sz w:val="22"/>
              </w:rPr>
              <w:t>5</w:t>
            </w:r>
          </w:p>
        </w:tc>
        <w:tc>
          <w:tcPr>
            <w:tcW w:type="dxa" w:w="1814"/>
          </w:tcPr>
          <w:p>
            <w:pPr>
              <w:jc w:val="center"/>
            </w:pPr>
            <w:r>
              <w:rPr>
                <w:rFonts w:ascii="BundesSans Office" w:hAnsi="BundesSans Office"/>
                <w:sz w:val="22"/>
              </w:rPr>
              <w:t>Batterie-Ladestation (3 kW)</w:t>
            </w:r>
          </w:p>
        </w:tc>
        <w:tc>
          <w:tcPr>
            <w:tcW w:type="dxa" w:w="1814"/>
          </w:tcPr>
          <w:p>
            <w:pPr>
              <w:jc w:val="left"/>
            </w:pPr>
            <w:r>
              <w:rPr>
                <w:rFonts w:ascii="BundesSans Office" w:hAnsi="BundesSans Office"/>
                <w:sz w:val="22"/>
              </w:rPr>
              <w:t>*[Recherche erforderlich]*</w:t>
            </w:r>
          </w:p>
        </w:tc>
        <w:tc>
          <w:tcPr>
            <w:tcW w:type="dxa" w:w="1814"/>
          </w:tcPr>
          <w:p>
            <w:pPr>
              <w:jc w:val="left"/>
            </w:pPr>
            <w:r>
              <w:rPr>
                <w:rFonts w:ascii="BundesSans Office" w:hAnsi="BundesSans Office"/>
                <w:sz w:val="22"/>
              </w:rPr>
              <w:t>*[Recherche erforderlich]*</w:t>
            </w:r>
          </w:p>
        </w:tc>
        <w:tc>
          <w:tcPr>
            <w:tcW w:type="dxa" w:w="1814"/>
          </w:tcPr>
          <w:p>
            <w:pPr>
              <w:jc w:val="center"/>
            </w:pPr>
            <w:r>
              <w:rPr>
                <w:rFonts w:ascii="BundesSans Office" w:hAnsi="BundesSans Office"/>
                <w:sz w:val="22"/>
              </w:rPr>
              <w:t>17.04.2026</w:t>
            </w:r>
          </w:p>
        </w:tc>
      </w:tr>
    </w:tbl>
    <w:p>
      <w:pPr>
        <w:jc w:val="left"/>
      </w:pPr>
      <w:r>
        <w:rPr>
          <w:rFonts w:ascii="BundesSans Office" w:hAnsi="BundesSans Office"/>
          <w:i/>
          <w:sz w:val="18"/>
        </w:rPr>
        <w:t>Tabelle 11: Marktrecherche Gabelstapler (Stand April 2026)</w:t>
      </w:r>
    </w:p>
    <w:p>
      <w:pPr>
        <w:spacing w:line="300" w:lineRule="auto"/>
        <w:jc w:val="both"/>
      </w:pPr>
      <w:r>
        <w:rPr>
          <w:rFonts w:ascii="BundesSans Office" w:hAnsi="BundesSans Office"/>
          <w:sz w:val="22"/>
        </w:rPr>
        <w:t>Quellen der Webrecherche (Abrufdatum 17. April 2026): *[Quellen erforderlich – siehe nächste WU mit aktiver Webrecherche]*</w:t>
      </w:r>
    </w:p>
    <w:sectPr w:rsidR="00336EB7" w:rsidRPr="00D82904" w:rsidSect="00E3107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7CFD7" w14:textId="77777777" w:rsidR="001978B9" w:rsidRDefault="001978B9">
      <w:r>
        <w:separator/>
      </w:r>
    </w:p>
  </w:endnote>
  <w:endnote w:type="continuationSeparator" w:id="0">
    <w:p w14:paraId="1B200CF3" w14:textId="77777777" w:rsidR="001978B9" w:rsidRDefault="001978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undesSans Office">
    <w:altName w:val="Calibri"/>
    <w:charset w:val="00"/>
    <w:family w:val="swiss"/>
    <w:pitch w:val="variable"/>
    <w:sig w:usb0="A00000BF" w:usb1="4000206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72" w:type="dxa"/>
      <w:tblCellMar>
        <w:left w:w="70" w:type="dxa"/>
        <w:right w:w="70" w:type="dxa"/>
      </w:tblCellMar>
      <w:tblLook w:val="0000" w:firstRow="0" w:lastRow="0" w:firstColumn="0" w:lastColumn="0" w:noHBand="0" w:noVBand="0"/>
    </w:tblPr>
    <w:tblGrid>
      <w:gridCol w:w="4005"/>
      <w:gridCol w:w="972"/>
      <w:gridCol w:w="4095"/>
    </w:tblGrid>
    <w:tr w:rsidR="00413D0F" w14:paraId="02E9C348" w14:textId="77777777">
      <w:tc>
        <w:tcPr>
          <w:tcW w:w="4039" w:type="dxa"/>
          <w:tcBorders>
            <w:top w:val="single" w:sz="2" w:space="0" w:color="auto"/>
          </w:tcBorders>
        </w:tcPr>
        <w:p w14:paraId="34EF5038" w14:textId="77777777" w:rsidR="00413D0F" w:rsidRDefault="00413D0F">
          <w:pPr>
            <w:pStyle w:val="Fuzeile"/>
            <w:rPr>
              <w:snapToGrid w:val="0"/>
            </w:rPr>
          </w:pPr>
          <w:r>
            <w:rPr>
              <w:snapToGrid w:val="0"/>
            </w:rPr>
            <w:fldChar w:fldCharType="begin"/>
          </w:r>
          <w:r>
            <w:rPr>
              <w:snapToGrid w:val="0"/>
            </w:rPr>
            <w:instrText xml:space="preserve"> FILENAME </w:instrText>
          </w:r>
          <w:r>
            <w:rPr>
              <w:snapToGrid w:val="0"/>
            </w:rPr>
            <w:fldChar w:fldCharType="separate"/>
          </w:r>
          <w:r>
            <w:rPr>
              <w:noProof/>
              <w:snapToGrid w:val="0"/>
            </w:rPr>
            <w:t>Blanko Grundschema Dokumentation_Folien.docx</w:t>
          </w:r>
          <w:r>
            <w:rPr>
              <w:snapToGrid w:val="0"/>
            </w:rPr>
            <w:fldChar w:fldCharType="end"/>
          </w:r>
        </w:p>
        <w:p w14:paraId="5BE554ED" w14:textId="77777777" w:rsidR="00413D0F" w:rsidRDefault="00413D0F">
          <w:pPr>
            <w:pStyle w:val="Fuzeile"/>
            <w:rPr>
              <w:snapToGrid w:val="0"/>
            </w:rPr>
          </w:pPr>
        </w:p>
      </w:tc>
      <w:tc>
        <w:tcPr>
          <w:tcW w:w="993" w:type="dxa"/>
          <w:tcBorders>
            <w:top w:val="single" w:sz="2" w:space="0" w:color="auto"/>
          </w:tcBorders>
        </w:tcPr>
        <w:p w14:paraId="07F7E71C" w14:textId="77777777" w:rsidR="00413D0F" w:rsidRDefault="00413D0F">
          <w:pPr>
            <w:pStyle w:val="Fuzeile"/>
            <w:jc w:val="center"/>
            <w:rPr>
              <w:snapToGrid w:val="0"/>
            </w:rPr>
          </w:pPr>
          <w:r>
            <w:rPr>
              <w:lang w:val="en-US"/>
            </w:rPr>
            <w:fldChar w:fldCharType="begin"/>
          </w:r>
          <w:r>
            <w:instrText xml:space="preserve"> PAGE </w:instrText>
          </w:r>
          <w:r>
            <w:rPr>
              <w:lang w:val="en-US"/>
            </w:rPr>
            <w:fldChar w:fldCharType="separate"/>
          </w:r>
          <w:r>
            <w:t>27</w:t>
          </w:r>
          <w:r>
            <w:rPr>
              <w:lang w:val="en-US"/>
            </w:rPr>
            <w:fldChar w:fldCharType="end"/>
          </w:r>
          <w:r>
            <w:t xml:space="preserve"> / </w:t>
          </w:r>
          <w:r>
            <w:rPr>
              <w:noProof/>
            </w:rPr>
            <w:fldChar w:fldCharType="begin"/>
          </w:r>
          <w:r>
            <w:rPr>
              <w:noProof/>
            </w:rPr>
            <w:instrText xml:space="preserve"> NUMPAGES  \* MERGEFORMAT </w:instrText>
          </w:r>
          <w:r>
            <w:rPr>
              <w:noProof/>
            </w:rPr>
            <w:fldChar w:fldCharType="separate"/>
          </w:r>
          <w:r>
            <w:rPr>
              <w:noProof/>
            </w:rPr>
            <w:t>7</w:t>
          </w:r>
          <w:r>
            <w:rPr>
              <w:noProof/>
            </w:rPr>
            <w:fldChar w:fldCharType="end"/>
          </w:r>
        </w:p>
      </w:tc>
      <w:tc>
        <w:tcPr>
          <w:tcW w:w="4179" w:type="dxa"/>
          <w:tcBorders>
            <w:top w:val="single" w:sz="2" w:space="0" w:color="auto"/>
          </w:tcBorders>
        </w:tcPr>
        <w:p w14:paraId="4C69DCEF" w14:textId="77777777" w:rsidR="00413D0F" w:rsidRDefault="00413D0F">
          <w:pPr>
            <w:pStyle w:val="Fuzeile"/>
            <w:jc w:val="right"/>
          </w:pPr>
          <w:r>
            <w:t xml:space="preserve">gedruckt am </w:t>
          </w:r>
          <w:r>
            <w:fldChar w:fldCharType="begin"/>
          </w:r>
          <w:r>
            <w:instrText xml:space="preserve"> PRINTDATE \@ "dd.MM.yyyy, HH:mm " \* MERGEFORMAT </w:instrText>
          </w:r>
          <w:r>
            <w:fldChar w:fldCharType="separate"/>
          </w:r>
          <w:r>
            <w:rPr>
              <w:noProof/>
            </w:rPr>
            <w:t xml:space="preserve">13.11.2014, 11:36 </w:t>
          </w:r>
          <w:r>
            <w:fldChar w:fldCharType="end"/>
          </w:r>
          <w:r>
            <w:t xml:space="preserve">Uhr </w:t>
          </w:r>
        </w:p>
        <w:p w14:paraId="144DACC5" w14:textId="77777777" w:rsidR="00413D0F" w:rsidRDefault="00413D0F">
          <w:pPr>
            <w:pStyle w:val="Fuzeile"/>
            <w:jc w:val="right"/>
            <w:rPr>
              <w:snapToGrid w:val="0"/>
            </w:rPr>
          </w:pPr>
          <w:r>
            <w:t xml:space="preserve">von </w:t>
          </w:r>
          <w:r>
            <w:rPr>
              <w:noProof/>
            </w:rPr>
            <w:fldChar w:fldCharType="begin"/>
          </w:r>
          <w:r>
            <w:rPr>
              <w:noProof/>
            </w:rPr>
            <w:instrText xml:space="preserve"> USERNAME  \* MERGEFORMAT </w:instrText>
          </w:r>
          <w:r>
            <w:rPr>
              <w:noProof/>
            </w:rPr>
            <w:fldChar w:fldCharType="separate"/>
          </w:r>
          <w:r>
            <w:rPr>
              <w:noProof/>
            </w:rPr>
            <w:t>Breiter, Bjoern</w:t>
          </w:r>
          <w:r>
            <w:rPr>
              <w:noProof/>
            </w:rPr>
            <w:fldChar w:fldCharType="end"/>
          </w:r>
          <w:r>
            <w:t xml:space="preserve">, </w:t>
          </w:r>
          <w:r>
            <w:fldChar w:fldCharType="begin"/>
          </w:r>
          <w:r>
            <w:instrText xml:space="preserve"> USERADDRESS  \* MERGEFORMAT</w:instrText>
          </w:r>
          <w:r>
            <w:fldChar w:fldCharType="end"/>
          </w:r>
        </w:p>
      </w:tc>
    </w:tr>
  </w:tbl>
  <w:p w14:paraId="5CF56018" w14:textId="77777777" w:rsidR="00413D0F" w:rsidRDefault="00413D0F">
    <w:pPr>
      <w:pStyle w:val="Fuzeile"/>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tblCellMar>
        <w:left w:w="70" w:type="dxa"/>
        <w:right w:w="70" w:type="dxa"/>
      </w:tblCellMar>
      <w:tblLook w:val="0000" w:firstRow="0" w:lastRow="0" w:firstColumn="0" w:lastColumn="0" w:noHBand="0" w:noVBand="0"/>
    </w:tblPr>
    <w:tblGrid>
      <w:gridCol w:w="3977"/>
      <w:gridCol w:w="979"/>
      <w:gridCol w:w="4115"/>
    </w:tblGrid>
    <w:tr w:rsidR="00413D0F" w14:paraId="786071EA" w14:textId="77777777">
      <w:tc>
        <w:tcPr>
          <w:tcW w:w="4039" w:type="dxa"/>
        </w:tcPr>
        <w:p w14:paraId="28E2FA58" w14:textId="77777777" w:rsidR="00413D0F" w:rsidRDefault="00413D0F">
          <w:pPr>
            <w:pStyle w:val="Fuzeile"/>
            <w:rPr>
              <w:snapToGrid w:val="0"/>
            </w:rPr>
          </w:pPr>
        </w:p>
      </w:tc>
      <w:tc>
        <w:tcPr>
          <w:tcW w:w="993" w:type="dxa"/>
        </w:tcPr>
        <w:p w14:paraId="26AADA16" w14:textId="77777777" w:rsidR="00413D0F" w:rsidRDefault="00413D0F">
          <w:pPr>
            <w:pStyle w:val="Fuzeile"/>
            <w:jc w:val="center"/>
            <w:rPr>
              <w:snapToGrid w:val="0"/>
              <w:lang w:val="en-US"/>
            </w:rPr>
          </w:pPr>
        </w:p>
      </w:tc>
      <w:tc>
        <w:tcPr>
          <w:tcW w:w="4179" w:type="dxa"/>
        </w:tcPr>
        <w:p w14:paraId="037D48D9" w14:textId="77777777" w:rsidR="00413D0F" w:rsidRDefault="00413D0F">
          <w:pPr>
            <w:pStyle w:val="Fuzeile"/>
            <w:jc w:val="right"/>
            <w:rPr>
              <w:snapToGrid w:val="0"/>
            </w:rPr>
          </w:pPr>
          <w:r>
            <w:t xml:space="preserve">, </w:t>
          </w:r>
          <w:r>
            <w:fldChar w:fldCharType="begin"/>
          </w:r>
          <w:r>
            <w:instrText xml:space="preserve"> USERADDRESS  \* MERGEFORMAT</w:instrText>
          </w:r>
          <w:r>
            <w:fldChar w:fldCharType="end"/>
          </w:r>
          <w:bookmarkStart w:id="0" w:name="_Toc121710218"/>
        </w:p>
      </w:tc>
    </w:tr>
    <w:bookmarkEnd w:id="0"/>
  </w:tbl>
  <w:p w14:paraId="26FF09FB" w14:textId="77777777" w:rsidR="00413D0F" w:rsidRDefault="00413D0F">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CDD5C" w14:textId="77777777" w:rsidR="00413D0F" w:rsidRDefault="00413D0F">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138C6" w14:textId="77777777" w:rsidR="00413D0F" w:rsidRDefault="00413D0F" w:rsidP="008E6531">
    <w:pPr>
      <w:pStyle w:val="Fuzeile"/>
      <w:framePr w:wrap="around" w:vAnchor="text" w:hAnchor="margin" w:xAlign="center" w:y="1"/>
      <w:rPr>
        <w:rStyle w:val="Seitenzahl"/>
      </w:rPr>
    </w:pPr>
    <w:r>
      <w:rPr>
        <w:rStyle w:val="Seitenzahl"/>
      </w:rPr>
      <w:fldChar w:fldCharType="begin"/>
    </w:r>
    <w:r>
      <w:rPr>
        <w:rStyle w:val="Seitenzahl"/>
      </w:rPr>
      <w:instrText xml:space="preserve">PAGE  </w:instrText>
    </w:r>
    <w:r>
      <w:rPr>
        <w:rStyle w:val="Seitenzahl"/>
      </w:rPr>
      <w:fldChar w:fldCharType="end"/>
    </w:r>
  </w:p>
  <w:p w14:paraId="55BBFE36" w14:textId="77777777" w:rsidR="00413D0F" w:rsidRDefault="00413D0F">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068723516"/>
      <w:docPartObj>
        <w:docPartGallery w:val="Page Numbers (Bottom of Page)"/>
        <w:docPartUnique/>
      </w:docPartObj>
    </w:sdtPr>
    <w:sdtEndPr>
      <w:rPr>
        <w:rFonts w:ascii="Times New Roman" w:hAnsi="Times New Roman" w:cs="Times New Roman"/>
      </w:rPr>
    </w:sdtEndPr>
    <w:sdtContent>
      <w:p w14:paraId="2D243835" w14:textId="77777777" w:rsidR="00413D0F" w:rsidRDefault="00413D0F" w:rsidP="0014484A">
        <w:pPr>
          <w:pStyle w:val="Fuzeile"/>
          <w:jc w:val="right"/>
        </w:pPr>
        <w:r w:rsidRPr="000560B9">
          <w:rPr>
            <w:rFonts w:ascii="Arial" w:hAnsi="Arial" w:cs="Arial"/>
          </w:rPr>
          <w:t xml:space="preserve">Seite </w:t>
        </w:r>
        <w:r w:rsidRPr="000560B9">
          <w:rPr>
            <w:rFonts w:ascii="Arial" w:hAnsi="Arial" w:cs="Arial"/>
            <w:b/>
          </w:rPr>
          <w:fldChar w:fldCharType="begin"/>
        </w:r>
        <w:r w:rsidRPr="000560B9">
          <w:rPr>
            <w:rFonts w:ascii="Arial" w:hAnsi="Arial" w:cs="Arial"/>
            <w:b/>
          </w:rPr>
          <w:instrText>PAGE  \* Arabic  \* MERGEFORMAT</w:instrText>
        </w:r>
        <w:r w:rsidRPr="000560B9">
          <w:rPr>
            <w:rFonts w:ascii="Arial" w:hAnsi="Arial" w:cs="Arial"/>
            <w:b/>
          </w:rPr>
          <w:fldChar w:fldCharType="separate"/>
        </w:r>
        <w:r>
          <w:rPr>
            <w:rFonts w:ascii="Arial" w:hAnsi="Arial" w:cs="Arial"/>
            <w:b/>
            <w:noProof/>
          </w:rPr>
          <w:t>3</w:t>
        </w:r>
        <w:r w:rsidRPr="000560B9">
          <w:rPr>
            <w:rFonts w:ascii="Arial" w:hAnsi="Arial" w:cs="Arial"/>
            <w:b/>
          </w:rPr>
          <w:fldChar w:fldCharType="end"/>
        </w:r>
        <w:r w:rsidRPr="000560B9">
          <w:rPr>
            <w:rFonts w:ascii="Arial" w:hAnsi="Arial" w:cs="Arial"/>
          </w:rPr>
          <w:t xml:space="preserve"> von </w:t>
        </w:r>
        <w:r w:rsidRPr="000560B9">
          <w:rPr>
            <w:rFonts w:ascii="Arial" w:hAnsi="Arial" w:cs="Arial"/>
            <w:b/>
          </w:rPr>
          <w:fldChar w:fldCharType="begin"/>
        </w:r>
        <w:r w:rsidRPr="000560B9">
          <w:rPr>
            <w:rFonts w:ascii="Arial" w:hAnsi="Arial" w:cs="Arial"/>
            <w:b/>
          </w:rPr>
          <w:instrText>NUMPAGES  \* Arabic  \* MERGEFORMAT</w:instrText>
        </w:r>
        <w:r w:rsidRPr="000560B9">
          <w:rPr>
            <w:rFonts w:ascii="Arial" w:hAnsi="Arial" w:cs="Arial"/>
            <w:b/>
          </w:rPr>
          <w:fldChar w:fldCharType="separate"/>
        </w:r>
        <w:r>
          <w:rPr>
            <w:rFonts w:ascii="Arial" w:hAnsi="Arial" w:cs="Arial"/>
            <w:b/>
            <w:noProof/>
          </w:rPr>
          <w:t>11</w:t>
        </w:r>
        <w:r w:rsidRPr="000560B9">
          <w:rPr>
            <w:rFonts w:ascii="Arial" w:hAnsi="Arial" w:cs="Arial"/>
            <w:b/>
          </w:rPr>
          <w:fldChar w:fldCharType="end"/>
        </w:r>
      </w:p>
    </w:sdtContent>
  </w:sdt>
  <w:p w14:paraId="618D203E" w14:textId="77777777" w:rsidR="00413D0F" w:rsidRDefault="00413D0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4A39B" w14:textId="77777777" w:rsidR="001978B9" w:rsidRDefault="001978B9">
      <w:r>
        <w:separator/>
      </w:r>
    </w:p>
  </w:footnote>
  <w:footnote w:type="continuationSeparator" w:id="0">
    <w:p w14:paraId="6396A353" w14:textId="77777777" w:rsidR="001978B9" w:rsidRDefault="001978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6EE66" w14:textId="77777777" w:rsidR="00413D0F" w:rsidRDefault="00413D0F" w:rsidP="000E010E">
    <w:pPr>
      <w:pStyle w:val="Kopfzeile"/>
    </w:pPr>
    <w:r>
      <w:fldChar w:fldCharType="begin"/>
    </w:r>
    <w:r>
      <w:instrText xml:space="preserve"> STYLEREF "verzeichnisüberschriften" \* MERGEFORMAT </w:instrText>
    </w:r>
    <w:r>
      <w:fldChar w:fldCharType="separate"/>
    </w:r>
    <w:r>
      <w:rPr>
        <w:b/>
        <w:bCs/>
        <w:noProof/>
      </w:rPr>
      <w:t>Fehler! Verwenden Sie die Registerkarte 'Start', um verzeichnisüberschriften dem Text zuzuweisen, der hier angezeigt werden soll.</w:t>
    </w:r>
    <w:r>
      <w:fldChar w:fldCharType="end"/>
    </w:r>
    <w:r>
      <w:t xml:space="preserve"> </w:t>
    </w:r>
    <w:r>
      <w:tab/>
      <w:t xml:space="preserve">Konzept Zielvereinbarungen </w:t>
    </w:r>
    <w:proofErr w:type="spellStart"/>
    <w:r>
      <w:t>TerrWV</w:t>
    </w:r>
    <w:proofErr w:type="spellEnd"/>
  </w:p>
  <w:p w14:paraId="5264942C" w14:textId="77777777" w:rsidR="00413D0F" w:rsidRDefault="00413D0F" w:rsidP="000E010E">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1D6C0" w14:textId="77777777" w:rsidR="00413D0F" w:rsidRDefault="00413D0F">
    <w:pPr>
      <w:pStyle w:val="Kopfzeile"/>
    </w:pPr>
    <w:r>
      <w:t>WU Gabelstapler BwDLZ Mayen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A54AB" w14:textId="77777777" w:rsidR="00413D0F" w:rsidRDefault="00413D0F">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A74B8" w14:textId="77777777" w:rsidR="00413D0F" w:rsidRDefault="00413D0F">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5A3F8" w14:textId="77777777" w:rsidR="00413D0F" w:rsidRPr="00C06803" w:rsidRDefault="00413D0F">
    <w:pPr>
      <w:pStyle w:val="Kopfzeile"/>
      <w:pBdr>
        <w:between w:val="single" w:sz="4" w:space="1" w:color="4F81BD" w:themeColor="accent1"/>
      </w:pBdr>
      <w:spacing w:line="276" w:lineRule="auto"/>
      <w:jc w:val="center"/>
      <w:rPr>
        <w:rFonts w:ascii="Arial" w:hAnsi="Arial" w:cs="Arial"/>
      </w:rPr>
    </w:pPr>
    <w:r>
      <w:t>WU Gabelstapler BwDLZ Mayen</w:t>
    </w:r>
  </w:p>
  <w:p w14:paraId="74004259" w14:textId="77777777" w:rsidR="00413D0F" w:rsidRPr="00D96970" w:rsidRDefault="00413D0F">
    <w:pPr>
      <w:pStyle w:val="Kopfzeile"/>
      <w:pBdr>
        <w:between w:val="single" w:sz="4" w:space="1" w:color="4F81BD" w:themeColor="accent1"/>
      </w:pBdr>
      <w:spacing w:line="276" w:lineRule="auto"/>
      <w:jc w:val="center"/>
      <w:rPr>
        <w:sz w:val="1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21ADF" w14:textId="77777777" w:rsidR="00413D0F" w:rsidRDefault="00413D0F">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6D3B"/>
    <w:multiLevelType w:val="hybridMultilevel"/>
    <w:tmpl w:val="A27AA3FC"/>
    <w:lvl w:ilvl="0" w:tplc="04070001">
      <w:start w:val="1"/>
      <w:numFmt w:val="bullet"/>
      <w:lvlText w:val=""/>
      <w:lvlJc w:val="left"/>
      <w:pPr>
        <w:tabs>
          <w:tab w:val="num" w:pos="1068"/>
        </w:tabs>
        <w:ind w:left="1068" w:hanging="360"/>
      </w:pPr>
      <w:rPr>
        <w:rFonts w:ascii="Symbol" w:hAnsi="Symbol" w:hint="default"/>
      </w:rPr>
    </w:lvl>
    <w:lvl w:ilvl="1" w:tplc="00B47108" w:tentative="1">
      <w:start w:val="1"/>
      <w:numFmt w:val="bullet"/>
      <w:lvlText w:val=""/>
      <w:lvlJc w:val="left"/>
      <w:pPr>
        <w:tabs>
          <w:tab w:val="num" w:pos="1788"/>
        </w:tabs>
        <w:ind w:left="1788" w:hanging="360"/>
      </w:pPr>
      <w:rPr>
        <w:rFonts w:ascii="Wingdings" w:hAnsi="Wingdings" w:hint="default"/>
      </w:rPr>
    </w:lvl>
    <w:lvl w:ilvl="2" w:tplc="C4626480" w:tentative="1">
      <w:start w:val="1"/>
      <w:numFmt w:val="bullet"/>
      <w:lvlText w:val=""/>
      <w:lvlJc w:val="left"/>
      <w:pPr>
        <w:tabs>
          <w:tab w:val="num" w:pos="2508"/>
        </w:tabs>
        <w:ind w:left="2508" w:hanging="360"/>
      </w:pPr>
      <w:rPr>
        <w:rFonts w:ascii="Wingdings" w:hAnsi="Wingdings" w:hint="default"/>
      </w:rPr>
    </w:lvl>
    <w:lvl w:ilvl="3" w:tplc="FFAACC74" w:tentative="1">
      <w:start w:val="1"/>
      <w:numFmt w:val="bullet"/>
      <w:lvlText w:val=""/>
      <w:lvlJc w:val="left"/>
      <w:pPr>
        <w:tabs>
          <w:tab w:val="num" w:pos="3228"/>
        </w:tabs>
        <w:ind w:left="3228" w:hanging="360"/>
      </w:pPr>
      <w:rPr>
        <w:rFonts w:ascii="Wingdings" w:hAnsi="Wingdings" w:hint="default"/>
      </w:rPr>
    </w:lvl>
    <w:lvl w:ilvl="4" w:tplc="0890CB5C" w:tentative="1">
      <w:start w:val="1"/>
      <w:numFmt w:val="bullet"/>
      <w:lvlText w:val=""/>
      <w:lvlJc w:val="left"/>
      <w:pPr>
        <w:tabs>
          <w:tab w:val="num" w:pos="3948"/>
        </w:tabs>
        <w:ind w:left="3948" w:hanging="360"/>
      </w:pPr>
      <w:rPr>
        <w:rFonts w:ascii="Wingdings" w:hAnsi="Wingdings" w:hint="default"/>
      </w:rPr>
    </w:lvl>
    <w:lvl w:ilvl="5" w:tplc="025CC1DE" w:tentative="1">
      <w:start w:val="1"/>
      <w:numFmt w:val="bullet"/>
      <w:lvlText w:val=""/>
      <w:lvlJc w:val="left"/>
      <w:pPr>
        <w:tabs>
          <w:tab w:val="num" w:pos="4668"/>
        </w:tabs>
        <w:ind w:left="4668" w:hanging="360"/>
      </w:pPr>
      <w:rPr>
        <w:rFonts w:ascii="Wingdings" w:hAnsi="Wingdings" w:hint="default"/>
      </w:rPr>
    </w:lvl>
    <w:lvl w:ilvl="6" w:tplc="D98C8420" w:tentative="1">
      <w:start w:val="1"/>
      <w:numFmt w:val="bullet"/>
      <w:lvlText w:val=""/>
      <w:lvlJc w:val="left"/>
      <w:pPr>
        <w:tabs>
          <w:tab w:val="num" w:pos="5388"/>
        </w:tabs>
        <w:ind w:left="5388" w:hanging="360"/>
      </w:pPr>
      <w:rPr>
        <w:rFonts w:ascii="Wingdings" w:hAnsi="Wingdings" w:hint="default"/>
      </w:rPr>
    </w:lvl>
    <w:lvl w:ilvl="7" w:tplc="67CC55A2" w:tentative="1">
      <w:start w:val="1"/>
      <w:numFmt w:val="bullet"/>
      <w:lvlText w:val=""/>
      <w:lvlJc w:val="left"/>
      <w:pPr>
        <w:tabs>
          <w:tab w:val="num" w:pos="6108"/>
        </w:tabs>
        <w:ind w:left="6108" w:hanging="360"/>
      </w:pPr>
      <w:rPr>
        <w:rFonts w:ascii="Wingdings" w:hAnsi="Wingdings" w:hint="default"/>
      </w:rPr>
    </w:lvl>
    <w:lvl w:ilvl="8" w:tplc="8A82466A" w:tentative="1">
      <w:start w:val="1"/>
      <w:numFmt w:val="bullet"/>
      <w:lvlText w:val=""/>
      <w:lvlJc w:val="left"/>
      <w:pPr>
        <w:tabs>
          <w:tab w:val="num" w:pos="6828"/>
        </w:tabs>
        <w:ind w:left="6828" w:hanging="360"/>
      </w:pPr>
      <w:rPr>
        <w:rFonts w:ascii="Wingdings" w:hAnsi="Wingdings" w:hint="default"/>
      </w:rPr>
    </w:lvl>
  </w:abstractNum>
  <w:abstractNum w:abstractNumId="1" w15:restartNumberingAfterBreak="0">
    <w:nsid w:val="004175F3"/>
    <w:multiLevelType w:val="hybridMultilevel"/>
    <w:tmpl w:val="9ED2473E"/>
    <w:lvl w:ilvl="0" w:tplc="04070001">
      <w:start w:val="1"/>
      <w:numFmt w:val="bullet"/>
      <w:lvlText w:val=""/>
      <w:lvlJc w:val="left"/>
      <w:pPr>
        <w:ind w:left="1110" w:hanging="360"/>
      </w:pPr>
      <w:rPr>
        <w:rFonts w:ascii="Symbol" w:hAnsi="Symbol" w:hint="default"/>
      </w:rPr>
    </w:lvl>
    <w:lvl w:ilvl="1" w:tplc="04070003" w:tentative="1">
      <w:start w:val="1"/>
      <w:numFmt w:val="bullet"/>
      <w:lvlText w:val="o"/>
      <w:lvlJc w:val="left"/>
      <w:pPr>
        <w:ind w:left="1830" w:hanging="360"/>
      </w:pPr>
      <w:rPr>
        <w:rFonts w:ascii="Courier New" w:hAnsi="Courier New" w:cs="Courier New" w:hint="default"/>
      </w:rPr>
    </w:lvl>
    <w:lvl w:ilvl="2" w:tplc="04070005" w:tentative="1">
      <w:start w:val="1"/>
      <w:numFmt w:val="bullet"/>
      <w:lvlText w:val=""/>
      <w:lvlJc w:val="left"/>
      <w:pPr>
        <w:ind w:left="2550" w:hanging="360"/>
      </w:pPr>
      <w:rPr>
        <w:rFonts w:ascii="Wingdings" w:hAnsi="Wingdings" w:hint="default"/>
      </w:rPr>
    </w:lvl>
    <w:lvl w:ilvl="3" w:tplc="04070001" w:tentative="1">
      <w:start w:val="1"/>
      <w:numFmt w:val="bullet"/>
      <w:lvlText w:val=""/>
      <w:lvlJc w:val="left"/>
      <w:pPr>
        <w:ind w:left="3270" w:hanging="360"/>
      </w:pPr>
      <w:rPr>
        <w:rFonts w:ascii="Symbol" w:hAnsi="Symbol" w:hint="default"/>
      </w:rPr>
    </w:lvl>
    <w:lvl w:ilvl="4" w:tplc="04070003" w:tentative="1">
      <w:start w:val="1"/>
      <w:numFmt w:val="bullet"/>
      <w:lvlText w:val="o"/>
      <w:lvlJc w:val="left"/>
      <w:pPr>
        <w:ind w:left="3990" w:hanging="360"/>
      </w:pPr>
      <w:rPr>
        <w:rFonts w:ascii="Courier New" w:hAnsi="Courier New" w:cs="Courier New" w:hint="default"/>
      </w:rPr>
    </w:lvl>
    <w:lvl w:ilvl="5" w:tplc="04070005" w:tentative="1">
      <w:start w:val="1"/>
      <w:numFmt w:val="bullet"/>
      <w:lvlText w:val=""/>
      <w:lvlJc w:val="left"/>
      <w:pPr>
        <w:ind w:left="4710" w:hanging="360"/>
      </w:pPr>
      <w:rPr>
        <w:rFonts w:ascii="Wingdings" w:hAnsi="Wingdings" w:hint="default"/>
      </w:rPr>
    </w:lvl>
    <w:lvl w:ilvl="6" w:tplc="04070001" w:tentative="1">
      <w:start w:val="1"/>
      <w:numFmt w:val="bullet"/>
      <w:lvlText w:val=""/>
      <w:lvlJc w:val="left"/>
      <w:pPr>
        <w:ind w:left="5430" w:hanging="360"/>
      </w:pPr>
      <w:rPr>
        <w:rFonts w:ascii="Symbol" w:hAnsi="Symbol" w:hint="default"/>
      </w:rPr>
    </w:lvl>
    <w:lvl w:ilvl="7" w:tplc="04070003" w:tentative="1">
      <w:start w:val="1"/>
      <w:numFmt w:val="bullet"/>
      <w:lvlText w:val="o"/>
      <w:lvlJc w:val="left"/>
      <w:pPr>
        <w:ind w:left="6150" w:hanging="360"/>
      </w:pPr>
      <w:rPr>
        <w:rFonts w:ascii="Courier New" w:hAnsi="Courier New" w:cs="Courier New" w:hint="default"/>
      </w:rPr>
    </w:lvl>
    <w:lvl w:ilvl="8" w:tplc="04070005" w:tentative="1">
      <w:start w:val="1"/>
      <w:numFmt w:val="bullet"/>
      <w:lvlText w:val=""/>
      <w:lvlJc w:val="left"/>
      <w:pPr>
        <w:ind w:left="6870" w:hanging="360"/>
      </w:pPr>
      <w:rPr>
        <w:rFonts w:ascii="Wingdings" w:hAnsi="Wingdings" w:hint="default"/>
      </w:rPr>
    </w:lvl>
  </w:abstractNum>
  <w:abstractNum w:abstractNumId="2" w15:restartNumberingAfterBreak="0">
    <w:nsid w:val="04E6222E"/>
    <w:multiLevelType w:val="hybridMultilevel"/>
    <w:tmpl w:val="6BA2C8E0"/>
    <w:lvl w:ilvl="0" w:tplc="04070001">
      <w:start w:val="1"/>
      <w:numFmt w:val="bullet"/>
      <w:lvlText w:val=""/>
      <w:lvlJc w:val="left"/>
      <w:pPr>
        <w:ind w:left="1068" w:hanging="360"/>
      </w:pPr>
      <w:rPr>
        <w:rFonts w:ascii="Symbol" w:hAnsi="Symbol" w:hint="default"/>
      </w:rPr>
    </w:lvl>
    <w:lvl w:ilvl="1" w:tplc="04070003">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3" w15:restartNumberingAfterBreak="0">
    <w:nsid w:val="25DF22FF"/>
    <w:multiLevelType w:val="hybridMultilevel"/>
    <w:tmpl w:val="74B0F8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9D32BF4"/>
    <w:multiLevelType w:val="multilevel"/>
    <w:tmpl w:val="04070025"/>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5" w15:restartNumberingAfterBreak="0">
    <w:nsid w:val="2C451A7E"/>
    <w:multiLevelType w:val="hybridMultilevel"/>
    <w:tmpl w:val="127A4A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DE90428"/>
    <w:multiLevelType w:val="hybridMultilevel"/>
    <w:tmpl w:val="22A67BDC"/>
    <w:lvl w:ilvl="0" w:tplc="04070001">
      <w:start w:val="1"/>
      <w:numFmt w:val="bullet"/>
      <w:lvlText w:val=""/>
      <w:lvlJc w:val="left"/>
      <w:pPr>
        <w:ind w:left="1110" w:hanging="360"/>
      </w:pPr>
      <w:rPr>
        <w:rFonts w:ascii="Symbol" w:hAnsi="Symbol" w:hint="default"/>
      </w:rPr>
    </w:lvl>
    <w:lvl w:ilvl="1" w:tplc="04070003" w:tentative="1">
      <w:start w:val="1"/>
      <w:numFmt w:val="bullet"/>
      <w:lvlText w:val="o"/>
      <w:lvlJc w:val="left"/>
      <w:pPr>
        <w:ind w:left="1830" w:hanging="360"/>
      </w:pPr>
      <w:rPr>
        <w:rFonts w:ascii="Courier New" w:hAnsi="Courier New" w:cs="Courier New" w:hint="default"/>
      </w:rPr>
    </w:lvl>
    <w:lvl w:ilvl="2" w:tplc="04070005" w:tentative="1">
      <w:start w:val="1"/>
      <w:numFmt w:val="bullet"/>
      <w:lvlText w:val=""/>
      <w:lvlJc w:val="left"/>
      <w:pPr>
        <w:ind w:left="2550" w:hanging="360"/>
      </w:pPr>
      <w:rPr>
        <w:rFonts w:ascii="Wingdings" w:hAnsi="Wingdings" w:hint="default"/>
      </w:rPr>
    </w:lvl>
    <w:lvl w:ilvl="3" w:tplc="04070001" w:tentative="1">
      <w:start w:val="1"/>
      <w:numFmt w:val="bullet"/>
      <w:lvlText w:val=""/>
      <w:lvlJc w:val="left"/>
      <w:pPr>
        <w:ind w:left="3270" w:hanging="360"/>
      </w:pPr>
      <w:rPr>
        <w:rFonts w:ascii="Symbol" w:hAnsi="Symbol" w:hint="default"/>
      </w:rPr>
    </w:lvl>
    <w:lvl w:ilvl="4" w:tplc="04070003" w:tentative="1">
      <w:start w:val="1"/>
      <w:numFmt w:val="bullet"/>
      <w:lvlText w:val="o"/>
      <w:lvlJc w:val="left"/>
      <w:pPr>
        <w:ind w:left="3990" w:hanging="360"/>
      </w:pPr>
      <w:rPr>
        <w:rFonts w:ascii="Courier New" w:hAnsi="Courier New" w:cs="Courier New" w:hint="default"/>
      </w:rPr>
    </w:lvl>
    <w:lvl w:ilvl="5" w:tplc="04070005" w:tentative="1">
      <w:start w:val="1"/>
      <w:numFmt w:val="bullet"/>
      <w:lvlText w:val=""/>
      <w:lvlJc w:val="left"/>
      <w:pPr>
        <w:ind w:left="4710" w:hanging="360"/>
      </w:pPr>
      <w:rPr>
        <w:rFonts w:ascii="Wingdings" w:hAnsi="Wingdings" w:hint="default"/>
      </w:rPr>
    </w:lvl>
    <w:lvl w:ilvl="6" w:tplc="04070001" w:tentative="1">
      <w:start w:val="1"/>
      <w:numFmt w:val="bullet"/>
      <w:lvlText w:val=""/>
      <w:lvlJc w:val="left"/>
      <w:pPr>
        <w:ind w:left="5430" w:hanging="360"/>
      </w:pPr>
      <w:rPr>
        <w:rFonts w:ascii="Symbol" w:hAnsi="Symbol" w:hint="default"/>
      </w:rPr>
    </w:lvl>
    <w:lvl w:ilvl="7" w:tplc="04070003" w:tentative="1">
      <w:start w:val="1"/>
      <w:numFmt w:val="bullet"/>
      <w:lvlText w:val="o"/>
      <w:lvlJc w:val="left"/>
      <w:pPr>
        <w:ind w:left="6150" w:hanging="360"/>
      </w:pPr>
      <w:rPr>
        <w:rFonts w:ascii="Courier New" w:hAnsi="Courier New" w:cs="Courier New" w:hint="default"/>
      </w:rPr>
    </w:lvl>
    <w:lvl w:ilvl="8" w:tplc="04070005" w:tentative="1">
      <w:start w:val="1"/>
      <w:numFmt w:val="bullet"/>
      <w:lvlText w:val=""/>
      <w:lvlJc w:val="left"/>
      <w:pPr>
        <w:ind w:left="6870" w:hanging="360"/>
      </w:pPr>
      <w:rPr>
        <w:rFonts w:ascii="Wingdings" w:hAnsi="Wingdings" w:hint="default"/>
      </w:rPr>
    </w:lvl>
  </w:abstractNum>
  <w:abstractNum w:abstractNumId="7" w15:restartNumberingAfterBreak="0">
    <w:nsid w:val="35AA71CE"/>
    <w:multiLevelType w:val="hybridMultilevel"/>
    <w:tmpl w:val="49CC909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8" w15:restartNumberingAfterBreak="0">
    <w:nsid w:val="45AF1423"/>
    <w:multiLevelType w:val="hybridMultilevel"/>
    <w:tmpl w:val="76A2B9FC"/>
    <w:lvl w:ilvl="0" w:tplc="292AB694">
      <w:start w:val="1"/>
      <w:numFmt w:val="bullet"/>
      <w:lvlText w:val="–"/>
      <w:lvlJc w:val="left"/>
      <w:pPr>
        <w:tabs>
          <w:tab w:val="num" w:pos="720"/>
        </w:tabs>
        <w:ind w:left="720" w:hanging="360"/>
      </w:pPr>
      <w:rPr>
        <w:rFonts w:ascii="Times New Roman" w:hAnsi="Times New Roman" w:hint="default"/>
      </w:rPr>
    </w:lvl>
    <w:lvl w:ilvl="1" w:tplc="04070011">
      <w:start w:val="1"/>
      <w:numFmt w:val="decimal"/>
      <w:lvlText w:val="%2)"/>
      <w:lvlJc w:val="left"/>
      <w:pPr>
        <w:tabs>
          <w:tab w:val="num" w:pos="1440"/>
        </w:tabs>
        <w:ind w:left="1440" w:hanging="360"/>
      </w:pPr>
      <w:rPr>
        <w:rFonts w:hint="default"/>
      </w:rPr>
    </w:lvl>
    <w:lvl w:ilvl="2" w:tplc="38A47634" w:tentative="1">
      <w:start w:val="1"/>
      <w:numFmt w:val="bullet"/>
      <w:lvlText w:val="–"/>
      <w:lvlJc w:val="left"/>
      <w:pPr>
        <w:tabs>
          <w:tab w:val="num" w:pos="2160"/>
        </w:tabs>
        <w:ind w:left="2160" w:hanging="360"/>
      </w:pPr>
      <w:rPr>
        <w:rFonts w:ascii="Times New Roman" w:hAnsi="Times New Roman" w:hint="default"/>
      </w:rPr>
    </w:lvl>
    <w:lvl w:ilvl="3" w:tplc="058ABB2A" w:tentative="1">
      <w:start w:val="1"/>
      <w:numFmt w:val="bullet"/>
      <w:lvlText w:val="–"/>
      <w:lvlJc w:val="left"/>
      <w:pPr>
        <w:tabs>
          <w:tab w:val="num" w:pos="2880"/>
        </w:tabs>
        <w:ind w:left="2880" w:hanging="360"/>
      </w:pPr>
      <w:rPr>
        <w:rFonts w:ascii="Times New Roman" w:hAnsi="Times New Roman" w:hint="default"/>
      </w:rPr>
    </w:lvl>
    <w:lvl w:ilvl="4" w:tplc="DD2C9E12" w:tentative="1">
      <w:start w:val="1"/>
      <w:numFmt w:val="bullet"/>
      <w:lvlText w:val="–"/>
      <w:lvlJc w:val="left"/>
      <w:pPr>
        <w:tabs>
          <w:tab w:val="num" w:pos="3600"/>
        </w:tabs>
        <w:ind w:left="3600" w:hanging="360"/>
      </w:pPr>
      <w:rPr>
        <w:rFonts w:ascii="Times New Roman" w:hAnsi="Times New Roman" w:hint="default"/>
      </w:rPr>
    </w:lvl>
    <w:lvl w:ilvl="5" w:tplc="88709232" w:tentative="1">
      <w:start w:val="1"/>
      <w:numFmt w:val="bullet"/>
      <w:lvlText w:val="–"/>
      <w:lvlJc w:val="left"/>
      <w:pPr>
        <w:tabs>
          <w:tab w:val="num" w:pos="4320"/>
        </w:tabs>
        <w:ind w:left="4320" w:hanging="360"/>
      </w:pPr>
      <w:rPr>
        <w:rFonts w:ascii="Times New Roman" w:hAnsi="Times New Roman" w:hint="default"/>
      </w:rPr>
    </w:lvl>
    <w:lvl w:ilvl="6" w:tplc="1C16FA98" w:tentative="1">
      <w:start w:val="1"/>
      <w:numFmt w:val="bullet"/>
      <w:lvlText w:val="–"/>
      <w:lvlJc w:val="left"/>
      <w:pPr>
        <w:tabs>
          <w:tab w:val="num" w:pos="5040"/>
        </w:tabs>
        <w:ind w:left="5040" w:hanging="360"/>
      </w:pPr>
      <w:rPr>
        <w:rFonts w:ascii="Times New Roman" w:hAnsi="Times New Roman" w:hint="default"/>
      </w:rPr>
    </w:lvl>
    <w:lvl w:ilvl="7" w:tplc="4EFC8308" w:tentative="1">
      <w:start w:val="1"/>
      <w:numFmt w:val="bullet"/>
      <w:lvlText w:val="–"/>
      <w:lvlJc w:val="left"/>
      <w:pPr>
        <w:tabs>
          <w:tab w:val="num" w:pos="5760"/>
        </w:tabs>
        <w:ind w:left="5760" w:hanging="360"/>
      </w:pPr>
      <w:rPr>
        <w:rFonts w:ascii="Times New Roman" w:hAnsi="Times New Roman" w:hint="default"/>
      </w:rPr>
    </w:lvl>
    <w:lvl w:ilvl="8" w:tplc="4A40DB30"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4D377521"/>
    <w:multiLevelType w:val="multilevel"/>
    <w:tmpl w:val="9AF6776A"/>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750"/>
        </w:tabs>
        <w:ind w:left="750" w:hanging="390"/>
      </w:pPr>
      <w:rPr>
        <w:rFonts w:ascii="Symbol" w:hAnsi="Symbol" w:hint="default"/>
      </w:rPr>
    </w:lvl>
    <w:lvl w:ilvl="2">
      <w:start w:val="1"/>
      <w:numFmt w:val="bullet"/>
      <w:lvlText w:val=""/>
      <w:lvlJc w:val="left"/>
      <w:pPr>
        <w:tabs>
          <w:tab w:val="num" w:pos="1080"/>
        </w:tabs>
        <w:ind w:left="1080" w:hanging="720"/>
      </w:pPr>
      <w:rPr>
        <w:rFonts w:ascii="Symbol" w:hAnsi="Symbol"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0" w15:restartNumberingAfterBreak="0">
    <w:nsid w:val="541D1656"/>
    <w:multiLevelType w:val="hybridMultilevel"/>
    <w:tmpl w:val="43B2578A"/>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1" w15:restartNumberingAfterBreak="0">
    <w:nsid w:val="66BE645B"/>
    <w:multiLevelType w:val="hybridMultilevel"/>
    <w:tmpl w:val="7FB85E52"/>
    <w:lvl w:ilvl="0" w:tplc="ED70A266">
      <w:start w:val="1"/>
      <w:numFmt w:val="bullet"/>
      <w:lvlText w:val=""/>
      <w:lvlJc w:val="left"/>
      <w:pPr>
        <w:tabs>
          <w:tab w:val="num" w:pos="720"/>
        </w:tabs>
        <w:ind w:left="720" w:hanging="360"/>
      </w:pPr>
      <w:rPr>
        <w:rFonts w:ascii="Wingdings" w:hAnsi="Wingdings" w:hint="default"/>
      </w:rPr>
    </w:lvl>
    <w:lvl w:ilvl="1" w:tplc="BF28D7A2">
      <w:start w:val="1"/>
      <w:numFmt w:val="bullet"/>
      <w:lvlText w:val=""/>
      <w:lvlJc w:val="left"/>
      <w:pPr>
        <w:tabs>
          <w:tab w:val="num" w:pos="1440"/>
        </w:tabs>
        <w:ind w:left="1440" w:hanging="360"/>
      </w:pPr>
      <w:rPr>
        <w:rFonts w:ascii="Wingdings" w:hAnsi="Wingdings" w:hint="default"/>
      </w:rPr>
    </w:lvl>
    <w:lvl w:ilvl="2" w:tplc="2434601C" w:tentative="1">
      <w:start w:val="1"/>
      <w:numFmt w:val="bullet"/>
      <w:lvlText w:val=""/>
      <w:lvlJc w:val="left"/>
      <w:pPr>
        <w:tabs>
          <w:tab w:val="num" w:pos="2160"/>
        </w:tabs>
        <w:ind w:left="2160" w:hanging="360"/>
      </w:pPr>
      <w:rPr>
        <w:rFonts w:ascii="Wingdings" w:hAnsi="Wingdings" w:hint="default"/>
      </w:rPr>
    </w:lvl>
    <w:lvl w:ilvl="3" w:tplc="89E4815A" w:tentative="1">
      <w:start w:val="1"/>
      <w:numFmt w:val="bullet"/>
      <w:lvlText w:val=""/>
      <w:lvlJc w:val="left"/>
      <w:pPr>
        <w:tabs>
          <w:tab w:val="num" w:pos="2880"/>
        </w:tabs>
        <w:ind w:left="2880" w:hanging="360"/>
      </w:pPr>
      <w:rPr>
        <w:rFonts w:ascii="Wingdings" w:hAnsi="Wingdings" w:hint="default"/>
      </w:rPr>
    </w:lvl>
    <w:lvl w:ilvl="4" w:tplc="E0140558" w:tentative="1">
      <w:start w:val="1"/>
      <w:numFmt w:val="bullet"/>
      <w:lvlText w:val=""/>
      <w:lvlJc w:val="left"/>
      <w:pPr>
        <w:tabs>
          <w:tab w:val="num" w:pos="3600"/>
        </w:tabs>
        <w:ind w:left="3600" w:hanging="360"/>
      </w:pPr>
      <w:rPr>
        <w:rFonts w:ascii="Wingdings" w:hAnsi="Wingdings" w:hint="default"/>
      </w:rPr>
    </w:lvl>
    <w:lvl w:ilvl="5" w:tplc="683E873A" w:tentative="1">
      <w:start w:val="1"/>
      <w:numFmt w:val="bullet"/>
      <w:lvlText w:val=""/>
      <w:lvlJc w:val="left"/>
      <w:pPr>
        <w:tabs>
          <w:tab w:val="num" w:pos="4320"/>
        </w:tabs>
        <w:ind w:left="4320" w:hanging="360"/>
      </w:pPr>
      <w:rPr>
        <w:rFonts w:ascii="Wingdings" w:hAnsi="Wingdings" w:hint="default"/>
      </w:rPr>
    </w:lvl>
    <w:lvl w:ilvl="6" w:tplc="55228B96" w:tentative="1">
      <w:start w:val="1"/>
      <w:numFmt w:val="bullet"/>
      <w:lvlText w:val=""/>
      <w:lvlJc w:val="left"/>
      <w:pPr>
        <w:tabs>
          <w:tab w:val="num" w:pos="5040"/>
        </w:tabs>
        <w:ind w:left="5040" w:hanging="360"/>
      </w:pPr>
      <w:rPr>
        <w:rFonts w:ascii="Wingdings" w:hAnsi="Wingdings" w:hint="default"/>
      </w:rPr>
    </w:lvl>
    <w:lvl w:ilvl="7" w:tplc="8E26BD0A" w:tentative="1">
      <w:start w:val="1"/>
      <w:numFmt w:val="bullet"/>
      <w:lvlText w:val=""/>
      <w:lvlJc w:val="left"/>
      <w:pPr>
        <w:tabs>
          <w:tab w:val="num" w:pos="5760"/>
        </w:tabs>
        <w:ind w:left="5760" w:hanging="360"/>
      </w:pPr>
      <w:rPr>
        <w:rFonts w:ascii="Wingdings" w:hAnsi="Wingdings" w:hint="default"/>
      </w:rPr>
    </w:lvl>
    <w:lvl w:ilvl="8" w:tplc="B2D627C2"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8A84AF1"/>
    <w:multiLevelType w:val="hybridMultilevel"/>
    <w:tmpl w:val="EEBAD88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3" w15:restartNumberingAfterBreak="0">
    <w:nsid w:val="6AA101B9"/>
    <w:multiLevelType w:val="hybridMultilevel"/>
    <w:tmpl w:val="80F47AE6"/>
    <w:lvl w:ilvl="0" w:tplc="2938956E">
      <w:numFmt w:val="bullet"/>
      <w:lvlText w:val="-"/>
      <w:lvlJc w:val="left"/>
      <w:pPr>
        <w:ind w:left="720" w:hanging="360"/>
      </w:pPr>
      <w:rPr>
        <w:rFonts w:ascii="Arial" w:eastAsia="Calibr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6D400B95"/>
    <w:multiLevelType w:val="hybridMultilevel"/>
    <w:tmpl w:val="110ECB0C"/>
    <w:lvl w:ilvl="0" w:tplc="31145624">
      <w:start w:val="1"/>
      <w:numFmt w:val="bullet"/>
      <w:lvlText w:val="•"/>
      <w:lvlJc w:val="left"/>
      <w:pPr>
        <w:tabs>
          <w:tab w:val="num" w:pos="720"/>
        </w:tabs>
        <w:ind w:left="720" w:hanging="360"/>
      </w:pPr>
      <w:rPr>
        <w:rFonts w:ascii="Times New Roman" w:hAnsi="Times New Roman" w:hint="default"/>
      </w:rPr>
    </w:lvl>
    <w:lvl w:ilvl="1" w:tplc="04070005">
      <w:start w:val="1"/>
      <w:numFmt w:val="bullet"/>
      <w:lvlText w:val=""/>
      <w:lvlJc w:val="left"/>
      <w:pPr>
        <w:tabs>
          <w:tab w:val="num" w:pos="1440"/>
        </w:tabs>
        <w:ind w:left="1440" w:hanging="360"/>
      </w:pPr>
      <w:rPr>
        <w:rFonts w:ascii="Wingdings" w:hAnsi="Wingdings" w:hint="default"/>
      </w:rPr>
    </w:lvl>
    <w:lvl w:ilvl="2" w:tplc="AAA05578" w:tentative="1">
      <w:start w:val="1"/>
      <w:numFmt w:val="bullet"/>
      <w:lvlText w:val="•"/>
      <w:lvlJc w:val="left"/>
      <w:pPr>
        <w:tabs>
          <w:tab w:val="num" w:pos="2160"/>
        </w:tabs>
        <w:ind w:left="2160" w:hanging="360"/>
      </w:pPr>
      <w:rPr>
        <w:rFonts w:ascii="Times New Roman" w:hAnsi="Times New Roman" w:hint="default"/>
      </w:rPr>
    </w:lvl>
    <w:lvl w:ilvl="3" w:tplc="3EC21F5E" w:tentative="1">
      <w:start w:val="1"/>
      <w:numFmt w:val="bullet"/>
      <w:lvlText w:val="•"/>
      <w:lvlJc w:val="left"/>
      <w:pPr>
        <w:tabs>
          <w:tab w:val="num" w:pos="2880"/>
        </w:tabs>
        <w:ind w:left="2880" w:hanging="360"/>
      </w:pPr>
      <w:rPr>
        <w:rFonts w:ascii="Times New Roman" w:hAnsi="Times New Roman" w:hint="default"/>
      </w:rPr>
    </w:lvl>
    <w:lvl w:ilvl="4" w:tplc="B9F6C5DA" w:tentative="1">
      <w:start w:val="1"/>
      <w:numFmt w:val="bullet"/>
      <w:lvlText w:val="•"/>
      <w:lvlJc w:val="left"/>
      <w:pPr>
        <w:tabs>
          <w:tab w:val="num" w:pos="3600"/>
        </w:tabs>
        <w:ind w:left="3600" w:hanging="360"/>
      </w:pPr>
      <w:rPr>
        <w:rFonts w:ascii="Times New Roman" w:hAnsi="Times New Roman" w:hint="default"/>
      </w:rPr>
    </w:lvl>
    <w:lvl w:ilvl="5" w:tplc="B76884F8" w:tentative="1">
      <w:start w:val="1"/>
      <w:numFmt w:val="bullet"/>
      <w:lvlText w:val="•"/>
      <w:lvlJc w:val="left"/>
      <w:pPr>
        <w:tabs>
          <w:tab w:val="num" w:pos="4320"/>
        </w:tabs>
        <w:ind w:left="4320" w:hanging="360"/>
      </w:pPr>
      <w:rPr>
        <w:rFonts w:ascii="Times New Roman" w:hAnsi="Times New Roman" w:hint="default"/>
      </w:rPr>
    </w:lvl>
    <w:lvl w:ilvl="6" w:tplc="9C0AD5B6" w:tentative="1">
      <w:start w:val="1"/>
      <w:numFmt w:val="bullet"/>
      <w:lvlText w:val="•"/>
      <w:lvlJc w:val="left"/>
      <w:pPr>
        <w:tabs>
          <w:tab w:val="num" w:pos="5040"/>
        </w:tabs>
        <w:ind w:left="5040" w:hanging="360"/>
      </w:pPr>
      <w:rPr>
        <w:rFonts w:ascii="Times New Roman" w:hAnsi="Times New Roman" w:hint="default"/>
      </w:rPr>
    </w:lvl>
    <w:lvl w:ilvl="7" w:tplc="46C67D20" w:tentative="1">
      <w:start w:val="1"/>
      <w:numFmt w:val="bullet"/>
      <w:lvlText w:val="•"/>
      <w:lvlJc w:val="left"/>
      <w:pPr>
        <w:tabs>
          <w:tab w:val="num" w:pos="5760"/>
        </w:tabs>
        <w:ind w:left="5760" w:hanging="360"/>
      </w:pPr>
      <w:rPr>
        <w:rFonts w:ascii="Times New Roman" w:hAnsi="Times New Roman" w:hint="default"/>
      </w:rPr>
    </w:lvl>
    <w:lvl w:ilvl="8" w:tplc="BB54FD2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710F13E6"/>
    <w:multiLevelType w:val="hybridMultilevel"/>
    <w:tmpl w:val="F89C2C54"/>
    <w:lvl w:ilvl="0" w:tplc="04070001">
      <w:start w:val="1"/>
      <w:numFmt w:val="bullet"/>
      <w:lvlText w:val=""/>
      <w:lvlJc w:val="left"/>
      <w:pPr>
        <w:ind w:left="1110" w:hanging="360"/>
      </w:pPr>
      <w:rPr>
        <w:rFonts w:ascii="Symbol" w:hAnsi="Symbol" w:hint="default"/>
      </w:rPr>
    </w:lvl>
    <w:lvl w:ilvl="1" w:tplc="04070003" w:tentative="1">
      <w:start w:val="1"/>
      <w:numFmt w:val="bullet"/>
      <w:lvlText w:val="o"/>
      <w:lvlJc w:val="left"/>
      <w:pPr>
        <w:ind w:left="1830" w:hanging="360"/>
      </w:pPr>
      <w:rPr>
        <w:rFonts w:ascii="Courier New" w:hAnsi="Courier New" w:cs="Courier New" w:hint="default"/>
      </w:rPr>
    </w:lvl>
    <w:lvl w:ilvl="2" w:tplc="04070005" w:tentative="1">
      <w:start w:val="1"/>
      <w:numFmt w:val="bullet"/>
      <w:lvlText w:val=""/>
      <w:lvlJc w:val="left"/>
      <w:pPr>
        <w:ind w:left="2550" w:hanging="360"/>
      </w:pPr>
      <w:rPr>
        <w:rFonts w:ascii="Wingdings" w:hAnsi="Wingdings" w:hint="default"/>
      </w:rPr>
    </w:lvl>
    <w:lvl w:ilvl="3" w:tplc="04070001" w:tentative="1">
      <w:start w:val="1"/>
      <w:numFmt w:val="bullet"/>
      <w:lvlText w:val=""/>
      <w:lvlJc w:val="left"/>
      <w:pPr>
        <w:ind w:left="3270" w:hanging="360"/>
      </w:pPr>
      <w:rPr>
        <w:rFonts w:ascii="Symbol" w:hAnsi="Symbol" w:hint="default"/>
      </w:rPr>
    </w:lvl>
    <w:lvl w:ilvl="4" w:tplc="04070003" w:tentative="1">
      <w:start w:val="1"/>
      <w:numFmt w:val="bullet"/>
      <w:lvlText w:val="o"/>
      <w:lvlJc w:val="left"/>
      <w:pPr>
        <w:ind w:left="3990" w:hanging="360"/>
      </w:pPr>
      <w:rPr>
        <w:rFonts w:ascii="Courier New" w:hAnsi="Courier New" w:cs="Courier New" w:hint="default"/>
      </w:rPr>
    </w:lvl>
    <w:lvl w:ilvl="5" w:tplc="04070005" w:tentative="1">
      <w:start w:val="1"/>
      <w:numFmt w:val="bullet"/>
      <w:lvlText w:val=""/>
      <w:lvlJc w:val="left"/>
      <w:pPr>
        <w:ind w:left="4710" w:hanging="360"/>
      </w:pPr>
      <w:rPr>
        <w:rFonts w:ascii="Wingdings" w:hAnsi="Wingdings" w:hint="default"/>
      </w:rPr>
    </w:lvl>
    <w:lvl w:ilvl="6" w:tplc="04070001" w:tentative="1">
      <w:start w:val="1"/>
      <w:numFmt w:val="bullet"/>
      <w:lvlText w:val=""/>
      <w:lvlJc w:val="left"/>
      <w:pPr>
        <w:ind w:left="5430" w:hanging="360"/>
      </w:pPr>
      <w:rPr>
        <w:rFonts w:ascii="Symbol" w:hAnsi="Symbol" w:hint="default"/>
      </w:rPr>
    </w:lvl>
    <w:lvl w:ilvl="7" w:tplc="04070003" w:tentative="1">
      <w:start w:val="1"/>
      <w:numFmt w:val="bullet"/>
      <w:lvlText w:val="o"/>
      <w:lvlJc w:val="left"/>
      <w:pPr>
        <w:ind w:left="6150" w:hanging="360"/>
      </w:pPr>
      <w:rPr>
        <w:rFonts w:ascii="Courier New" w:hAnsi="Courier New" w:cs="Courier New" w:hint="default"/>
      </w:rPr>
    </w:lvl>
    <w:lvl w:ilvl="8" w:tplc="04070005" w:tentative="1">
      <w:start w:val="1"/>
      <w:numFmt w:val="bullet"/>
      <w:lvlText w:val=""/>
      <w:lvlJc w:val="left"/>
      <w:pPr>
        <w:ind w:left="6870" w:hanging="360"/>
      </w:pPr>
      <w:rPr>
        <w:rFonts w:ascii="Wingdings" w:hAnsi="Wingdings" w:hint="default"/>
      </w:rPr>
    </w:lvl>
  </w:abstractNum>
  <w:abstractNum w:abstractNumId="16" w15:restartNumberingAfterBreak="0">
    <w:nsid w:val="7D9933CD"/>
    <w:multiLevelType w:val="hybridMultilevel"/>
    <w:tmpl w:val="886875E2"/>
    <w:lvl w:ilvl="0" w:tplc="702473A8">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7EBE0907"/>
    <w:multiLevelType w:val="hybridMultilevel"/>
    <w:tmpl w:val="EC30814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520503419">
    <w:abstractNumId w:val="4"/>
  </w:num>
  <w:num w:numId="2" w16cid:durableId="226495064">
    <w:abstractNumId w:val="7"/>
  </w:num>
  <w:num w:numId="3" w16cid:durableId="1350567652">
    <w:abstractNumId w:val="2"/>
  </w:num>
  <w:num w:numId="4" w16cid:durableId="750202257">
    <w:abstractNumId w:val="0"/>
  </w:num>
  <w:num w:numId="5" w16cid:durableId="503206290">
    <w:abstractNumId w:val="12"/>
  </w:num>
  <w:num w:numId="6" w16cid:durableId="580721548">
    <w:abstractNumId w:val="8"/>
  </w:num>
  <w:num w:numId="7" w16cid:durableId="534923467">
    <w:abstractNumId w:val="11"/>
  </w:num>
  <w:num w:numId="8" w16cid:durableId="1899320029">
    <w:abstractNumId w:val="14"/>
  </w:num>
  <w:num w:numId="9" w16cid:durableId="1253246115">
    <w:abstractNumId w:val="1"/>
  </w:num>
  <w:num w:numId="10" w16cid:durableId="1712028408">
    <w:abstractNumId w:val="3"/>
  </w:num>
  <w:num w:numId="11" w16cid:durableId="591161437">
    <w:abstractNumId w:val="6"/>
  </w:num>
  <w:num w:numId="12" w16cid:durableId="1794518797">
    <w:abstractNumId w:val="15"/>
  </w:num>
  <w:num w:numId="13" w16cid:durableId="620654731">
    <w:abstractNumId w:val="9"/>
  </w:num>
  <w:num w:numId="14" w16cid:durableId="55592899">
    <w:abstractNumId w:val="10"/>
  </w:num>
  <w:num w:numId="15" w16cid:durableId="1859008134">
    <w:abstractNumId w:val="4"/>
  </w:num>
  <w:num w:numId="16" w16cid:durableId="1821076651">
    <w:abstractNumId w:val="4"/>
  </w:num>
  <w:num w:numId="17" w16cid:durableId="20741618">
    <w:abstractNumId w:val="4"/>
  </w:num>
  <w:num w:numId="18" w16cid:durableId="1257637188">
    <w:abstractNumId w:val="4"/>
  </w:num>
  <w:num w:numId="19" w16cid:durableId="540895761">
    <w:abstractNumId w:val="4"/>
  </w:num>
  <w:num w:numId="20" w16cid:durableId="600793977">
    <w:abstractNumId w:val="4"/>
  </w:num>
  <w:num w:numId="21" w16cid:durableId="1936090464">
    <w:abstractNumId w:val="4"/>
  </w:num>
  <w:num w:numId="22" w16cid:durableId="643319429">
    <w:abstractNumId w:val="4"/>
  </w:num>
  <w:num w:numId="23" w16cid:durableId="1008680734">
    <w:abstractNumId w:val="4"/>
  </w:num>
  <w:num w:numId="24" w16cid:durableId="936711708">
    <w:abstractNumId w:val="5"/>
  </w:num>
  <w:num w:numId="25" w16cid:durableId="1808667890">
    <w:abstractNumId w:val="4"/>
  </w:num>
  <w:num w:numId="26" w16cid:durableId="874268520">
    <w:abstractNumId w:val="13"/>
  </w:num>
  <w:num w:numId="27" w16cid:durableId="867565673">
    <w:abstractNumId w:val="4"/>
  </w:num>
  <w:num w:numId="28" w16cid:durableId="728382570">
    <w:abstractNumId w:val="17"/>
  </w:num>
  <w:num w:numId="29" w16cid:durableId="1905291662">
    <w:abstractNumId w:val="16"/>
  </w:num>
  <w:num w:numId="30" w16cid:durableId="1178957145">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7AD"/>
    <w:rsid w:val="00000A3F"/>
    <w:rsid w:val="000112D1"/>
    <w:rsid w:val="00012F89"/>
    <w:rsid w:val="00025795"/>
    <w:rsid w:val="00026935"/>
    <w:rsid w:val="00026F17"/>
    <w:rsid w:val="00040A50"/>
    <w:rsid w:val="000525E2"/>
    <w:rsid w:val="000560B9"/>
    <w:rsid w:val="00064CA2"/>
    <w:rsid w:val="00075C24"/>
    <w:rsid w:val="00092410"/>
    <w:rsid w:val="00092866"/>
    <w:rsid w:val="000B0654"/>
    <w:rsid w:val="000B69E2"/>
    <w:rsid w:val="000C0197"/>
    <w:rsid w:val="000D08F4"/>
    <w:rsid w:val="000D3F4C"/>
    <w:rsid w:val="000E010E"/>
    <w:rsid w:val="000E0A26"/>
    <w:rsid w:val="000F21FB"/>
    <w:rsid w:val="000F5FA8"/>
    <w:rsid w:val="00104EC1"/>
    <w:rsid w:val="0010533F"/>
    <w:rsid w:val="001100B1"/>
    <w:rsid w:val="00111998"/>
    <w:rsid w:val="00113793"/>
    <w:rsid w:val="001142DA"/>
    <w:rsid w:val="00142CBF"/>
    <w:rsid w:val="0014484A"/>
    <w:rsid w:val="00152E63"/>
    <w:rsid w:val="00154638"/>
    <w:rsid w:val="00160685"/>
    <w:rsid w:val="00182CDC"/>
    <w:rsid w:val="001978B9"/>
    <w:rsid w:val="001B4151"/>
    <w:rsid w:val="001C29AE"/>
    <w:rsid w:val="001F077C"/>
    <w:rsid w:val="001F1158"/>
    <w:rsid w:val="001F2409"/>
    <w:rsid w:val="0021273F"/>
    <w:rsid w:val="0022008B"/>
    <w:rsid w:val="00221179"/>
    <w:rsid w:val="0022466B"/>
    <w:rsid w:val="00236CD2"/>
    <w:rsid w:val="00244E1A"/>
    <w:rsid w:val="00245851"/>
    <w:rsid w:val="00255714"/>
    <w:rsid w:val="002609F4"/>
    <w:rsid w:val="00265768"/>
    <w:rsid w:val="0027733B"/>
    <w:rsid w:val="00284F1E"/>
    <w:rsid w:val="002A3A19"/>
    <w:rsid w:val="002A6926"/>
    <w:rsid w:val="002D2C73"/>
    <w:rsid w:val="002D5952"/>
    <w:rsid w:val="002D724D"/>
    <w:rsid w:val="00303B55"/>
    <w:rsid w:val="0030525E"/>
    <w:rsid w:val="00306258"/>
    <w:rsid w:val="00336EB7"/>
    <w:rsid w:val="003539B5"/>
    <w:rsid w:val="00355569"/>
    <w:rsid w:val="0036272E"/>
    <w:rsid w:val="00390F6E"/>
    <w:rsid w:val="003B359C"/>
    <w:rsid w:val="003B76DB"/>
    <w:rsid w:val="003C0FCA"/>
    <w:rsid w:val="003D1C3E"/>
    <w:rsid w:val="003E3570"/>
    <w:rsid w:val="003E46D5"/>
    <w:rsid w:val="003F0C0D"/>
    <w:rsid w:val="003F1112"/>
    <w:rsid w:val="00413D0F"/>
    <w:rsid w:val="00416BD9"/>
    <w:rsid w:val="00433366"/>
    <w:rsid w:val="00440873"/>
    <w:rsid w:val="004439FB"/>
    <w:rsid w:val="004568DC"/>
    <w:rsid w:val="004616A0"/>
    <w:rsid w:val="004709A6"/>
    <w:rsid w:val="00471E6A"/>
    <w:rsid w:val="00483032"/>
    <w:rsid w:val="00490264"/>
    <w:rsid w:val="004A32EC"/>
    <w:rsid w:val="004A71C0"/>
    <w:rsid w:val="004B7C14"/>
    <w:rsid w:val="004C0744"/>
    <w:rsid w:val="004C23F5"/>
    <w:rsid w:val="004D0E9A"/>
    <w:rsid w:val="004E64B0"/>
    <w:rsid w:val="004F061D"/>
    <w:rsid w:val="004F2241"/>
    <w:rsid w:val="004F6D8A"/>
    <w:rsid w:val="005010C5"/>
    <w:rsid w:val="00501D20"/>
    <w:rsid w:val="005062D2"/>
    <w:rsid w:val="00506A31"/>
    <w:rsid w:val="00513AC2"/>
    <w:rsid w:val="00514379"/>
    <w:rsid w:val="00520F63"/>
    <w:rsid w:val="00535767"/>
    <w:rsid w:val="00541E38"/>
    <w:rsid w:val="00542A5E"/>
    <w:rsid w:val="00551A44"/>
    <w:rsid w:val="00561D07"/>
    <w:rsid w:val="00566897"/>
    <w:rsid w:val="00583E14"/>
    <w:rsid w:val="0058650C"/>
    <w:rsid w:val="0058738B"/>
    <w:rsid w:val="005904EE"/>
    <w:rsid w:val="00592E02"/>
    <w:rsid w:val="005A4239"/>
    <w:rsid w:val="005B02A7"/>
    <w:rsid w:val="005C09EF"/>
    <w:rsid w:val="005C26BB"/>
    <w:rsid w:val="005C6C45"/>
    <w:rsid w:val="005E0072"/>
    <w:rsid w:val="005F61BB"/>
    <w:rsid w:val="0062236E"/>
    <w:rsid w:val="00624A84"/>
    <w:rsid w:val="00631C56"/>
    <w:rsid w:val="00633D36"/>
    <w:rsid w:val="0064429E"/>
    <w:rsid w:val="00651F05"/>
    <w:rsid w:val="00652192"/>
    <w:rsid w:val="0067363A"/>
    <w:rsid w:val="00680E27"/>
    <w:rsid w:val="00683F92"/>
    <w:rsid w:val="0068791B"/>
    <w:rsid w:val="00692395"/>
    <w:rsid w:val="0069302C"/>
    <w:rsid w:val="00695CB9"/>
    <w:rsid w:val="006A4C6F"/>
    <w:rsid w:val="006A605F"/>
    <w:rsid w:val="006C7DB7"/>
    <w:rsid w:val="006D3756"/>
    <w:rsid w:val="006D53D9"/>
    <w:rsid w:val="006D5C08"/>
    <w:rsid w:val="006E1135"/>
    <w:rsid w:val="007038AC"/>
    <w:rsid w:val="00706DFC"/>
    <w:rsid w:val="007110C2"/>
    <w:rsid w:val="007226CE"/>
    <w:rsid w:val="00723C5B"/>
    <w:rsid w:val="00726030"/>
    <w:rsid w:val="0073463E"/>
    <w:rsid w:val="0073554A"/>
    <w:rsid w:val="00743BFB"/>
    <w:rsid w:val="0075099B"/>
    <w:rsid w:val="007528AB"/>
    <w:rsid w:val="0075414F"/>
    <w:rsid w:val="00761B11"/>
    <w:rsid w:val="007667AD"/>
    <w:rsid w:val="0077058F"/>
    <w:rsid w:val="007733BA"/>
    <w:rsid w:val="00776806"/>
    <w:rsid w:val="0078061F"/>
    <w:rsid w:val="007A39ED"/>
    <w:rsid w:val="007A3C6E"/>
    <w:rsid w:val="007A6397"/>
    <w:rsid w:val="007A77C3"/>
    <w:rsid w:val="007B3090"/>
    <w:rsid w:val="007B49AC"/>
    <w:rsid w:val="007D243B"/>
    <w:rsid w:val="007D56A3"/>
    <w:rsid w:val="007D5AC2"/>
    <w:rsid w:val="007D72C0"/>
    <w:rsid w:val="007E0DB4"/>
    <w:rsid w:val="007E2342"/>
    <w:rsid w:val="007E5C50"/>
    <w:rsid w:val="007F3695"/>
    <w:rsid w:val="0080116B"/>
    <w:rsid w:val="008024E8"/>
    <w:rsid w:val="00807FF0"/>
    <w:rsid w:val="008124C3"/>
    <w:rsid w:val="00812CCF"/>
    <w:rsid w:val="008515DA"/>
    <w:rsid w:val="00856C81"/>
    <w:rsid w:val="00857BFE"/>
    <w:rsid w:val="00861B8C"/>
    <w:rsid w:val="008716E9"/>
    <w:rsid w:val="00896A64"/>
    <w:rsid w:val="008A436A"/>
    <w:rsid w:val="008D0A33"/>
    <w:rsid w:val="008D650C"/>
    <w:rsid w:val="008D66C1"/>
    <w:rsid w:val="008E5143"/>
    <w:rsid w:val="008E6531"/>
    <w:rsid w:val="008E767B"/>
    <w:rsid w:val="008F6E1C"/>
    <w:rsid w:val="00911EBA"/>
    <w:rsid w:val="00926806"/>
    <w:rsid w:val="00933E73"/>
    <w:rsid w:val="00940778"/>
    <w:rsid w:val="009472EA"/>
    <w:rsid w:val="00947397"/>
    <w:rsid w:val="00975C23"/>
    <w:rsid w:val="00980D84"/>
    <w:rsid w:val="009C3343"/>
    <w:rsid w:val="009D32EC"/>
    <w:rsid w:val="009E2B66"/>
    <w:rsid w:val="009E3AD9"/>
    <w:rsid w:val="009F31BA"/>
    <w:rsid w:val="00A02197"/>
    <w:rsid w:val="00A3246A"/>
    <w:rsid w:val="00A34C19"/>
    <w:rsid w:val="00A35CC7"/>
    <w:rsid w:val="00A541D2"/>
    <w:rsid w:val="00A75F3E"/>
    <w:rsid w:val="00A768AD"/>
    <w:rsid w:val="00A80B27"/>
    <w:rsid w:val="00A81C3A"/>
    <w:rsid w:val="00A8225C"/>
    <w:rsid w:val="00A87190"/>
    <w:rsid w:val="00A91590"/>
    <w:rsid w:val="00A9187E"/>
    <w:rsid w:val="00AA07D8"/>
    <w:rsid w:val="00AA6F69"/>
    <w:rsid w:val="00AB250A"/>
    <w:rsid w:val="00AB5370"/>
    <w:rsid w:val="00AC4AF9"/>
    <w:rsid w:val="00AE663B"/>
    <w:rsid w:val="00AF3ED2"/>
    <w:rsid w:val="00B044F2"/>
    <w:rsid w:val="00B168AC"/>
    <w:rsid w:val="00B2133E"/>
    <w:rsid w:val="00B2291A"/>
    <w:rsid w:val="00B26723"/>
    <w:rsid w:val="00B273BD"/>
    <w:rsid w:val="00B348D9"/>
    <w:rsid w:val="00B37F58"/>
    <w:rsid w:val="00B4635D"/>
    <w:rsid w:val="00B51DAA"/>
    <w:rsid w:val="00B5712D"/>
    <w:rsid w:val="00B60C0C"/>
    <w:rsid w:val="00B71DD1"/>
    <w:rsid w:val="00B74AFA"/>
    <w:rsid w:val="00B83815"/>
    <w:rsid w:val="00B87297"/>
    <w:rsid w:val="00B910C3"/>
    <w:rsid w:val="00B911FD"/>
    <w:rsid w:val="00B95179"/>
    <w:rsid w:val="00BA30B5"/>
    <w:rsid w:val="00BB173D"/>
    <w:rsid w:val="00BB4A57"/>
    <w:rsid w:val="00BC0839"/>
    <w:rsid w:val="00BC084B"/>
    <w:rsid w:val="00BC3EAE"/>
    <w:rsid w:val="00BD7828"/>
    <w:rsid w:val="00BE487A"/>
    <w:rsid w:val="00BF0E8A"/>
    <w:rsid w:val="00BF3245"/>
    <w:rsid w:val="00C06803"/>
    <w:rsid w:val="00C07DD5"/>
    <w:rsid w:val="00C07E5C"/>
    <w:rsid w:val="00C11A9B"/>
    <w:rsid w:val="00C12115"/>
    <w:rsid w:val="00C1238B"/>
    <w:rsid w:val="00C20603"/>
    <w:rsid w:val="00C237F9"/>
    <w:rsid w:val="00C313AD"/>
    <w:rsid w:val="00C342BE"/>
    <w:rsid w:val="00C35085"/>
    <w:rsid w:val="00C4345C"/>
    <w:rsid w:val="00C5719E"/>
    <w:rsid w:val="00C62B4E"/>
    <w:rsid w:val="00C66935"/>
    <w:rsid w:val="00C74A6A"/>
    <w:rsid w:val="00C84356"/>
    <w:rsid w:val="00C85D76"/>
    <w:rsid w:val="00C90AD3"/>
    <w:rsid w:val="00C914D2"/>
    <w:rsid w:val="00C9179F"/>
    <w:rsid w:val="00CA592D"/>
    <w:rsid w:val="00CB68AC"/>
    <w:rsid w:val="00CC78FF"/>
    <w:rsid w:val="00CE5F4F"/>
    <w:rsid w:val="00CE7191"/>
    <w:rsid w:val="00CF383D"/>
    <w:rsid w:val="00D01507"/>
    <w:rsid w:val="00D058FA"/>
    <w:rsid w:val="00D0696C"/>
    <w:rsid w:val="00D10485"/>
    <w:rsid w:val="00D1584D"/>
    <w:rsid w:val="00D17CCA"/>
    <w:rsid w:val="00D22267"/>
    <w:rsid w:val="00D3304F"/>
    <w:rsid w:val="00D3462F"/>
    <w:rsid w:val="00D34F3F"/>
    <w:rsid w:val="00D45AAC"/>
    <w:rsid w:val="00D503B9"/>
    <w:rsid w:val="00D5215E"/>
    <w:rsid w:val="00D53157"/>
    <w:rsid w:val="00D53ECE"/>
    <w:rsid w:val="00D54BC2"/>
    <w:rsid w:val="00D55D61"/>
    <w:rsid w:val="00D56DDD"/>
    <w:rsid w:val="00D670AD"/>
    <w:rsid w:val="00D82904"/>
    <w:rsid w:val="00D860B0"/>
    <w:rsid w:val="00D95C08"/>
    <w:rsid w:val="00D96905"/>
    <w:rsid w:val="00D96970"/>
    <w:rsid w:val="00DB2EFD"/>
    <w:rsid w:val="00DB7DCA"/>
    <w:rsid w:val="00DC3C1E"/>
    <w:rsid w:val="00DD329B"/>
    <w:rsid w:val="00DE5FEF"/>
    <w:rsid w:val="00DF2062"/>
    <w:rsid w:val="00DF57AD"/>
    <w:rsid w:val="00DF779F"/>
    <w:rsid w:val="00E31079"/>
    <w:rsid w:val="00E34A84"/>
    <w:rsid w:val="00E53630"/>
    <w:rsid w:val="00E5699E"/>
    <w:rsid w:val="00E72CCC"/>
    <w:rsid w:val="00E739E2"/>
    <w:rsid w:val="00E8623D"/>
    <w:rsid w:val="00E96D59"/>
    <w:rsid w:val="00EA1469"/>
    <w:rsid w:val="00EB1703"/>
    <w:rsid w:val="00EC0FCA"/>
    <w:rsid w:val="00EC153B"/>
    <w:rsid w:val="00EC2970"/>
    <w:rsid w:val="00ED089B"/>
    <w:rsid w:val="00EF13EB"/>
    <w:rsid w:val="00EF292A"/>
    <w:rsid w:val="00EF4F4D"/>
    <w:rsid w:val="00F22D5C"/>
    <w:rsid w:val="00F3317A"/>
    <w:rsid w:val="00F35672"/>
    <w:rsid w:val="00F50CAC"/>
    <w:rsid w:val="00F81E58"/>
    <w:rsid w:val="00F87A2F"/>
    <w:rsid w:val="00F91CD6"/>
    <w:rsid w:val="00F952FA"/>
    <w:rsid w:val="00FA0478"/>
    <w:rsid w:val="00FA11CF"/>
    <w:rsid w:val="00FA3D47"/>
    <w:rsid w:val="00FB2D08"/>
    <w:rsid w:val="00FE66F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CEBFEB"/>
  <w15:docId w15:val="{85ABAE55-8CD2-4672-8BFC-066B48915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sz w:val="24"/>
      <w:szCs w:val="24"/>
    </w:rPr>
  </w:style>
  <w:style w:type="paragraph" w:styleId="berschrift1">
    <w:name w:val="heading 1"/>
    <w:basedOn w:val="Standard"/>
    <w:next w:val="Standard"/>
    <w:qFormat/>
    <w:pPr>
      <w:keepNext/>
      <w:numPr>
        <w:numId w:val="1"/>
      </w:numPr>
      <w:jc w:val="center"/>
      <w:outlineLvl w:val="0"/>
    </w:pPr>
    <w:rPr>
      <w:u w:val="single"/>
    </w:rPr>
  </w:style>
  <w:style w:type="paragraph" w:styleId="berschrift2">
    <w:name w:val="heading 2"/>
    <w:basedOn w:val="Standard"/>
    <w:next w:val="Standard"/>
    <w:link w:val="berschrift2Zchn"/>
    <w:unhideWhenUsed/>
    <w:qFormat/>
    <w:rsid w:val="00B348D9"/>
    <w:pPr>
      <w:keepNext/>
      <w:keepLines/>
      <w:numPr>
        <w:ilvl w:val="1"/>
        <w:numId w:val="1"/>
      </w:numPr>
      <w:spacing w:before="20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nhideWhenUsed/>
    <w:qFormat/>
    <w:rsid w:val="002D724D"/>
    <w:pPr>
      <w:keepNext/>
      <w:keepLines/>
      <w:numPr>
        <w:ilvl w:val="2"/>
        <w:numId w:val="1"/>
      </w:numPr>
      <w:spacing w:before="20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nhideWhenUsed/>
    <w:qFormat/>
    <w:rsid w:val="002D724D"/>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nhideWhenUsed/>
    <w:qFormat/>
    <w:rsid w:val="002D724D"/>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nhideWhenUsed/>
    <w:qFormat/>
    <w:rsid w:val="002D724D"/>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semiHidden/>
    <w:unhideWhenUsed/>
    <w:qFormat/>
    <w:rsid w:val="002D724D"/>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semiHidden/>
    <w:unhideWhenUsed/>
    <w:qFormat/>
    <w:rsid w:val="002D724D"/>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semiHidden/>
    <w:unhideWhenUsed/>
    <w:qFormat/>
    <w:rsid w:val="002D724D"/>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pPr>
      <w:tabs>
        <w:tab w:val="center" w:pos="4536"/>
        <w:tab w:val="right" w:pos="9072"/>
      </w:tabs>
    </w:pPr>
  </w:style>
  <w:style w:type="paragraph" w:styleId="Fuzeile">
    <w:name w:val="footer"/>
    <w:basedOn w:val="Standard"/>
    <w:link w:val="FuzeileZchn"/>
    <w:uiPriority w:val="99"/>
    <w:pPr>
      <w:tabs>
        <w:tab w:val="center" w:pos="4536"/>
        <w:tab w:val="right" w:pos="9072"/>
      </w:tabs>
    </w:pPr>
  </w:style>
  <w:style w:type="character" w:styleId="Seitenzahl">
    <w:name w:val="page number"/>
    <w:basedOn w:val="Absatz-Standardschriftart"/>
    <w:rsid w:val="00355569"/>
  </w:style>
  <w:style w:type="character" w:customStyle="1" w:styleId="FuzeileZchn">
    <w:name w:val="Fußzeile Zchn"/>
    <w:link w:val="Fuzeile"/>
    <w:uiPriority w:val="99"/>
    <w:rsid w:val="000F5FA8"/>
    <w:rPr>
      <w:sz w:val="24"/>
      <w:szCs w:val="24"/>
    </w:rPr>
  </w:style>
  <w:style w:type="character" w:customStyle="1" w:styleId="KopfzeileZchn">
    <w:name w:val="Kopfzeile Zchn"/>
    <w:basedOn w:val="Absatz-Standardschriftart"/>
    <w:link w:val="Kopfzeile"/>
    <w:uiPriority w:val="99"/>
    <w:rsid w:val="00B348D9"/>
    <w:rPr>
      <w:sz w:val="24"/>
      <w:szCs w:val="24"/>
    </w:rPr>
  </w:style>
  <w:style w:type="paragraph" w:styleId="Index1">
    <w:name w:val="index 1"/>
    <w:basedOn w:val="Standard"/>
    <w:next w:val="Standard"/>
    <w:autoRedefine/>
    <w:rsid w:val="00B348D9"/>
    <w:pPr>
      <w:ind w:left="240" w:hanging="240"/>
    </w:pPr>
  </w:style>
  <w:style w:type="paragraph" w:styleId="Indexberschrift">
    <w:name w:val="index heading"/>
    <w:basedOn w:val="Standard"/>
    <w:next w:val="Index1"/>
    <w:rsid w:val="00B348D9"/>
    <w:rPr>
      <w:rFonts w:ascii="Arial" w:hAnsi="Arial" w:cs="Arial"/>
      <w:szCs w:val="22"/>
      <w:lang w:eastAsia="en-US"/>
    </w:rPr>
  </w:style>
  <w:style w:type="paragraph" w:styleId="Inhaltsverzeichnisberschrift">
    <w:name w:val="TOC Heading"/>
    <w:basedOn w:val="berschrift1"/>
    <w:next w:val="Standard"/>
    <w:uiPriority w:val="39"/>
    <w:semiHidden/>
    <w:unhideWhenUsed/>
    <w:qFormat/>
    <w:rsid w:val="00B348D9"/>
    <w:pPr>
      <w:keepLines/>
      <w:spacing w:before="480" w:line="276" w:lineRule="auto"/>
      <w:jc w:val="left"/>
      <w:outlineLvl w:val="9"/>
    </w:pPr>
    <w:rPr>
      <w:rFonts w:asciiTheme="majorHAnsi" w:eastAsiaTheme="majorEastAsia" w:hAnsiTheme="majorHAnsi" w:cstheme="majorBidi"/>
      <w:b/>
      <w:bCs/>
      <w:color w:val="365F91" w:themeColor="accent1" w:themeShade="BF"/>
      <w:sz w:val="28"/>
      <w:szCs w:val="28"/>
      <w:u w:val="none"/>
    </w:rPr>
  </w:style>
  <w:style w:type="paragraph" w:styleId="Sprechblasentext">
    <w:name w:val="Balloon Text"/>
    <w:basedOn w:val="Standard"/>
    <w:link w:val="SprechblasentextZchn"/>
    <w:rsid w:val="00B348D9"/>
    <w:rPr>
      <w:rFonts w:ascii="Tahoma" w:hAnsi="Tahoma" w:cs="Tahoma"/>
      <w:sz w:val="16"/>
      <w:szCs w:val="16"/>
    </w:rPr>
  </w:style>
  <w:style w:type="character" w:customStyle="1" w:styleId="SprechblasentextZchn">
    <w:name w:val="Sprechblasentext Zchn"/>
    <w:basedOn w:val="Absatz-Standardschriftart"/>
    <w:link w:val="Sprechblasentext"/>
    <w:rsid w:val="00B348D9"/>
    <w:rPr>
      <w:rFonts w:ascii="Tahoma" w:hAnsi="Tahoma" w:cs="Tahoma"/>
      <w:sz w:val="16"/>
      <w:szCs w:val="16"/>
    </w:rPr>
  </w:style>
  <w:style w:type="character" w:customStyle="1" w:styleId="berschrift2Zchn">
    <w:name w:val="Überschrift 2 Zchn"/>
    <w:basedOn w:val="Absatz-Standardschriftart"/>
    <w:link w:val="berschrift2"/>
    <w:rsid w:val="00B348D9"/>
    <w:rPr>
      <w:rFonts w:asciiTheme="majorHAnsi" w:eastAsiaTheme="majorEastAsia" w:hAnsiTheme="majorHAnsi" w:cstheme="majorBidi"/>
      <w:b/>
      <w:bCs/>
      <w:color w:val="4F81BD" w:themeColor="accent1"/>
      <w:sz w:val="26"/>
      <w:szCs w:val="26"/>
    </w:rPr>
  </w:style>
  <w:style w:type="paragraph" w:styleId="Verzeichnis1">
    <w:name w:val="toc 1"/>
    <w:basedOn w:val="Standard"/>
    <w:next w:val="Standard"/>
    <w:autoRedefine/>
    <w:uiPriority w:val="39"/>
    <w:qFormat/>
    <w:rsid w:val="00E5699E"/>
    <w:pPr>
      <w:tabs>
        <w:tab w:val="left" w:pos="426"/>
        <w:tab w:val="right" w:leader="dot" w:pos="9062"/>
      </w:tabs>
      <w:spacing w:after="100"/>
    </w:pPr>
    <w:rPr>
      <w:rFonts w:ascii="Arial" w:hAnsi="Arial"/>
      <w:sz w:val="22"/>
    </w:rPr>
  </w:style>
  <w:style w:type="character" w:styleId="Hyperlink">
    <w:name w:val="Hyperlink"/>
    <w:basedOn w:val="Absatz-Standardschriftart"/>
    <w:uiPriority w:val="99"/>
    <w:unhideWhenUsed/>
    <w:rsid w:val="00B348D9"/>
    <w:rPr>
      <w:color w:val="0000FF" w:themeColor="hyperlink"/>
      <w:u w:val="single"/>
    </w:rPr>
  </w:style>
  <w:style w:type="paragraph" w:styleId="Verzeichnis2">
    <w:name w:val="toc 2"/>
    <w:basedOn w:val="Standard"/>
    <w:next w:val="Standard"/>
    <w:autoRedefine/>
    <w:uiPriority w:val="39"/>
    <w:unhideWhenUsed/>
    <w:qFormat/>
    <w:rsid w:val="00B51DAA"/>
    <w:pPr>
      <w:spacing w:after="100" w:line="276" w:lineRule="auto"/>
      <w:ind w:left="220"/>
    </w:pPr>
    <w:rPr>
      <w:rFonts w:ascii="Arial" w:eastAsiaTheme="minorEastAsia" w:hAnsi="Arial" w:cstheme="minorBidi"/>
      <w:sz w:val="22"/>
      <w:szCs w:val="22"/>
    </w:rPr>
  </w:style>
  <w:style w:type="paragraph" w:styleId="Verzeichnis3">
    <w:name w:val="toc 3"/>
    <w:basedOn w:val="Standard"/>
    <w:next w:val="Standard"/>
    <w:autoRedefine/>
    <w:uiPriority w:val="39"/>
    <w:unhideWhenUsed/>
    <w:qFormat/>
    <w:rsid w:val="00B51DAA"/>
    <w:pPr>
      <w:spacing w:after="100" w:line="276" w:lineRule="auto"/>
      <w:ind w:left="440"/>
    </w:pPr>
    <w:rPr>
      <w:rFonts w:ascii="Arial" w:eastAsiaTheme="minorEastAsia" w:hAnsi="Arial" w:cstheme="minorBidi"/>
      <w:sz w:val="22"/>
      <w:szCs w:val="22"/>
    </w:rPr>
  </w:style>
  <w:style w:type="paragraph" w:styleId="Titel">
    <w:name w:val="Title"/>
    <w:basedOn w:val="Standard"/>
    <w:next w:val="Standard"/>
    <w:link w:val="TitelZchn"/>
    <w:uiPriority w:val="10"/>
    <w:qFormat/>
    <w:rsid w:val="000F21FB"/>
    <w:pPr>
      <w:pBdr>
        <w:bottom w:val="single" w:sz="8" w:space="4" w:color="4F81BD" w:themeColor="accent1"/>
      </w:pBdr>
      <w:spacing w:after="300"/>
      <w:contextualSpacing/>
      <w:jc w:val="both"/>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0F21FB"/>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0F21FB"/>
    <w:pPr>
      <w:numPr>
        <w:ilvl w:val="1"/>
      </w:numPr>
      <w:spacing w:after="120"/>
      <w:jc w:val="both"/>
    </w:pPr>
    <w:rPr>
      <w:rFonts w:asciiTheme="majorHAnsi" w:eastAsiaTheme="majorEastAsia" w:hAnsiTheme="majorHAnsi" w:cstheme="majorBidi"/>
      <w:i/>
      <w:iCs/>
      <w:spacing w:val="15"/>
    </w:rPr>
  </w:style>
  <w:style w:type="character" w:customStyle="1" w:styleId="UntertitelZchn">
    <w:name w:val="Untertitel Zchn"/>
    <w:basedOn w:val="Absatz-Standardschriftart"/>
    <w:link w:val="Untertitel"/>
    <w:uiPriority w:val="11"/>
    <w:rsid w:val="000F21FB"/>
    <w:rPr>
      <w:rFonts w:asciiTheme="majorHAnsi" w:eastAsiaTheme="majorEastAsia" w:hAnsiTheme="majorHAnsi" w:cstheme="majorBidi"/>
      <w:i/>
      <w:iCs/>
      <w:spacing w:val="15"/>
      <w:sz w:val="24"/>
      <w:szCs w:val="24"/>
    </w:rPr>
  </w:style>
  <w:style w:type="paragraph" w:styleId="Listenabsatz">
    <w:name w:val="List Paragraph"/>
    <w:basedOn w:val="Standard"/>
    <w:uiPriority w:val="34"/>
    <w:qFormat/>
    <w:rsid w:val="00633D36"/>
    <w:pPr>
      <w:ind w:left="720"/>
      <w:contextualSpacing/>
    </w:pPr>
  </w:style>
  <w:style w:type="paragraph" w:styleId="Endnotentext">
    <w:name w:val="endnote text"/>
    <w:basedOn w:val="Standard"/>
    <w:link w:val="EndnotentextZchn"/>
    <w:rsid w:val="00857BFE"/>
    <w:rPr>
      <w:sz w:val="20"/>
      <w:szCs w:val="20"/>
    </w:rPr>
  </w:style>
  <w:style w:type="character" w:customStyle="1" w:styleId="EndnotentextZchn">
    <w:name w:val="Endnotentext Zchn"/>
    <w:basedOn w:val="Absatz-Standardschriftart"/>
    <w:link w:val="Endnotentext"/>
    <w:rsid w:val="00857BFE"/>
  </w:style>
  <w:style w:type="character" w:styleId="Endnotenzeichen">
    <w:name w:val="endnote reference"/>
    <w:basedOn w:val="Absatz-Standardschriftart"/>
    <w:rsid w:val="00857BFE"/>
    <w:rPr>
      <w:vertAlign w:val="superscript"/>
    </w:rPr>
  </w:style>
  <w:style w:type="paragraph" w:styleId="Funotentext">
    <w:name w:val="footnote text"/>
    <w:basedOn w:val="Standard"/>
    <w:link w:val="FunotentextZchn"/>
    <w:rsid w:val="00A541D2"/>
    <w:rPr>
      <w:sz w:val="20"/>
      <w:szCs w:val="20"/>
    </w:rPr>
  </w:style>
  <w:style w:type="character" w:customStyle="1" w:styleId="FunotentextZchn">
    <w:name w:val="Fußnotentext Zchn"/>
    <w:basedOn w:val="Absatz-Standardschriftart"/>
    <w:link w:val="Funotentext"/>
    <w:rsid w:val="00A541D2"/>
  </w:style>
  <w:style w:type="character" w:styleId="Funotenzeichen">
    <w:name w:val="footnote reference"/>
    <w:basedOn w:val="Absatz-Standardschriftart"/>
    <w:rsid w:val="00A541D2"/>
    <w:rPr>
      <w:vertAlign w:val="superscript"/>
    </w:rPr>
  </w:style>
  <w:style w:type="character" w:styleId="BesuchterLink">
    <w:name w:val="FollowedHyperlink"/>
    <w:basedOn w:val="Absatz-Standardschriftart"/>
    <w:rsid w:val="003B76DB"/>
    <w:rPr>
      <w:color w:val="800080" w:themeColor="followedHyperlink"/>
      <w:u w:val="single"/>
    </w:rPr>
  </w:style>
  <w:style w:type="character" w:styleId="Kommentarzeichen">
    <w:name w:val="annotation reference"/>
    <w:basedOn w:val="Absatz-Standardschriftart"/>
    <w:rsid w:val="00DB7DCA"/>
    <w:rPr>
      <w:sz w:val="16"/>
      <w:szCs w:val="16"/>
    </w:rPr>
  </w:style>
  <w:style w:type="paragraph" w:styleId="Kommentartext">
    <w:name w:val="annotation text"/>
    <w:basedOn w:val="Standard"/>
    <w:link w:val="KommentartextZchn"/>
    <w:rsid w:val="00DB7DCA"/>
    <w:rPr>
      <w:sz w:val="20"/>
      <w:szCs w:val="20"/>
    </w:rPr>
  </w:style>
  <w:style w:type="character" w:customStyle="1" w:styleId="KommentartextZchn">
    <w:name w:val="Kommentartext Zchn"/>
    <w:basedOn w:val="Absatz-Standardschriftart"/>
    <w:link w:val="Kommentartext"/>
    <w:rsid w:val="00DB7DCA"/>
  </w:style>
  <w:style w:type="paragraph" w:styleId="Kommentarthema">
    <w:name w:val="annotation subject"/>
    <w:basedOn w:val="Kommentartext"/>
    <w:next w:val="Kommentartext"/>
    <w:link w:val="KommentarthemaZchn"/>
    <w:rsid w:val="00DB7DCA"/>
    <w:rPr>
      <w:b/>
      <w:bCs/>
    </w:rPr>
  </w:style>
  <w:style w:type="character" w:customStyle="1" w:styleId="KommentarthemaZchn">
    <w:name w:val="Kommentarthema Zchn"/>
    <w:basedOn w:val="KommentartextZchn"/>
    <w:link w:val="Kommentarthema"/>
    <w:rsid w:val="00DB7DCA"/>
    <w:rPr>
      <w:b/>
      <w:bCs/>
    </w:rPr>
  </w:style>
  <w:style w:type="character" w:customStyle="1" w:styleId="berschrift3Zchn">
    <w:name w:val="Überschrift 3 Zchn"/>
    <w:basedOn w:val="Absatz-Standardschriftart"/>
    <w:link w:val="berschrift3"/>
    <w:rsid w:val="002D724D"/>
    <w:rPr>
      <w:rFonts w:asciiTheme="majorHAnsi" w:eastAsiaTheme="majorEastAsia" w:hAnsiTheme="majorHAnsi" w:cstheme="majorBidi"/>
      <w:b/>
      <w:bCs/>
      <w:color w:val="4F81BD" w:themeColor="accent1"/>
      <w:sz w:val="24"/>
      <w:szCs w:val="24"/>
    </w:rPr>
  </w:style>
  <w:style w:type="character" w:customStyle="1" w:styleId="berschrift4Zchn">
    <w:name w:val="Überschrift 4 Zchn"/>
    <w:basedOn w:val="Absatz-Standardschriftart"/>
    <w:link w:val="berschrift4"/>
    <w:rsid w:val="002D724D"/>
    <w:rPr>
      <w:rFonts w:asciiTheme="majorHAnsi" w:eastAsiaTheme="majorEastAsia" w:hAnsiTheme="majorHAnsi" w:cstheme="majorBidi"/>
      <w:b/>
      <w:bCs/>
      <w:i/>
      <w:iCs/>
      <w:color w:val="4F81BD" w:themeColor="accent1"/>
      <w:sz w:val="24"/>
      <w:szCs w:val="24"/>
    </w:rPr>
  </w:style>
  <w:style w:type="character" w:customStyle="1" w:styleId="berschrift5Zchn">
    <w:name w:val="Überschrift 5 Zchn"/>
    <w:basedOn w:val="Absatz-Standardschriftart"/>
    <w:link w:val="berschrift5"/>
    <w:semiHidden/>
    <w:rsid w:val="002D724D"/>
    <w:rPr>
      <w:rFonts w:asciiTheme="majorHAnsi" w:eastAsiaTheme="majorEastAsia" w:hAnsiTheme="majorHAnsi" w:cstheme="majorBidi"/>
      <w:color w:val="243F60" w:themeColor="accent1" w:themeShade="7F"/>
      <w:sz w:val="24"/>
      <w:szCs w:val="24"/>
    </w:rPr>
  </w:style>
  <w:style w:type="character" w:customStyle="1" w:styleId="berschrift6Zchn">
    <w:name w:val="Überschrift 6 Zchn"/>
    <w:basedOn w:val="Absatz-Standardschriftart"/>
    <w:link w:val="berschrift6"/>
    <w:semiHidden/>
    <w:rsid w:val="002D724D"/>
    <w:rPr>
      <w:rFonts w:asciiTheme="majorHAnsi" w:eastAsiaTheme="majorEastAsia" w:hAnsiTheme="majorHAnsi" w:cstheme="majorBidi"/>
      <w:i/>
      <w:iCs/>
      <w:color w:val="243F60" w:themeColor="accent1" w:themeShade="7F"/>
      <w:sz w:val="24"/>
      <w:szCs w:val="24"/>
    </w:rPr>
  </w:style>
  <w:style w:type="character" w:customStyle="1" w:styleId="berschrift7Zchn">
    <w:name w:val="Überschrift 7 Zchn"/>
    <w:basedOn w:val="Absatz-Standardschriftart"/>
    <w:link w:val="berschrift7"/>
    <w:semiHidden/>
    <w:rsid w:val="002D724D"/>
    <w:rPr>
      <w:rFonts w:asciiTheme="majorHAnsi" w:eastAsiaTheme="majorEastAsia" w:hAnsiTheme="majorHAnsi" w:cstheme="majorBidi"/>
      <w:i/>
      <w:iCs/>
      <w:color w:val="404040" w:themeColor="text1" w:themeTint="BF"/>
      <w:sz w:val="24"/>
      <w:szCs w:val="24"/>
    </w:rPr>
  </w:style>
  <w:style w:type="character" w:customStyle="1" w:styleId="berschrift8Zchn">
    <w:name w:val="Überschrift 8 Zchn"/>
    <w:basedOn w:val="Absatz-Standardschriftart"/>
    <w:link w:val="berschrift8"/>
    <w:semiHidden/>
    <w:rsid w:val="002D724D"/>
    <w:rPr>
      <w:rFonts w:asciiTheme="majorHAnsi" w:eastAsiaTheme="majorEastAsia" w:hAnsiTheme="majorHAnsi" w:cstheme="majorBidi"/>
      <w:color w:val="404040" w:themeColor="text1" w:themeTint="BF"/>
    </w:rPr>
  </w:style>
  <w:style w:type="character" w:customStyle="1" w:styleId="berschrift9Zchn">
    <w:name w:val="Überschrift 9 Zchn"/>
    <w:basedOn w:val="Absatz-Standardschriftart"/>
    <w:link w:val="berschrift9"/>
    <w:semiHidden/>
    <w:rsid w:val="002D724D"/>
    <w:rPr>
      <w:rFonts w:asciiTheme="majorHAnsi" w:eastAsiaTheme="majorEastAsia" w:hAnsiTheme="majorHAnsi" w:cstheme="majorBidi"/>
      <w:i/>
      <w:iCs/>
      <w:color w:val="404040" w:themeColor="text1" w:themeTint="BF"/>
    </w:rPr>
  </w:style>
  <w:style w:type="table" w:styleId="Tabellenraster">
    <w:name w:val="Table Grid"/>
    <w:basedOn w:val="NormaleTabelle"/>
    <w:uiPriority w:val="59"/>
    <w:rsid w:val="008011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372873BB58A4DED866D2BE34882C06C">
    <w:name w:val="3372873BB58A4DED866D2BE34882C06C"/>
    <w:rsid w:val="00012F89"/>
    <w:pPr>
      <w:spacing w:after="200" w:line="276" w:lineRule="auto"/>
    </w:pPr>
    <w:rPr>
      <w:rFonts w:asciiTheme="minorHAnsi" w:eastAsiaTheme="minorEastAsia" w:hAnsiTheme="minorHAnsi" w:cstheme="minorBidi"/>
      <w:sz w:val="22"/>
      <w:szCs w:val="22"/>
    </w:rPr>
  </w:style>
  <w:style w:type="character" w:styleId="Fett">
    <w:name w:val="Strong"/>
    <w:basedOn w:val="Absatz-Standardschriftart"/>
    <w:uiPriority w:val="22"/>
    <w:qFormat/>
    <w:rsid w:val="00F3317A"/>
    <w:rPr>
      <w:b/>
      <w:bCs/>
    </w:rPr>
  </w:style>
  <w:style w:type="paragraph" w:styleId="Verzeichnis4">
    <w:name w:val="toc 4"/>
    <w:basedOn w:val="Standard"/>
    <w:next w:val="Standard"/>
    <w:autoRedefine/>
    <w:uiPriority w:val="39"/>
    <w:rsid w:val="00B51DAA"/>
    <w:pPr>
      <w:spacing w:after="100"/>
      <w:ind w:left="720"/>
    </w:pPr>
    <w:rPr>
      <w:rFonts w:ascii="Arial" w:hAnsi="Arial"/>
      <w:sz w:val="22"/>
    </w:rPr>
  </w:style>
  <w:style w:type="character" w:styleId="Platzhaltertext">
    <w:name w:val="Placeholder Text"/>
    <w:basedOn w:val="Absatz-Standardschriftart"/>
    <w:uiPriority w:val="99"/>
    <w:semiHidden/>
    <w:rsid w:val="00726030"/>
    <w:rPr>
      <w:color w:val="808080"/>
    </w:rPr>
  </w:style>
  <w:style w:type="paragraph" w:customStyle="1" w:styleId="Tabberschrift1">
    <w:name w:val="TabÜberschrift1"/>
    <w:basedOn w:val="Standard"/>
    <w:rsid w:val="00092410"/>
    <w:pPr>
      <w:spacing w:before="60" w:after="60"/>
    </w:pPr>
    <w:rPr>
      <w:rFonts w:ascii="Arial" w:hAnsi="Arial"/>
      <w:b/>
      <w:bCs/>
      <w:color w:val="FFFFFF"/>
      <w:szCs w:val="20"/>
      <w:lang w:eastAsia="de-AT"/>
    </w:rPr>
  </w:style>
  <w:style w:type="paragraph" w:customStyle="1" w:styleId="Tabberschrift2">
    <w:name w:val="TabÜberschrift2"/>
    <w:basedOn w:val="Standard"/>
    <w:rsid w:val="00092410"/>
    <w:pPr>
      <w:spacing w:before="60" w:after="60"/>
    </w:pPr>
    <w:rPr>
      <w:rFonts w:ascii="Arial" w:hAnsi="Arial"/>
      <w:bCs/>
      <w:color w:val="FFFFFF"/>
      <w:sz w:val="22"/>
      <w:szCs w:val="20"/>
      <w:lang w:eastAsia="de-AT"/>
    </w:rPr>
  </w:style>
  <w:style w:type="paragraph" w:customStyle="1" w:styleId="TabZeile">
    <w:name w:val="TabZeile"/>
    <w:basedOn w:val="Standard"/>
    <w:rsid w:val="00092410"/>
    <w:pPr>
      <w:spacing w:before="60" w:after="60"/>
    </w:pPr>
    <w:rPr>
      <w:rFonts w:ascii="Arial" w:hAnsi="Arial"/>
      <w:sz w:val="22"/>
      <w:szCs w:val="20"/>
      <w:lang w:eastAsia="de-AT"/>
    </w:rPr>
  </w:style>
  <w:style w:type="table" w:styleId="Gitternetztabelle4Akzent6">
    <w:name w:val="Grid Table 4 Accent 6"/>
    <w:basedOn w:val="NormaleTabelle"/>
    <w:uiPriority w:val="49"/>
    <w:rsid w:val="00104EC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Beschriftung">
    <w:name w:val="caption"/>
    <w:basedOn w:val="Standard"/>
    <w:next w:val="Standard"/>
    <w:unhideWhenUsed/>
    <w:qFormat/>
    <w:rsid w:val="00104EC1"/>
    <w:pPr>
      <w:spacing w:after="200"/>
    </w:pPr>
    <w:rPr>
      <w:i/>
      <w:iCs/>
      <w:color w:val="1F497D" w:themeColor="text2"/>
      <w:sz w:val="18"/>
      <w:szCs w:val="18"/>
    </w:rPr>
  </w:style>
  <w:style w:type="paragraph" w:styleId="Abbildungsverzeichnis">
    <w:name w:val="table of figures"/>
    <w:basedOn w:val="Standard"/>
    <w:next w:val="Standard"/>
    <w:uiPriority w:val="99"/>
    <w:unhideWhenUsed/>
    <w:rsid w:val="007733BA"/>
  </w:style>
  <w:style w:type="table" w:styleId="Gitternetztabelle5dunkelAkzent5">
    <w:name w:val="Grid Table 5 Dark Accent 5"/>
    <w:basedOn w:val="NormaleTabelle"/>
    <w:uiPriority w:val="50"/>
    <w:rsid w:val="003539B5"/>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paragraph" w:styleId="berarbeitung">
    <w:name w:val="Revision"/>
    <w:hidden/>
    <w:uiPriority w:val="99"/>
    <w:semiHidden/>
    <w:rsid w:val="00413D0F"/>
    <w:rPr>
      <w:sz w:val="24"/>
      <w:szCs w:val="24"/>
    </w:rPr>
  </w:style>
  <w:style w:type="character" w:customStyle="1" w:styleId="Formatvorlage1">
    <w:name w:val="Formatvorlage1"/>
    <w:basedOn w:val="Absatz-Standardschriftart"/>
    <w:uiPriority w:val="1"/>
    <w:rsid w:val="00D82904"/>
    <w:rPr>
      <w:rFonts w:ascii="Arial" w:hAnsi="Arial"/>
      <w:sz w:val="24"/>
    </w:rPr>
  </w:style>
  <w:style w:type="character" w:customStyle="1" w:styleId="Formatvorlage2">
    <w:name w:val="Formatvorlage2"/>
    <w:basedOn w:val="Absatz-Standardschriftart"/>
    <w:uiPriority w:val="1"/>
    <w:rsid w:val="004C0744"/>
    <w:rPr>
      <w:rFonts w:ascii="BundesSans Office" w:hAnsi="BundesSans Offic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5590">
      <w:bodyDiv w:val="1"/>
      <w:marLeft w:val="0"/>
      <w:marRight w:val="0"/>
      <w:marTop w:val="0"/>
      <w:marBottom w:val="0"/>
      <w:divBdr>
        <w:top w:val="none" w:sz="0" w:space="0" w:color="auto"/>
        <w:left w:val="none" w:sz="0" w:space="0" w:color="auto"/>
        <w:bottom w:val="none" w:sz="0" w:space="0" w:color="auto"/>
        <w:right w:val="none" w:sz="0" w:space="0" w:color="auto"/>
      </w:divBdr>
    </w:div>
    <w:div w:id="255023035">
      <w:bodyDiv w:val="1"/>
      <w:marLeft w:val="0"/>
      <w:marRight w:val="0"/>
      <w:marTop w:val="0"/>
      <w:marBottom w:val="0"/>
      <w:divBdr>
        <w:top w:val="none" w:sz="0" w:space="0" w:color="auto"/>
        <w:left w:val="none" w:sz="0" w:space="0" w:color="auto"/>
        <w:bottom w:val="none" w:sz="0" w:space="0" w:color="auto"/>
        <w:right w:val="none" w:sz="0" w:space="0" w:color="auto"/>
      </w:divBdr>
      <w:divsChild>
        <w:div w:id="1463620822">
          <w:marLeft w:val="749"/>
          <w:marRight w:val="0"/>
          <w:marTop w:val="240"/>
          <w:marBottom w:val="0"/>
          <w:divBdr>
            <w:top w:val="none" w:sz="0" w:space="0" w:color="auto"/>
            <w:left w:val="none" w:sz="0" w:space="0" w:color="auto"/>
            <w:bottom w:val="none" w:sz="0" w:space="0" w:color="auto"/>
            <w:right w:val="none" w:sz="0" w:space="0" w:color="auto"/>
          </w:divBdr>
        </w:div>
        <w:div w:id="2063284629">
          <w:marLeft w:val="749"/>
          <w:marRight w:val="0"/>
          <w:marTop w:val="240"/>
          <w:marBottom w:val="0"/>
          <w:divBdr>
            <w:top w:val="none" w:sz="0" w:space="0" w:color="auto"/>
            <w:left w:val="none" w:sz="0" w:space="0" w:color="auto"/>
            <w:bottom w:val="none" w:sz="0" w:space="0" w:color="auto"/>
            <w:right w:val="none" w:sz="0" w:space="0" w:color="auto"/>
          </w:divBdr>
        </w:div>
        <w:div w:id="1900314189">
          <w:marLeft w:val="1526"/>
          <w:marRight w:val="0"/>
          <w:marTop w:val="240"/>
          <w:marBottom w:val="0"/>
          <w:divBdr>
            <w:top w:val="none" w:sz="0" w:space="0" w:color="auto"/>
            <w:left w:val="none" w:sz="0" w:space="0" w:color="auto"/>
            <w:bottom w:val="none" w:sz="0" w:space="0" w:color="auto"/>
            <w:right w:val="none" w:sz="0" w:space="0" w:color="auto"/>
          </w:divBdr>
        </w:div>
      </w:divsChild>
    </w:div>
    <w:div w:id="476149949">
      <w:bodyDiv w:val="1"/>
      <w:marLeft w:val="0"/>
      <w:marRight w:val="0"/>
      <w:marTop w:val="0"/>
      <w:marBottom w:val="0"/>
      <w:divBdr>
        <w:top w:val="none" w:sz="0" w:space="0" w:color="auto"/>
        <w:left w:val="none" w:sz="0" w:space="0" w:color="auto"/>
        <w:bottom w:val="none" w:sz="0" w:space="0" w:color="auto"/>
        <w:right w:val="none" w:sz="0" w:space="0" w:color="auto"/>
      </w:divBdr>
    </w:div>
    <w:div w:id="671296428">
      <w:bodyDiv w:val="1"/>
      <w:marLeft w:val="0"/>
      <w:marRight w:val="0"/>
      <w:marTop w:val="0"/>
      <w:marBottom w:val="0"/>
      <w:divBdr>
        <w:top w:val="none" w:sz="0" w:space="0" w:color="auto"/>
        <w:left w:val="none" w:sz="0" w:space="0" w:color="auto"/>
        <w:bottom w:val="none" w:sz="0" w:space="0" w:color="auto"/>
        <w:right w:val="none" w:sz="0" w:space="0" w:color="auto"/>
      </w:divBdr>
      <w:divsChild>
        <w:div w:id="130251829">
          <w:marLeft w:val="0"/>
          <w:marRight w:val="0"/>
          <w:marTop w:val="288"/>
          <w:marBottom w:val="0"/>
          <w:divBdr>
            <w:top w:val="none" w:sz="0" w:space="0" w:color="auto"/>
            <w:left w:val="none" w:sz="0" w:space="0" w:color="auto"/>
            <w:bottom w:val="none" w:sz="0" w:space="0" w:color="auto"/>
            <w:right w:val="none" w:sz="0" w:space="0" w:color="auto"/>
          </w:divBdr>
        </w:div>
      </w:divsChild>
    </w:div>
    <w:div w:id="752163031">
      <w:bodyDiv w:val="1"/>
      <w:marLeft w:val="0"/>
      <w:marRight w:val="0"/>
      <w:marTop w:val="0"/>
      <w:marBottom w:val="0"/>
      <w:divBdr>
        <w:top w:val="none" w:sz="0" w:space="0" w:color="auto"/>
        <w:left w:val="none" w:sz="0" w:space="0" w:color="auto"/>
        <w:bottom w:val="none" w:sz="0" w:space="0" w:color="auto"/>
        <w:right w:val="none" w:sz="0" w:space="0" w:color="auto"/>
      </w:divBdr>
      <w:divsChild>
        <w:div w:id="734663304">
          <w:marLeft w:val="0"/>
          <w:marRight w:val="0"/>
          <w:marTop w:val="288"/>
          <w:marBottom w:val="0"/>
          <w:divBdr>
            <w:top w:val="none" w:sz="0" w:space="0" w:color="auto"/>
            <w:left w:val="none" w:sz="0" w:space="0" w:color="auto"/>
            <w:bottom w:val="none" w:sz="0" w:space="0" w:color="auto"/>
            <w:right w:val="none" w:sz="0" w:space="0" w:color="auto"/>
          </w:divBdr>
        </w:div>
        <w:div w:id="1694572847">
          <w:marLeft w:val="0"/>
          <w:marRight w:val="0"/>
          <w:marTop w:val="288"/>
          <w:marBottom w:val="0"/>
          <w:divBdr>
            <w:top w:val="none" w:sz="0" w:space="0" w:color="auto"/>
            <w:left w:val="none" w:sz="0" w:space="0" w:color="auto"/>
            <w:bottom w:val="none" w:sz="0" w:space="0" w:color="auto"/>
            <w:right w:val="none" w:sz="0" w:space="0" w:color="auto"/>
          </w:divBdr>
        </w:div>
      </w:divsChild>
    </w:div>
    <w:div w:id="1014847746">
      <w:bodyDiv w:val="1"/>
      <w:marLeft w:val="0"/>
      <w:marRight w:val="0"/>
      <w:marTop w:val="0"/>
      <w:marBottom w:val="0"/>
      <w:divBdr>
        <w:top w:val="none" w:sz="0" w:space="0" w:color="auto"/>
        <w:left w:val="none" w:sz="0" w:space="0" w:color="auto"/>
        <w:bottom w:val="none" w:sz="0" w:space="0" w:color="auto"/>
        <w:right w:val="none" w:sz="0" w:space="0" w:color="auto"/>
      </w:divBdr>
    </w:div>
    <w:div w:id="1083532429">
      <w:bodyDiv w:val="1"/>
      <w:marLeft w:val="0"/>
      <w:marRight w:val="0"/>
      <w:marTop w:val="0"/>
      <w:marBottom w:val="0"/>
      <w:divBdr>
        <w:top w:val="none" w:sz="0" w:space="0" w:color="auto"/>
        <w:left w:val="none" w:sz="0" w:space="0" w:color="auto"/>
        <w:bottom w:val="none" w:sz="0" w:space="0" w:color="auto"/>
        <w:right w:val="none" w:sz="0" w:space="0" w:color="auto"/>
      </w:divBdr>
      <w:divsChild>
        <w:div w:id="2085950650">
          <w:marLeft w:val="0"/>
          <w:marRight w:val="0"/>
          <w:marTop w:val="288"/>
          <w:marBottom w:val="0"/>
          <w:divBdr>
            <w:top w:val="none" w:sz="0" w:space="0" w:color="auto"/>
            <w:left w:val="none" w:sz="0" w:space="0" w:color="auto"/>
            <w:bottom w:val="none" w:sz="0" w:space="0" w:color="auto"/>
            <w:right w:val="none" w:sz="0" w:space="0" w:color="auto"/>
          </w:divBdr>
        </w:div>
      </w:divsChild>
    </w:div>
    <w:div w:id="1138643284">
      <w:bodyDiv w:val="1"/>
      <w:marLeft w:val="0"/>
      <w:marRight w:val="0"/>
      <w:marTop w:val="0"/>
      <w:marBottom w:val="0"/>
      <w:divBdr>
        <w:top w:val="none" w:sz="0" w:space="0" w:color="auto"/>
        <w:left w:val="none" w:sz="0" w:space="0" w:color="auto"/>
        <w:bottom w:val="none" w:sz="0" w:space="0" w:color="auto"/>
        <w:right w:val="none" w:sz="0" w:space="0" w:color="auto"/>
      </w:divBdr>
      <w:divsChild>
        <w:div w:id="319310875">
          <w:marLeft w:val="0"/>
          <w:marRight w:val="0"/>
          <w:marTop w:val="288"/>
          <w:marBottom w:val="0"/>
          <w:divBdr>
            <w:top w:val="none" w:sz="0" w:space="0" w:color="auto"/>
            <w:left w:val="none" w:sz="0" w:space="0" w:color="auto"/>
            <w:bottom w:val="none" w:sz="0" w:space="0" w:color="auto"/>
            <w:right w:val="none" w:sz="0" w:space="0" w:color="auto"/>
          </w:divBdr>
        </w:div>
      </w:divsChild>
    </w:div>
    <w:div w:id="1711803237">
      <w:bodyDiv w:val="1"/>
      <w:marLeft w:val="0"/>
      <w:marRight w:val="0"/>
      <w:marTop w:val="0"/>
      <w:marBottom w:val="0"/>
      <w:divBdr>
        <w:top w:val="none" w:sz="0" w:space="0" w:color="auto"/>
        <w:left w:val="none" w:sz="0" w:space="0" w:color="auto"/>
        <w:bottom w:val="none" w:sz="0" w:space="0" w:color="auto"/>
        <w:right w:val="none" w:sz="0" w:space="0" w:color="auto"/>
      </w:divBdr>
    </w:div>
    <w:div w:id="1786003830">
      <w:bodyDiv w:val="1"/>
      <w:marLeft w:val="0"/>
      <w:marRight w:val="0"/>
      <w:marTop w:val="0"/>
      <w:marBottom w:val="0"/>
      <w:divBdr>
        <w:top w:val="none" w:sz="0" w:space="0" w:color="auto"/>
        <w:left w:val="none" w:sz="0" w:space="0" w:color="auto"/>
        <w:bottom w:val="none" w:sz="0" w:space="0" w:color="auto"/>
        <w:right w:val="none" w:sz="0" w:space="0" w:color="auto"/>
      </w:divBdr>
      <w:divsChild>
        <w:div w:id="1558472559">
          <w:marLeft w:val="720"/>
          <w:marRight w:val="0"/>
          <w:marTop w:val="288"/>
          <w:marBottom w:val="0"/>
          <w:divBdr>
            <w:top w:val="none" w:sz="0" w:space="0" w:color="auto"/>
            <w:left w:val="none" w:sz="0" w:space="0" w:color="auto"/>
            <w:bottom w:val="none" w:sz="0" w:space="0" w:color="auto"/>
            <w:right w:val="none" w:sz="0" w:space="0" w:color="auto"/>
          </w:divBdr>
        </w:div>
        <w:div w:id="412092811">
          <w:marLeft w:val="720"/>
          <w:marRight w:val="0"/>
          <w:marTop w:val="264"/>
          <w:marBottom w:val="0"/>
          <w:divBdr>
            <w:top w:val="none" w:sz="0" w:space="0" w:color="auto"/>
            <w:left w:val="none" w:sz="0" w:space="0" w:color="auto"/>
            <w:bottom w:val="none" w:sz="0" w:space="0" w:color="auto"/>
            <w:right w:val="none" w:sz="0" w:space="0" w:color="auto"/>
          </w:divBdr>
        </w:div>
        <w:div w:id="1794133094">
          <w:marLeft w:val="720"/>
          <w:marRight w:val="0"/>
          <w:marTop w:val="264"/>
          <w:marBottom w:val="0"/>
          <w:divBdr>
            <w:top w:val="none" w:sz="0" w:space="0" w:color="auto"/>
            <w:left w:val="none" w:sz="0" w:space="0" w:color="auto"/>
            <w:bottom w:val="none" w:sz="0" w:space="0" w:color="auto"/>
            <w:right w:val="none" w:sz="0" w:space="0" w:color="auto"/>
          </w:divBdr>
        </w:div>
        <w:div w:id="1202016127">
          <w:marLeft w:val="720"/>
          <w:marRight w:val="0"/>
          <w:marTop w:val="264"/>
          <w:marBottom w:val="0"/>
          <w:divBdr>
            <w:top w:val="none" w:sz="0" w:space="0" w:color="auto"/>
            <w:left w:val="none" w:sz="0" w:space="0" w:color="auto"/>
            <w:bottom w:val="none" w:sz="0" w:space="0" w:color="auto"/>
            <w:right w:val="none" w:sz="0" w:space="0" w:color="auto"/>
          </w:divBdr>
        </w:div>
        <w:div w:id="1060903654">
          <w:marLeft w:val="720"/>
          <w:marRight w:val="0"/>
          <w:marTop w:val="264"/>
          <w:marBottom w:val="0"/>
          <w:divBdr>
            <w:top w:val="none" w:sz="0" w:space="0" w:color="auto"/>
            <w:left w:val="none" w:sz="0" w:space="0" w:color="auto"/>
            <w:bottom w:val="none" w:sz="0" w:space="0" w:color="auto"/>
            <w:right w:val="none" w:sz="0" w:space="0" w:color="auto"/>
          </w:divBdr>
        </w:div>
      </w:divsChild>
    </w:div>
    <w:div w:id="1836141933">
      <w:bodyDiv w:val="1"/>
      <w:marLeft w:val="0"/>
      <w:marRight w:val="0"/>
      <w:marTop w:val="0"/>
      <w:marBottom w:val="0"/>
      <w:divBdr>
        <w:top w:val="none" w:sz="0" w:space="0" w:color="auto"/>
        <w:left w:val="none" w:sz="0" w:space="0" w:color="auto"/>
        <w:bottom w:val="none" w:sz="0" w:space="0" w:color="auto"/>
        <w:right w:val="none" w:sz="0" w:space="0" w:color="auto"/>
      </w:divBdr>
      <w:divsChild>
        <w:div w:id="276301350">
          <w:marLeft w:val="749"/>
          <w:marRight w:val="0"/>
          <w:marTop w:val="240"/>
          <w:marBottom w:val="0"/>
          <w:divBdr>
            <w:top w:val="none" w:sz="0" w:space="0" w:color="auto"/>
            <w:left w:val="none" w:sz="0" w:space="0" w:color="auto"/>
            <w:bottom w:val="none" w:sz="0" w:space="0" w:color="auto"/>
            <w:right w:val="none" w:sz="0" w:space="0" w:color="auto"/>
          </w:divBdr>
        </w:div>
        <w:div w:id="1528330712">
          <w:marLeft w:val="749"/>
          <w:marRight w:val="0"/>
          <w:marTop w:val="24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o70ef8889fca4d9689f2ff01c0ed6b88 xmlns="664c3d0e-2ce9-45f4-a686-54d992b74120">
      <Terms xmlns="http://schemas.microsoft.com/office/infopath/2007/PartnerControls">
        <TermInfo xmlns="http://schemas.microsoft.com/office/infopath/2007/PartnerControls">
          <TermName xmlns="http://schemas.microsoft.com/office/infopath/2007/PartnerControls">A</TermName>
          <TermId xmlns="http://schemas.microsoft.com/office/infopath/2007/PartnerControls">8edf81b9-a523-475d-bd6d-957f990c366e</TermId>
        </TermInfo>
      </Terms>
    </o70ef8889fca4d9689f2ff01c0ed6b88>
    <ZRMSValidFrom xmlns="664c3d0e-2ce9-45f4-a686-54d992b74120" xsi:nil="true"/>
    <TaxCatchAll xmlns="664c3d0e-2ce9-45f4-a686-54d992b74120">
      <Value>1665</Value>
      <Value>1664</Value>
      <Value>29</Value>
      <Value>10</Value>
      <Value>26</Value>
      <Value>17</Value>
    </TaxCatchAll>
    <ZRMSRegNumber xmlns="664c3d0e-2ce9-45f4-a686-54d992b74120">A-2400/62</ZRMSRegNumber>
    <n0a1ddf624cd41b8bb441113912569d5 xmlns="664c3d0e-2ce9-45f4-a686-54d992b74120">
      <Terms xmlns="http://schemas.microsoft.com/office/infopath/2007/PartnerControls">
        <TermInfo xmlns="http://schemas.microsoft.com/office/infopath/2007/PartnerControls">
          <TermName xmlns="http://schemas.microsoft.com/office/infopath/2007/PartnerControls">OFFEN</TermName>
          <TermId xmlns="http://schemas.microsoft.com/office/infopath/2007/PartnerControls">ffdde36f-1985-4d41-8a49-4d255ce9a803</TermId>
        </TermInfo>
      </Terms>
    </n0a1ddf624cd41b8bb441113912569d5>
    <jf53b78f11ce4f39b0e46419e7b1c79c xmlns="664c3d0e-2ce9-45f4-a686-54d992b74120">
      <Terms xmlns="http://schemas.microsoft.com/office/infopath/2007/PartnerControls">
        <TermInfo xmlns="http://schemas.microsoft.com/office/infopath/2007/PartnerControls">
          <TermName xmlns="http://schemas.microsoft.com/office/infopath/2007/PartnerControls">Geschäftsbereich des Bundesministeriums der Verteidigung</TermName>
          <TermId xmlns="http://schemas.microsoft.com/office/infopath/2007/PartnerControls">d8faf5e7-24e0-4382-b4c6-9ba7ce911475</TermId>
        </TermInfo>
      </Terms>
    </jf53b78f11ce4f39b0e46419e7b1c79c>
    <ZRMSRegApprovedBy xmlns="664c3d0e-2ce9-45f4-a686-54d992b74120">Abteilungsleiter Haushalt und Controlling</ZRMSRegApprovedBy>
    <k15545c47733486687ed0600b3e61f0e xmlns="664c3d0e-2ce9-45f4-a686-54d992b74120">
      <Terms xmlns="http://schemas.microsoft.com/office/infopath/2007/PartnerControls"/>
    </k15545c47733486687ed0600b3e61f0e>
    <cbbb754f971e48ed970958a721da78e5 xmlns="664c3d0e-2ce9-45f4-a686-54d992b74120">
      <Terms xmlns="http://schemas.microsoft.com/office/infopath/2007/PartnerControls">
        <TermInfo xmlns="http://schemas.microsoft.com/office/infopath/2007/PartnerControls">
          <TermName xmlns="http://schemas.microsoft.com/office/infopath/2007/PartnerControls">keine</TermName>
          <TermId xmlns="http://schemas.microsoft.com/office/infopath/2007/PartnerControls">72ba77cf-80f6-408a-a3d3-9b17dc9a7dc7</TermId>
        </TermInfo>
      </Terms>
    </cbbb754f971e48ed970958a721da78e5>
    <n0e4dcf9fe1f47e3ac05d82bb3ff56ba xmlns="664c3d0e-2ce9-45f4-a686-54d992b74120">
      <Terms xmlns="http://schemas.microsoft.com/office/infopath/2007/PartnerControls"/>
    </n0e4dcf9fe1f47e3ac05d82bb3ff56ba>
    <ZRMSReportDuty xmlns="664c3d0e-2ce9-45f4-a686-54d992b74120" xsi:nil="true"/>
    <ZRMSComment xmlns="664c3d0e-2ce9-45f4-a686-54d992b74120" xsi:nil="true"/>
    <e5b5605902984c97a2bf9da8a7d4a37a xmlns="664c3d0e-2ce9-45f4-a686-54d992b74120">
      <Terms xmlns="http://schemas.microsoft.com/office/infopath/2007/PartnerControls">
        <TermInfo xmlns="http://schemas.microsoft.com/office/infopath/2007/PartnerControls">
          <TermName xmlns="http://schemas.microsoft.com/office/infopath/2007/PartnerControls">BMVg</TermName>
          <TermId xmlns="http://schemas.microsoft.com/office/infopath/2007/PartnerControls">a54dbd11-997c-4308-92d8-d085d42b271a</TermId>
        </TermInfo>
      </Terms>
    </e5b5605902984c97a2bf9da8a7d4a37a>
    <ZRMSSupplyNumber xmlns="a129cb81-fd89-4ebc-9de0-38cbcde4d52f" xsi:nil="true"/>
    <ZRMSReplacedExternal xmlns="664c3d0e-2ce9-45f4-a686-54d992b74120" xsi:nil="true"/>
    <k07ef1c298f14dccbe91e843cd51f5c4 xmlns="664c3d0e-2ce9-45f4-a686-54d992b74120">
      <Terms xmlns="http://schemas.microsoft.com/office/infopath/2007/PartnerControls">
        <TermInfo xmlns="http://schemas.microsoft.com/office/infopath/2007/PartnerControls">
          <TermName xmlns="http://schemas.microsoft.com/office/infopath/2007/PartnerControls">Grundbetrieb</TermName>
          <TermId xmlns="http://schemas.microsoft.com/office/infopath/2007/PartnerControls">0a9c46c6-e8da-4318-86ba-36ddeb01c010</TermId>
        </TermInfo>
      </Terms>
    </k07ef1c298f14dccbe91e843cd51f5c4>
    <ZRMSRegulationTitle xmlns="664c3d0e-2ce9-45f4-a686-54d992b74120">Wirtschaftlichkeitsuntersuchungen </ZRMSRegulationTitle>
    <ZRMSFileIDText xmlns="664c3d0e-2ce9-45f4-a686-54d992b74120" xsi:nil="true"/>
    <ZRMSRegulationPurpose xmlns="664c3d0e-2ce9-45f4-a686-54d992b74120">&lt;span style="line-height&amp;#58;150%;font-family&amp;#58;&amp;quot;arial&amp;quot;, sans-serif;font-size&amp;#58;11pt;"&gt;&lt;font color="#000000"&gt;Vorgaben
zur Durchführung von Wirtschaftlichkeits­untersuchungen&lt;/font&gt;&lt;/span&gt;</ZRMSRegulationPurpose>
    <k00692b1a08841bca51bfb5bec5e57de xmlns="664c3d0e-2ce9-45f4-a686-54d992b74120">
      <Terms xmlns="http://schemas.microsoft.com/office/infopath/2007/PartnerControls"/>
    </k00692b1a08841bca51bfb5bec5e57de>
  </documentManagement>
</p:properties>
</file>

<file path=customXml/item4.xml><?xml version="1.0" encoding="utf-8"?>
<ct:contentTypeSchema xmlns:ct="http://schemas.microsoft.com/office/2006/metadata/contentType" xmlns:ma="http://schemas.microsoft.com/office/2006/metadata/properties/metaAttributes" ct:_="" ma:_="" ma:contentTypeName="ZRMS Veröffentlichungen" ma:contentTypeID="0x010100646A7ED094344D099267D0B7EDCEE6F100BC21ABCB1FB64700A75903806A22680700A7FB822C6178BC40AD99A1F02665F7AB" ma:contentTypeVersion="46" ma:contentTypeDescription="Ein neues Dokument erstellen." ma:contentTypeScope="" ma:versionID="dbc8a1c1a572d2993234fe0a4fb66f29">
  <xsd:schema xmlns:xsd="http://www.w3.org/2001/XMLSchema" xmlns:xs="http://www.w3.org/2001/XMLSchema" xmlns:p="http://schemas.microsoft.com/office/2006/metadata/properties" xmlns:ns1="http://schemas.microsoft.com/sharepoint/v3" xmlns:ns3="664c3d0e-2ce9-45f4-a686-54d992b74120" xmlns:ns4="a129cb81-fd89-4ebc-9de0-38cbcde4d52f" targetNamespace="http://schemas.microsoft.com/office/2006/metadata/properties" ma:root="true" ma:fieldsID="5c10a30dc866d13122744b9d4200580e" ns1:_="" ns3:_="" ns4:_="">
    <xsd:import namespace="http://schemas.microsoft.com/sharepoint/v3"/>
    <xsd:import namespace="664c3d0e-2ce9-45f4-a686-54d992b74120"/>
    <xsd:import namespace="a129cb81-fd89-4ebc-9de0-38cbcde4d52f"/>
    <xsd:element name="properties">
      <xsd:complexType>
        <xsd:sequence>
          <xsd:element name="documentManagement">
            <xsd:complexType>
              <xsd:all>
                <xsd:element ref="ns1:File_x0020_Type" minOccurs="0"/>
                <xsd:element ref="ns3:ZRMSComment" minOccurs="0"/>
                <xsd:element ref="ns3:TaxCatchAllLabel" minOccurs="0"/>
                <xsd:element ref="ns3:k15545c47733486687ed0600b3e61f0e" minOccurs="0"/>
                <xsd:element ref="ns3:TaxCatchAll" minOccurs="0"/>
                <xsd:element ref="ns3:n0e4dcf9fe1f47e3ac05d82bb3ff56ba" minOccurs="0"/>
                <xsd:element ref="ns3:o70ef8889fca4d9689f2ff01c0ed6b88" minOccurs="0"/>
                <xsd:element ref="ns3:k07ef1c298f14dccbe91e843cd51f5c4" minOccurs="0"/>
                <xsd:element ref="ns3:k00692b1a08841bca51bfb5bec5e57de" minOccurs="0"/>
                <xsd:element ref="ns3:cbbb754f971e48ed970958a721da78e5" minOccurs="0"/>
                <xsd:element ref="ns3:n0a1ddf624cd41b8bb441113912569d5" minOccurs="0"/>
                <xsd:element ref="ns3:e5b5605902984c97a2bf9da8a7d4a37a" minOccurs="0"/>
                <xsd:element ref="ns3:jf53b78f11ce4f39b0e46419e7b1c79c" minOccurs="0"/>
                <xsd:element ref="ns3:ZRMSNextSurvey" minOccurs="0"/>
                <xsd:element ref="ns3:ZRMSRegulationTitle" minOccurs="0"/>
                <xsd:element ref="ns3:ZRMSReportDuty" minOccurs="0"/>
                <xsd:element ref="ns3:ZRMSValidFrom" minOccurs="0"/>
                <xsd:element ref="ns3:ZRMSFileIDText" minOccurs="0"/>
                <xsd:element ref="ns3:ZRMSRegApprovedBy" minOccurs="0"/>
                <xsd:element ref="ns3:ZRMSRegNumber" minOccurs="0"/>
                <xsd:element ref="ns3:ZRMSRegulationPurpose" minOccurs="0"/>
                <xsd:element ref="ns4:ZRMSSupplyNumber" minOccurs="0"/>
                <xsd:element ref="ns3:ZRMSReplacedExternal" minOccurs="0"/>
                <xsd:element ref="ns3:ZRMSPublishSt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File_x0020_Type" ma:index="4" nillable="true" ma:displayName="Dateityp" ma:internalName="File_x0020_Typ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4c3d0e-2ce9-45f4-a686-54d992b74120" elementFormDefault="qualified">
    <xsd:import namespace="http://schemas.microsoft.com/office/2006/documentManagement/types"/>
    <xsd:import namespace="http://schemas.microsoft.com/office/infopath/2007/PartnerControls"/>
    <xsd:element name="ZRMSComment" ma:index="8" nillable="true" ma:displayName="Kommentar" ma:internalName="ZRMSComment" ma:readOnly="false">
      <xsd:simpleType>
        <xsd:restriction base="dms:Note">
          <xsd:maxLength value="255"/>
        </xsd:restriction>
      </xsd:simpleType>
    </xsd:element>
    <xsd:element name="TaxCatchAllLabel" ma:index="12" nillable="true" ma:displayName="Taxonomy Catch All Column1" ma:description="" ma:hidden="true" ma:list="{98adde04-220e-4a33-a4dd-8e3a5165de18}" ma:internalName="TaxCatchAllLabel" ma:readOnly="true" ma:showField="CatchAllDataLabel" ma:web="a129cb81-fd89-4ebc-9de0-38cbcde4d52f">
      <xsd:complexType>
        <xsd:complexContent>
          <xsd:extension base="dms:MultiChoiceLookup">
            <xsd:sequence>
              <xsd:element name="Value" type="dms:Lookup" maxOccurs="unbounded" minOccurs="0" nillable="true"/>
            </xsd:sequence>
          </xsd:extension>
        </xsd:complexContent>
      </xsd:complexType>
    </xsd:element>
    <xsd:element name="k15545c47733486687ed0600b3e61f0e" ma:index="13" nillable="true" ma:taxonomy="true" ma:internalName="k15545c47733486687ed0600b3e61f0e" ma:taxonomyFieldName="ZRMSRegulationTargetGroup" ma:displayName="Zielgruppe der Regelung" ma:readOnly="false" ma:fieldId="{415545c4-7733-4866-87ed-0600b3e61f0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TaxCatchAll" ma:index="14" nillable="true" ma:displayName="Taxonomy Catch All Column" ma:description="" ma:hidden="true" ma:list="{98adde04-220e-4a33-a4dd-8e3a5165de18}" ma:internalName="TaxCatchAll" ma:showField="CatchAllData" ma:web="a129cb81-fd89-4ebc-9de0-38cbcde4d52f">
      <xsd:complexType>
        <xsd:complexContent>
          <xsd:extension base="dms:MultiChoiceLookup">
            <xsd:sequence>
              <xsd:element name="Value" type="dms:Lookup" maxOccurs="unbounded" minOccurs="0" nillable="true"/>
            </xsd:sequence>
          </xsd:extension>
        </xsd:complexContent>
      </xsd:complexType>
    </xsd:element>
    <xsd:element name="n0e4dcf9fe1f47e3ac05d82bb3ff56ba" ma:index="15" nillable="true" ma:taxonomy="true" ma:internalName="n0e4dcf9fe1f47e3ac05d82bb3ff56ba" ma:taxonomyFieldName="ZRMSReleaseIn" ma:displayName="Veröffentlichung im" ma:readOnly="false" ma:fieldId="{70e4dcf9-fe1f-47e3-ac05-d82bb3ff56ba}" ma:sspId="dd9218f8-8141-41b0-9c7a-15ea3600035d" ma:termSetId="5d003c05-2844-4b2b-9b27-a13c0a9091af" ma:anchorId="00000000-0000-0000-0000-000000000000" ma:open="false" ma:isKeyword="false">
      <xsd:complexType>
        <xsd:sequence>
          <xsd:element ref="pc:Terms" minOccurs="0" maxOccurs="1"/>
        </xsd:sequence>
      </xsd:complexType>
    </xsd:element>
    <xsd:element name="o70ef8889fca4d9689f2ff01c0ed6b88" ma:index="16" nillable="true" ma:taxonomy="true" ma:internalName="o70ef8889fca4d9689f2ff01c0ed6b88" ma:taxonomyFieldName="ZRMSRegType" ma:displayName="Regelungsgruppe/Art" ma:readOnly="false" ma:fieldId="{870ef888-9fca-4d96-89f2-ff01c0ed6b88}" ma:sspId="dd9218f8-8141-41b0-9c7a-15ea3600035d" ma:termSetId="dbd84c4f-a3e6-4e32-b827-42549fc09dc8" ma:anchorId="00000000-0000-0000-0000-000000000000" ma:open="false" ma:isKeyword="false">
      <xsd:complexType>
        <xsd:sequence>
          <xsd:element ref="pc:Terms" minOccurs="0" maxOccurs="1"/>
        </xsd:sequence>
      </xsd:complexType>
    </xsd:element>
    <xsd:element name="k07ef1c298f14dccbe91e843cd51f5c4" ma:index="17" nillable="true" ma:taxonomy="true" ma:internalName="k07ef1c298f14dccbe91e843cd51f5c4" ma:taxonomyFieldName="ZRMSServiceRelevance" ma:displayName="Einsatzrelevanz" ma:readOnly="false" ma:fieldId="{407ef1c2-98f1-4dcc-be91-e843cd51f5c4}" ma:sspId="dd9218f8-8141-41b0-9c7a-15ea3600035d" ma:termSetId="fb94d82c-416e-460c-81f1-95f5decd84e0" ma:anchorId="00000000-0000-0000-0000-000000000000" ma:open="false" ma:isKeyword="false">
      <xsd:complexType>
        <xsd:sequence>
          <xsd:element ref="pc:Terms" minOccurs="0" maxOccurs="1"/>
        </xsd:sequence>
      </xsd:complexType>
    </xsd:element>
    <xsd:element name="k00692b1a08841bca51bfb5bec5e57de" ma:index="18" nillable="true" ma:taxonomy="true" ma:internalName="k00692b1a08841bca51bfb5bec5e57de" ma:taxonomyFieldName="ZRMSRegRespAuth" ma:displayName="Herausgebende Stelle (FF OrgElement)" ma:readOnly="true" ma:fieldId="{400692b1-a088-41bc-a51b-fb5bec5e57d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cbbb754f971e48ed970958a721da78e5" ma:index="19" nillable="true" ma:taxonomy="true" ma:internalName="cbbb754f971e48ed970958a721da78e5" ma:taxonomyFieldName="ZRMSParticipationComittee" ma:displayName="Beteiligte Interessenvertreter" ma:readOnly="false" ma:default="" ma:fieldId="{cbbb754f-971e-48ed-9709-58a721da78e5}" ma:taxonomyMulti="true" ma:sspId="dd9218f8-8141-41b0-9c7a-15ea3600035d" ma:termSetId="b8f0aac1-7924-4def-99a0-93b1746e9a42" ma:anchorId="00000000-0000-0000-0000-000000000000" ma:open="false" ma:isKeyword="false">
      <xsd:complexType>
        <xsd:sequence>
          <xsd:element ref="pc:Terms" minOccurs="0" maxOccurs="1"/>
        </xsd:sequence>
      </xsd:complexType>
    </xsd:element>
    <xsd:element name="n0a1ddf624cd41b8bb441113912569d5" ma:index="20" nillable="true" ma:taxonomy="true" ma:internalName="n0a1ddf624cd41b8bb441113912569d5" ma:taxonomyFieldName="ZRMSSecurityClassification" ma:displayName="VS-Einstufung" ma:readOnly="false" ma:default="" ma:fieldId="{70a1ddf6-24cd-41b8-bb44-1113912569d5}" ma:sspId="dd9218f8-8141-41b0-9c7a-15ea3600035d" ma:termSetId="7f873b08-9699-4475-bf15-9c6f7e78cc15" ma:anchorId="00000000-0000-0000-0000-000000000000" ma:open="false" ma:isKeyword="false">
      <xsd:complexType>
        <xsd:sequence>
          <xsd:element ref="pc:Terms" minOccurs="0" maxOccurs="1"/>
        </xsd:sequence>
      </xsd:complexType>
    </xsd:element>
    <xsd:element name="e5b5605902984c97a2bf9da8a7d4a37a" ma:index="21" nillable="true" ma:taxonomy="true" ma:internalName="e5b5605902984c97a2bf9da8a7d4a37a" ma:taxonomyFieldName="ZRMSPublishedBy" ma:displayName="Herausgegeben durch" ma:readOnly="false" ma:default="" ma:fieldId="{e5b56059-0298-4c97-a2bf-9da8a7d4a37a}" ma:sspId="dd9218f8-8141-41b0-9c7a-15ea3600035d" ma:termSetId="c53223a0-4856-44ad-b103-6dd9bf9afc6a" ma:anchorId="00000000-0000-0000-0000-000000000000" ma:open="false" ma:isKeyword="false">
      <xsd:complexType>
        <xsd:sequence>
          <xsd:element ref="pc:Terms" minOccurs="0" maxOccurs="1"/>
        </xsd:sequence>
      </xsd:complexType>
    </xsd:element>
    <xsd:element name="jf53b78f11ce4f39b0e46419e7b1c79c" ma:index="22" nillable="true" ma:taxonomy="true" ma:internalName="jf53b78f11ce4f39b0e46419e7b1c79c" ma:taxonomyFieldName="ZRMSScope" ma:displayName="Geltungsbereich" ma:readOnly="false" ma:fieldId="{3f53b78f-11ce-4f39-b0e4-6419e7b1c79c}" ma:taxonomyMulti="true" ma:sspId="dd9218f8-8141-41b0-9c7a-15ea3600035d" ma:termSetId="3006f98f-7290-491f-b4a3-7986a91d7546" ma:anchorId="00000000-0000-0000-0000-000000000000" ma:open="false" ma:isKeyword="false">
      <xsd:complexType>
        <xsd:sequence>
          <xsd:element ref="pc:Terms" minOccurs="0" maxOccurs="1"/>
        </xsd:sequence>
      </xsd:complexType>
    </xsd:element>
    <xsd:element name="ZRMSNextSurvey" ma:index="24" nillable="true" ma:displayName="Datum nächste Überprüfung" ma:description="Für jede Regelung legt die herausgebende Stelle ein Überprüfungsdatum fest. Die Frist beginnt mit dem Tag des Inkrafttretens der Regelung." ma:format="DateOnly" ma:internalName="ZRMSNextSurvey" ma:readOnly="true">
      <xsd:simpleType>
        <xsd:restriction base="dms:DateTime"/>
      </xsd:simpleType>
    </xsd:element>
    <xsd:element name="ZRMSRegulationTitle" ma:index="25" nillable="true" ma:displayName="Titel der Regelung" ma:description="​Der Titel gibt das Themengebiet der Regelung möglichst kurz und prägnant wieder." ma:internalName="ZRMSRegulationTitle" ma:readOnly="false">
      <xsd:simpleType>
        <xsd:restriction base="dms:Text">
          <xsd:maxLength value="255"/>
        </xsd:restriction>
      </xsd:simpleType>
    </xsd:element>
    <xsd:element name="ZRMSReportDuty" ma:index="27" nillable="true" ma:displayName="Berichtspflichten" ma:description="Enthält diese Regelung Berichtspflichten zur anlassbezogenen oder periodischen Berichterstattung?" ma:internalName="ZRMSReportDuty" ma:readOnly="false">
      <xsd:simpleType>
        <xsd:restriction base="dms:Boolean"/>
      </xsd:simpleType>
    </xsd:element>
    <xsd:element name="ZRMSValidFrom" ma:index="28" nillable="true" ma:displayName="Datum Gültigkeitsbeginn" ma:description="Die herausgebende Stelle hat für jede Regelung das Datum ihres Inkrafttretens festzulegen. Dieses Datum ist so zu wählen, dass es nicht vor der Veröffentlichung im Zentralen Regelungsmanagementsystem liegt." ma:format="DateOnly" ma:internalName="ZRMSValidFrom" ma:readOnly="false">
      <xsd:simpleType>
        <xsd:restriction base="dms:DateTime"/>
      </xsd:simpleType>
    </xsd:element>
    <xsd:element name="ZRMSFileIDText" ma:index="29" nillable="true" ma:displayName="Freitext Aktenzeichen" ma:description="Vergabe des Aktenzeichens gemäß Einheitsaktenplan." ma:internalName="ZRMSFileIDText" ma:readOnly="false">
      <xsd:simpleType>
        <xsd:restriction base="dms:Text">
          <xsd:maxLength value="255"/>
        </xsd:restriction>
      </xsd:simpleType>
    </xsd:element>
    <xsd:element name="ZRMSRegApprovedBy" ma:index="30" nillable="true" ma:displayName="Gebilligt durch" ma:description="Angabe der oder des Angehörigen der Führungsebene/Leitungsebene der Dienststelle, die oder der die Regelung gebilligt hat." ma:internalName="ZRMSRegApprovedBy" ma:readOnly="false">
      <xsd:simpleType>
        <xsd:restriction base="dms:Text">
          <xsd:maxLength value="255"/>
        </xsd:restriction>
      </xsd:simpleType>
    </xsd:element>
    <xsd:element name="ZRMSRegNumber" ma:index="34" nillable="true" ma:displayName="Regelungsnummer" ma:internalName="ZRMSRegNumber" ma:readOnly="false">
      <xsd:simpleType>
        <xsd:restriction base="dms:Text">
          <xsd:maxLength value="255"/>
        </xsd:restriction>
      </xsd:simpleType>
    </xsd:element>
    <xsd:element name="ZRMSRegulationPurpose" ma:index="36" nillable="true" ma:displayName="Zweck der Regelung" ma:description="Kurze zusammenfassende Angabe des Grundes für den Regelungsbedarf, sowie dessen Zielsetzung." ma:internalName="ZRMSRegulationPurpose" ma:readOnly="false">
      <xsd:simpleType>
        <xsd:restriction base="dms:Note">
          <xsd:maxLength value="255"/>
        </xsd:restriction>
      </xsd:simpleType>
    </xsd:element>
    <xsd:element name="ZRMSReplacedExternal" ma:index="42" nillable="true" ma:displayName="Ersetzt" ma:internalName="ZRMSReplacedExternal" ma:readOnly="false">
      <xsd:simpleType>
        <xsd:restriction base="dms:Note">
          <xsd:maxLength value="255"/>
        </xsd:restriction>
      </xsd:simpleType>
    </xsd:element>
    <xsd:element name="ZRMSPublishState" ma:index="43" nillable="true" ma:displayName="Veröffentlichungsstatus" ma:internalName="ZRMSPublishState" ma:readOnly="tru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129cb81-fd89-4ebc-9de0-38cbcde4d52f" elementFormDefault="qualified">
    <xsd:import namespace="http://schemas.microsoft.com/office/2006/documentManagement/types"/>
    <xsd:import namespace="http://schemas.microsoft.com/office/infopath/2007/PartnerControls"/>
    <xsd:element name="ZRMSSupplyNumber" ma:index="40" nillable="true" ma:displayName="VersNr + VersArtBez" ma:description="Die Versorgungsnummer ist eine 13-stellige Nummer für einen Versorgungsartikel, für den die Identifizierung von einer nationalen Kodifizierungsbehörde genehmigt wurde und Versorgungsartikelbezeichnung oder Gebrauchsname zur Vers-Nr." ma:internalName="ZRMSSupplyNumber"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6"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514495-68DD-4C03-9246-92B0B76576E5}">
  <ds:schemaRefs>
    <ds:schemaRef ds:uri="http://schemas.microsoft.com/sharepoint/v3/contenttype/forms"/>
  </ds:schemaRefs>
</ds:datastoreItem>
</file>

<file path=customXml/itemProps2.xml><?xml version="1.0" encoding="utf-8"?>
<ds:datastoreItem xmlns:ds="http://schemas.openxmlformats.org/officeDocument/2006/customXml" ds:itemID="{361D3F03-1409-461B-8221-537F269202BE}">
  <ds:schemaRefs>
    <ds:schemaRef ds:uri="http://schemas.openxmlformats.org/officeDocument/2006/bibliography"/>
  </ds:schemaRefs>
</ds:datastoreItem>
</file>

<file path=customXml/itemProps3.xml><?xml version="1.0" encoding="utf-8"?>
<ds:datastoreItem xmlns:ds="http://schemas.openxmlformats.org/officeDocument/2006/customXml" ds:itemID="{84710EDE-EAF3-4AE4-9D8A-C0DEE0691515}">
  <ds:schemaRefs>
    <ds:schemaRef ds:uri="http://schemas.microsoft.com/office/2006/metadata/properties"/>
    <ds:schemaRef ds:uri="http://schemas.microsoft.com/office/infopath/2007/PartnerControls"/>
    <ds:schemaRef ds:uri="664c3d0e-2ce9-45f4-a686-54d992b74120"/>
    <ds:schemaRef ds:uri="a129cb81-fd89-4ebc-9de0-38cbcde4d52f"/>
  </ds:schemaRefs>
</ds:datastoreItem>
</file>

<file path=customXml/itemProps4.xml><?xml version="1.0" encoding="utf-8"?>
<ds:datastoreItem xmlns:ds="http://schemas.openxmlformats.org/officeDocument/2006/customXml" ds:itemID="{5E507F07-5696-4DEE-9307-4C1260FE63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64c3d0e-2ce9-45f4-a686-54d992b74120"/>
    <ds:schemaRef ds:uri="a129cb81-fd89-4ebc-9de0-38cbcde4d5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434</Words>
  <Characters>3333</Characters>
  <Application>Microsoft Office Word</Application>
  <DocSecurity>0</DocSecurity>
  <Lines>256</Lines>
  <Paragraphs>139</Paragraphs>
  <ScaleCrop>false</ScaleCrop>
  <HeadingPairs>
    <vt:vector size="2" baseType="variant">
      <vt:variant>
        <vt:lpstr>Titel</vt:lpstr>
      </vt:variant>
      <vt:variant>
        <vt:i4>1</vt:i4>
      </vt:variant>
    </vt:vector>
  </HeadingPairs>
  <TitlesOfParts>
    <vt:vector size="1" baseType="lpstr">
      <vt:lpstr>WU „[Kurztitel der Wirtschaftlichkeitsuntersuchung]“</vt:lpstr>
    </vt:vector>
  </TitlesOfParts>
  <Company>Bundeswehr</Company>
  <LinksUpToDate>false</LinksUpToDate>
  <CharactersWithSpaces>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WU „[Kurztitel der Wirtschaftlichkeitsuntersuchung]“</dc:title>
  <dc:creator>Diederichs, Peter</dc:creator>
  <cp:lastModifiedBy>Philipp Lukas</cp:lastModifiedBy>
  <cp:revision>9</cp:revision>
  <dcterms:created xsi:type="dcterms:W3CDTF">2025-10-09T08:03:00Z</dcterms:created>
  <dcterms:modified xsi:type="dcterms:W3CDTF">2026-04-17T07:34:00Z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0x010100646A7ED094344D099267D0B7EDCEE6F100BC21ABCB1FB64700A75903806A22680700A7FB822C6178BC40AD99A1F02665F7AB</vt:lpwstr>
  </property>
  <property fmtid="{D5CDD505-2E9C-101B-9397-08002B2CF9AE}" pid="3" name="ZRMSParticipationComittee">
    <vt:lpwstr>26;#keine|72ba77cf-80f6-408a-a3d3-9b17dc9a7dc7</vt:lpwstr>
  </property>
  <property fmtid="{D5CDD505-2E9C-101B-9397-08002B2CF9AE}" pid="4" name="ZRMSRegType">
    <vt:lpwstr>17;#A|8edf81b9-a523-475d-bd6d-957f990c366e</vt:lpwstr>
  </property>
  <property fmtid="{D5CDD505-2E9C-101B-9397-08002B2CF9AE}" pid="5" name="ZRMSSecurityClassification">
    <vt:lpwstr>1664;#OFFEN|ffdde36f-1985-4d41-8a49-4d255ce9a803</vt:lpwstr>
  </property>
  <property fmtid="{D5CDD505-2E9C-101B-9397-08002B2CF9AE}" pid="6" name="ZRMSServiceRelevance">
    <vt:lpwstr>10;#Grundbetrieb|0a9c46c6-e8da-4318-86ba-36ddeb01c010</vt:lpwstr>
  </property>
  <property fmtid="{D5CDD505-2E9C-101B-9397-08002B2CF9AE}" pid="7" name="ZRMSPublishedBy">
    <vt:lpwstr>1665;#BMVg|a54dbd11-997c-4308-92d8-d085d42b271a</vt:lpwstr>
  </property>
  <property fmtid="{D5CDD505-2E9C-101B-9397-08002B2CF9AE}" pid="8" name="ZRMSScope">
    <vt:lpwstr>29;#Geschäftsbereich des Bundesministeriums der Verteidigung|d8faf5e7-24e0-4382-b4c6-9ba7ce911475</vt:lpwstr>
  </property>
  <property fmtid="{D5CDD505-2E9C-101B-9397-08002B2CF9AE}" pid="9" name="ZRMSRegulationTargetGroup">
    <vt:lpwstr/>
  </property>
  <property fmtid="{D5CDD505-2E9C-101B-9397-08002B2CF9AE}" pid="10" name="ZRMSRegRespAuth">
    <vt:lpwstr/>
  </property>
  <property fmtid="{D5CDD505-2E9C-101B-9397-08002B2CF9AE}" pid="11" name="ZRMSReleaseIn">
    <vt:lpwstr/>
  </property>
  <property fmtid="{D5CDD505-2E9C-101B-9397-08002B2CF9AE}" pid="12" name="SPPCopyMoveSourceUrl">
    <vt:lpwstr>https://vorgang1.dokmbw.bundeswehr.org/sites/ZRMS4/7eaf90549ee844a7a1aad53d9536e72c/7029/Regelungsdokumente/Anlagen/Anlage 5.2 zu A-2400-62-V3.docx</vt:lpwstr>
  </property>
</Properties>
</file>