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t>WU „Tartanbahnreinigung BwDLZ Mayen“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>
        <w:t>JJMMTT_Tartanbahnreinigung BwDLZ Mayen_Version_1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xx.xx.20xx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x/x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rPr>
                <w:rFonts w:ascii="BundesSans Office" w:hAnsi="BundesSans Office" w:cs="Arial"/>
              </w:rPr>
              <w:t>Offen</w:t>
            </w:r>
          </w:p>
        </w:tc>
      </w:tr>
    </w:tbl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AUTOTEXT  " Einfaches Textfeld"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Wirtschaftlichkeitsuntersuchung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>
      <w:pPr>
        <w:pStyle w:val="berschrift2"/>
      </w:pPr>
      <w:r>
        <w:t>Betrachtungsgegenstand</w:t>
      </w:r>
    </w:p>
    <w:p>
      <w:r>
        <w:t>Der BwDLZ Mayen benötigt an insgesamt 12 Liegenschaften im Zuständigkeitsbereich die fachgerechte Reinigung und Instandhaltung von Tartanflächen (Sportplätze mit Tartanlaufbahnen, Kleinfeldspielfelder, Prallschutzflächen vor MilFit-Containern) zur Gewährleistung der Sportplatzinfrastruktur und Unfallverhütung. Die Gesamtfläche beträgt ca. 81.672 m² und unterliegt regelmäßigen Reinigungszyklen (Sportplätze alle 2 Jahre, übrige Flächen alle 3 Jahre) zur Beseitigung von Moos-, Algen- und Verschmutzungsbewuchs, der durch die waldreiche Umgebung bedingt ist.</w:t>
      </w:r>
    </w:p>
    <w:p>
      <w:r>
        <w:br w:type="page"/>
      </w:r>
    </w:p>
    <w:p>
      <w:pPr>
        <w:pStyle w:val="berschrift1"/>
      </w:pPr>
      <w:r>
        <w:t>1 Funktionale Bedarfsforderung</w:t>
      </w:r>
    </w:p>
    <w:p>
      <w:r>
        <w:t>Der BwDLZ Mayen benötigt an insgesamt 12 Liegenschaften im Zuständigkeitsbereich die fachgerechte Reinigung und Instandhaltung von Tartanflächen (Sportplätze mit Tartanlaufbahnen, Kleinfeldspielfelder, Prallschutzflächen vor MilFit-Containern) zur Gewährleistung der Sportplatzinfrastruktur und Unfallverhütung. Die Gesamtfläche beträgt ca. 81.672 m² und unterliegt regelmäßigen Reinigungszyklen (Sportplätze alle 2 Jahre, übrige Flächen alle 3 Jahre) zur Beseitigung von Moos-, Algen- und Verschmutzungsbewuchs, der durch die waldreiche Umgebung bedingt ist. Die Leistung ist alle zwei bis drei Jahre zu erbringen.</w:t>
      </w:r>
    </w:p>
    <w:p>
      <w:pPr>
        <w:pStyle w:val="berschrift2"/>
      </w:pPr>
      <w:r>
        <w:t>1.2 Bedarfsprognose</w:t>
      </w:r>
    </w:p>
    <w:p>
      <w:r>
        <w:t>Der Bedarf wird über 10 Jahre als konstant eingeschätzt. Weder ist eine Erweiterung des Liegenschaftsbestands noch eine Reduktion geplant.</w:t>
      </w:r>
    </w:p>
    <w:p>
      <w:pPr>
        <w:pStyle w:val="berschrift2"/>
      </w:pPr>
      <w:r>
        <w:t>1.3 Rahmenbedingungen</w:t>
      </w:r>
    </w:p>
    <w:p>
      <w:r>
        <w:t>Technische Rahmenbedingungen:</w:t>
        <w:br/>
        <w:t>• Reinigung nur mit Hochdruckverfahren (mind. 250 bar) + Schmutzwasserfassung</w:t>
        <w:br/>
        <w:t>• Ausschließlich Wasser (keine Chemikalien)</w:t>
        <w:br/>
        <w:t>• Materialschonung (weiche Borsten)</w:t>
      </w:r>
    </w:p>
    <w:p>
      <w:r>
        <w:br w:type="page"/>
      </w:r>
    </w:p>
    <w:p>
      <w:pPr>
        <w:pStyle w:val="berschrift1"/>
      </w:pPr>
      <w:r>
        <w:t>3 Optionen der Bedarfsdeckung</w:t>
      </w:r>
    </w:p>
    <w:p>
      <w:pPr>
        <w:pStyle w:val="berschrift2"/>
      </w:pPr>
      <w:r>
        <w:t>3.1 Optionendarstellung</w:t>
      </w:r>
    </w:p>
    <w:p>
      <w:r>
        <w:t>Option 1: Leistungserbringung durch Eigenbetrieb</w:t>
        <w:br/>
        <w:t>Das BwDLZ Mayen beschafft eine spezialisierte Hochdruckreinigungsmaschine (240.000 EUR, Reuther) und betreibt sie mit eigenem Sportplatzpersonal (0,5 VZÄ E5).</w:t>
      </w:r>
    </w:p>
    <w:p>
      <w:r>
        <w:t>Option 2: Leistungserbringung durch andere Bundeswehr-Dienststelle</w:t>
        <w:br/>
        <w:t>Eine andere BW-Dienststelle mit entsprechender Maschine könnte die Reinigung durchführen.</w:t>
      </w:r>
    </w:p>
    <w:p>
      <w:r>
        <w:t>Option 3: Leistungserbringung durch Fahrzeugmiete + Bundeswehr-Personal</w:t>
        <w:br/>
        <w:t>Das BwDLZ Mayen mietet ein Reinigungsfahrzeug (24.000 EUR/Jahr) und bedient es mit eigenem Personal.</w:t>
      </w:r>
    </w:p>
    <w:p>
      <w:r>
        <w:t>Option 4: Leistungserbringung durch externen Dienstleister</w:t>
        <w:br/>
        <w:t>Das BwDLZ beauftragt einen externen Reinigungsfachbetrieb (8,00 EUR/m²).</w:t>
      </w:r>
    </w:p>
    <w:p>
      <w:pPr>
        <w:pStyle w:val="berschrift2"/>
      </w:pPr>
      <w:r>
        <w:t>3.2 Aussonderung</w:t>
      </w:r>
    </w:p>
    <w:p>
      <w:r>
        <w:t>Option 2 scheidet aus: Keine BwDLZ verfügt über die erforderliche Maschine mit 250+ bar und Schmutzwasserfassung. Organisatorisch nicht möglich.</w:t>
      </w:r>
    </w:p>
    <w:p>
      <w:r>
        <w:br w:type="page"/>
      </w:r>
    </w:p>
    <w:p>
      <w:pPr>
        <w:pStyle w:val="berschrift1"/>
      </w:pPr>
      <w:r>
        <w:t>4 Annahmen</w:t>
      </w:r>
    </w:p>
    <w:p>
      <w:pPr>
        <w:pStyle w:val="berschrift2"/>
      </w:pPr>
      <w:r>
        <w:t>4.1 Allgemeine Annahmen</w:t>
      </w:r>
    </w:p>
    <w:p>
      <w:r>
        <w:t>Betrachtungszeitraum: 10 Jahre (2026-2035)</w:t>
        <w:br/>
        <w:t>Durchschnittlicher Abstand Einsatzorte: 25 km</w:t>
        <w:br/>
        <w:t>Liegenschaftsanzahl: 12 (konstant)</w:t>
      </w:r>
    </w:p>
    <w:p>
      <w:pPr>
        <w:pStyle w:val="berschrift2"/>
      </w:pPr>
      <w:r>
        <w:t>4.2 Finanzierungsparameter</w:t>
      </w:r>
    </w:p>
    <w:p>
      <w:r>
        <w:t>Kalkulationszinssatz: 1,2% p.a. (BMF, April 2026)</w:t>
        <w:br/>
        <w:t>Preissteigerungsraten:</w:t>
        <w:br/>
        <w:t>• Personalkosten: 2,6% p.a.</w:t>
        <w:br/>
        <w:t>• Dienstleistungen/Miete: 2,4% p.a.</w:t>
        <w:br/>
        <w:t>• Gebrauchsgüter hoher Lebensdauer: 2,4% p.a.</w:t>
        <w:br/>
        <w:t>• Verbrauchsgüter: 2,5% p.a.</w:t>
      </w:r>
    </w:p>
    <w:p>
      <w:r>
        <w:br w:type="page"/>
      </w:r>
    </w:p>
    <w:p>
      <w:pPr>
        <w:pStyle w:val="berschrift1"/>
      </w:pPr>
      <w:r>
        <w:t>6 Vergleich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Kriterium</w:t>
            </w:r>
          </w:p>
        </w:tc>
        <w:tc>
          <w:tcPr>
            <w:tcW w:type="dxa" w:w="2268"/>
          </w:tcPr>
          <w:p>
            <w:r>
              <w:t>Option 1 (Eigenbetrieb)</w:t>
            </w:r>
          </w:p>
        </w:tc>
        <w:tc>
          <w:tcPr>
            <w:tcW w:type="dxa" w:w="2268"/>
          </w:tcPr>
          <w:p>
            <w:r>
              <w:t>Option 3 (Miete + Personal)</w:t>
            </w:r>
          </w:p>
        </w:tc>
        <w:tc>
          <w:tcPr>
            <w:tcW w:type="dxa" w:w="2268"/>
          </w:tcPr>
          <w:p>
            <w:r>
              <w:t>Option 4 (Extern)</w:t>
            </w:r>
          </w:p>
        </w:tc>
      </w:tr>
      <w:tr>
        <w:tc>
          <w:tcPr>
            <w:tcW w:type="dxa" w:w="2268"/>
          </w:tcPr>
          <w:p>
            <w:r>
              <w:t>Kapitalwert (mit Risiko)</w:t>
            </w:r>
          </w:p>
        </w:tc>
        <w:tc>
          <w:tcPr>
            <w:tcW w:type="dxa" w:w="2268"/>
          </w:tcPr>
          <w:p>
            <w:r>
              <w:t>805.441 EUR</w:t>
            </w:r>
          </w:p>
        </w:tc>
        <w:tc>
          <w:tcPr>
            <w:tcW w:type="dxa" w:w="2268"/>
          </w:tcPr>
          <w:p>
            <w:r>
              <w:t>589.714 EUR</w:t>
            </w:r>
          </w:p>
        </w:tc>
        <w:tc>
          <w:tcPr>
            <w:tcW w:type="dxa" w:w="2268"/>
          </w:tcPr>
          <w:p>
            <w:r>
              <w:t>3.381.614 EUR</w:t>
            </w:r>
          </w:p>
        </w:tc>
      </w:tr>
      <w:tr>
        <w:tc>
          <w:tcPr>
            <w:tcW w:type="dxa" w:w="2268"/>
          </w:tcPr>
          <w:p>
            <w:r>
              <w:t>Kosten pro m²/Jahr</w:t>
            </w:r>
          </w:p>
        </w:tc>
        <w:tc>
          <w:tcPr>
            <w:tcW w:type="dxa" w:w="2268"/>
          </w:tcPr>
          <w:p>
            <w:r>
              <w:t>0,97 EUR</w:t>
            </w:r>
          </w:p>
        </w:tc>
        <w:tc>
          <w:tcPr>
            <w:tcW w:type="dxa" w:w="2268"/>
          </w:tcPr>
          <w:p>
            <w:r>
              <w:t>0,68 EUR (GUENSTIG)</w:t>
            </w:r>
          </w:p>
        </w:tc>
        <w:tc>
          <w:tcPr>
            <w:tcW w:type="dxa" w:w="2268"/>
          </w:tcPr>
          <w:p>
            <w:r>
              <w:t>8,00 EUR</w:t>
            </w:r>
          </w:p>
        </w:tc>
      </w:tr>
      <w:tr>
        <w:tc>
          <w:tcPr>
            <w:tcW w:type="dxa" w:w="2268"/>
          </w:tcPr>
          <w:p>
            <w:r>
              <w:t>Betriebsflexibilität</w:t>
            </w:r>
          </w:p>
        </w:tc>
        <w:tc>
          <w:tcPr>
            <w:tcW w:type="dxa" w:w="2268"/>
          </w:tcPr>
          <w:p>
            <w:r>
              <w:t>Mittel</w:t>
            </w:r>
          </w:p>
        </w:tc>
        <w:tc>
          <w:tcPr>
            <w:tcW w:type="dxa" w:w="2268"/>
          </w:tcPr>
          <w:p>
            <w:r>
              <w:t>Hoch</w:t>
            </w:r>
          </w:p>
        </w:tc>
        <w:tc>
          <w:tcPr>
            <w:tcW w:type="dxa" w:w="2268"/>
          </w:tcPr>
          <w:p>
            <w:r>
              <w:t>Hoch</w:t>
            </w:r>
          </w:p>
        </w:tc>
      </w:tr>
      <w:tr>
        <w:tc>
          <w:tcPr>
            <w:tcW w:type="dxa" w:w="2268"/>
          </w:tcPr>
          <w:p>
            <w:r>
              <w:t>EMPFEHLUNG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✓ JA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r>
        <w:t>Option 3 (Fahrzeugmiete) zeigt den niedrigsten Kapitalwert und ist damit die wirtschaftlichste Lösung. Sie bietet eine Kostenersparnis von 216.000 EUR gegenüber Option 1 (27% günstiger) und 2,79 Millionen EUR gegenüber Option 4 (83% günstiger).</w:t>
      </w:r>
    </w:p>
    <w:p>
      <w:r>
        <w:br w:type="page"/>
      </w:r>
    </w:p>
    <w:p>
      <w:pPr>
        <w:pStyle w:val="berschrift1"/>
      </w:pPr>
      <w:r>
        <w:t>9 Entscheidungsvorschlag</w:t>
      </w:r>
    </w:p>
    <w:p>
      <w:r>
        <w:t>Empfohlene Option: Option 3 (Fahrzeugmiete + Bundeswehr-Personal)</w:t>
      </w:r>
    </w:p>
    <w:p>
      <w:r>
        <w:t>Option 3 ist die wirtschaftlichste Lösung mit einem Kapitalwert von 589.714 EUR (einschließlich Risikowert).</w:t>
      </w:r>
    </w:p>
    <w:p>
      <w:r>
        <w:t>Kostenersparnis gegenüber Option 1: 216.000 EUR (27% günstiger)</w:t>
      </w:r>
    </w:p>
    <w:p>
      <w:r>
        <w:t>Kostenersparnis gegenüber Option 4: 2,79 Millionen EUR (83% günstiger)</w:t>
      </w:r>
    </w:p>
    <w:p>
      <w:r>
        <w:t>Die Fahrzeugmiete eliminiert die Kapitalbindung für eine teure Spezialmaschine (240.000 EUR), während das Sportplatzpersonal die Bedienung übernimmt.</w:t>
      </w:r>
    </w:p>
    <w:p>
      <w:r>
        <w:t>EMPFEHLUNG: Das BwDLZ Mayen sollte ab Dezember 2026 ein Fahrzeug mit Hochdruckreinigungsmaschine (24.000 EUR/Jahr) mieten und die Reinigungseinsätze mit Sportplatzpersonal (0,5 VZÄ E5) durchführen.</w:t>
      </w:r>
    </w:p>
    <w:sectPr w:rsidR="00336EB7" w:rsidRPr="00D82904" w:rsidSect="00E31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CFD7" w14:textId="77777777" w:rsidR="001978B9" w:rsidRDefault="001978B9">
      <w:r>
        <w:separator/>
      </w:r>
    </w:p>
  </w:endnote>
  <w:endnote w:type="continuationSeparator" w:id="0">
    <w:p w14:paraId="1B200CF3" w14:textId="77777777" w:rsidR="001978B9" w:rsidRDefault="001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A39B" w14:textId="77777777" w:rsidR="001978B9" w:rsidRDefault="001978B9">
      <w:r>
        <w:separator/>
      </w:r>
    </w:p>
  </w:footnote>
  <w:footnote w:type="continuationSeparator" w:id="0">
    <w:p w14:paraId="6396A353" w14:textId="77777777" w:rsidR="001978B9" w:rsidRDefault="001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  <w:r>
      <w:t>[WU-Kurztitel]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t>[WU-Kurztitel]</w:t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978B9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C3EAE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85D7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1079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3333</Characters>
  <Application>Microsoft Office Word</Application>
  <DocSecurity>0</DocSecurity>
  <Lines>256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9</cp:revision>
  <dcterms:created xsi:type="dcterms:W3CDTF">2025-10-09T08:03:00Z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