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Arial" w:hAnsi="Arial"/>
          <w:b/>
          <w:color w:val="0D9488"/>
          <w:sz w:val="20"/>
        </w:rPr>
        <w:t>USHNA KAAPPAAN — SYSTEM ARCHITECTURE &amp; ENGINEERING SPECIFICATION</w:t>
        <w:br/>
      </w:r>
      <w:r>
        <w:rPr>
          <w:rFonts w:ascii="Arial" w:hAnsi="Arial"/>
          <w:b/>
          <w:color w:val="0F172A"/>
          <w:sz w:val="44"/>
        </w:rPr>
        <w:t>Technical Architecture, Algorithms, Models &amp; Tech Stacks</w:t>
      </w:r>
    </w:p>
    <w:p>
      <w:pPr>
        <w:spacing w:after="320"/>
      </w:pPr>
      <w:r>
        <w:rPr>
          <w:rFonts w:ascii="Calibri" w:hAnsi="Calibri"/>
          <w:i/>
          <w:color w:val="475569"/>
          <w:sz w:val="24"/>
        </w:rPr>
        <w:t>Comprehensive Engineering Deep-Dive: Architecture Diagrams, Scientific Formulas, ML Pipelines &amp; Workflow</w:t>
      </w:r>
    </w:p>
    <w:p>
      <w:pPr>
        <w:spacing w:after="280"/>
      </w:pPr>
      <w:r>
        <w:rPr>
          <w:color w:val="CBD5E1"/>
        </w:rPr>
        <w:t>――――――――――――――――――――――――――――――――――――――――――――――――――――――――――――</w:t>
      </w:r>
    </w:p>
    <w:p>
      <w:pPr>
        <w:pStyle w:val="Heading1"/>
        <w:spacing w:before="240" w:after="120"/>
      </w:pPr>
      <w:r>
        <w:t>1. Comprehensive Technology Stack</w:t>
      </w:r>
    </w:p>
    <w:p>
      <w:r>
        <w:t>Ushna Kaappaan is built as a robust, production-grade biometeorological monitoring and early warning system. The complete technology stack is segmented into distinct architectural layers:</w:t>
      </w:r>
    </w:p>
    <w:tbl>
      <w:tblPr>
        <w:tblW w:type="auto" w:w="0"/>
        <w:jc w:val="center"/>
        <w:tblLook w:firstColumn="1" w:firstRow="1" w:lastColumn="0" w:lastRow="0" w:noHBand="0" w:noVBand="1" w:val="04A0"/>
      </w:tblPr>
      <w:tblGrid>
        <w:gridCol w:w="3312"/>
        <w:gridCol w:w="3312"/>
        <w:gridCol w:w="3312"/>
      </w:tblGrid>
      <w:tr>
        <w:tc>
          <w:tcPr>
            <w:tcW w:type="dxa" w:w="3312"/>
            <w:shd w:fill="0F172A"/>
            <w:tcMar>
              <w:top w:w="120" w:type="dxa"/>
              <w:bottom w:w="120" w:type="dxa"/>
              <w:left w:w="150" w:type="dxa"/>
              <w:right w:w="150" w:type="dxa"/>
            </w:tcMar>
          </w:tcPr>
          <w:p>
            <w:r>
              <w:rPr>
                <w:b/>
                <w:color w:val="FFFFFF"/>
                <w:sz w:val="19"/>
              </w:rPr>
              <w:t>Layer</w:t>
            </w:r>
          </w:p>
        </w:tc>
        <w:tc>
          <w:tcPr>
            <w:tcW w:type="dxa" w:w="3312"/>
            <w:shd w:fill="0F172A"/>
            <w:tcMar>
              <w:top w:w="120" w:type="dxa"/>
              <w:bottom w:w="120" w:type="dxa"/>
              <w:left w:w="150" w:type="dxa"/>
              <w:right w:w="150" w:type="dxa"/>
            </w:tcMar>
          </w:tcPr>
          <w:p>
            <w:r>
              <w:rPr>
                <w:b/>
                <w:color w:val="FFFFFF"/>
                <w:sz w:val="19"/>
              </w:rPr>
              <w:t>Technology / Library</w:t>
            </w:r>
          </w:p>
        </w:tc>
        <w:tc>
          <w:tcPr>
            <w:tcW w:type="dxa" w:w="3312"/>
            <w:shd w:fill="0F172A"/>
            <w:tcMar>
              <w:top w:w="120" w:type="dxa"/>
              <w:bottom w:w="120" w:type="dxa"/>
              <w:left w:w="150" w:type="dxa"/>
              <w:right w:w="150" w:type="dxa"/>
            </w:tcMar>
          </w:tcPr>
          <w:p>
            <w:r>
              <w:rPr>
                <w:b/>
                <w:color w:val="FFFFFF"/>
                <w:sz w:val="19"/>
              </w:rPr>
              <w:t>Purpose &amp; Role in Ushna Kaappaan</w:t>
            </w:r>
          </w:p>
        </w:tc>
      </w:tr>
      <w:tr>
        <w:tc>
          <w:tcPr>
            <w:tcW w:type="dxa" w:w="3312"/>
            <w:shd w:fill="F8FAFC"/>
            <w:tcMar>
              <w:top w:w="100" w:type="dxa"/>
              <w:bottom w:w="100" w:type="dxa"/>
              <w:left w:w="140" w:type="dxa"/>
              <w:right w:w="140" w:type="dxa"/>
            </w:tcMar>
          </w:tcPr>
          <w:p>
            <w:r>
              <w:rPr>
                <w:b/>
                <w:sz w:val="18"/>
              </w:rPr>
              <w:t>Frontend UI Framework</w:t>
            </w:r>
          </w:p>
        </w:tc>
        <w:tc>
          <w:tcPr>
            <w:tcW w:type="dxa" w:w="3312"/>
            <w:shd w:fill="F8FAFC"/>
            <w:tcMar>
              <w:top w:w="100" w:type="dxa"/>
              <w:bottom w:w="100" w:type="dxa"/>
              <w:left w:w="140" w:type="dxa"/>
              <w:right w:w="140" w:type="dxa"/>
            </w:tcMar>
          </w:tcPr>
          <w:p>
            <w:r>
              <w:rPr>
                <w:sz w:val="18"/>
              </w:rPr>
              <w:t>React 18 + TypeScript</w:t>
            </w:r>
          </w:p>
        </w:tc>
        <w:tc>
          <w:tcPr>
            <w:tcW w:type="dxa" w:w="3312"/>
            <w:shd w:fill="F8FAFC"/>
            <w:tcMar>
              <w:top w:w="100" w:type="dxa"/>
              <w:bottom w:w="100" w:type="dxa"/>
              <w:left w:w="140" w:type="dxa"/>
              <w:right w:w="140" w:type="dxa"/>
            </w:tcMar>
          </w:tcPr>
          <w:p>
            <w:r>
              <w:rPr>
                <w:sz w:val="18"/>
              </w:rPr>
              <w:t>Type-safe, component-driven client application with responsive state management.</w:t>
            </w:r>
          </w:p>
        </w:tc>
      </w:tr>
      <w:tr>
        <w:tc>
          <w:tcPr>
            <w:tcW w:type="dxa" w:w="3312"/>
            <w:shd w:fill="FFFFFF"/>
            <w:tcMar>
              <w:top w:w="100" w:type="dxa"/>
              <w:bottom w:w="100" w:type="dxa"/>
              <w:left w:w="140" w:type="dxa"/>
              <w:right w:w="140" w:type="dxa"/>
            </w:tcMar>
          </w:tcPr>
          <w:p>
            <w:r>
              <w:rPr>
                <w:b/>
                <w:sz w:val="18"/>
              </w:rPr>
              <w:t>Styling &amp; Icons</w:t>
            </w:r>
          </w:p>
        </w:tc>
        <w:tc>
          <w:tcPr>
            <w:tcW w:type="dxa" w:w="3312"/>
            <w:shd w:fill="FFFFFF"/>
            <w:tcMar>
              <w:top w:w="100" w:type="dxa"/>
              <w:bottom w:w="100" w:type="dxa"/>
              <w:left w:w="140" w:type="dxa"/>
              <w:right w:w="140" w:type="dxa"/>
            </w:tcMar>
          </w:tcPr>
          <w:p>
            <w:r>
              <w:rPr>
                <w:sz w:val="18"/>
              </w:rPr>
              <w:t>TailwindCSS + Lucide React</w:t>
            </w:r>
          </w:p>
        </w:tc>
        <w:tc>
          <w:tcPr>
            <w:tcW w:type="dxa" w:w="3312"/>
            <w:shd w:fill="FFFFFF"/>
            <w:tcMar>
              <w:top w:w="100" w:type="dxa"/>
              <w:bottom w:w="100" w:type="dxa"/>
              <w:left w:w="140" w:type="dxa"/>
              <w:right w:w="140" w:type="dxa"/>
            </w:tcMar>
          </w:tcPr>
          <w:p>
            <w:r>
              <w:rPr>
                <w:sz w:val="18"/>
              </w:rPr>
              <w:t>Design system with curated HSL palettes, responsive grid cards, and visual iconography.</w:t>
            </w:r>
          </w:p>
        </w:tc>
      </w:tr>
      <w:tr>
        <w:tc>
          <w:tcPr>
            <w:tcW w:type="dxa" w:w="3312"/>
            <w:shd w:fill="F8FAFC"/>
            <w:tcMar>
              <w:top w:w="100" w:type="dxa"/>
              <w:bottom w:w="100" w:type="dxa"/>
              <w:left w:w="140" w:type="dxa"/>
              <w:right w:w="140" w:type="dxa"/>
            </w:tcMar>
          </w:tcPr>
          <w:p>
            <w:r>
              <w:rPr>
                <w:b/>
                <w:sz w:val="18"/>
              </w:rPr>
              <w:t>GIS Mapping Engine</w:t>
            </w:r>
          </w:p>
        </w:tc>
        <w:tc>
          <w:tcPr>
            <w:tcW w:type="dxa" w:w="3312"/>
            <w:shd w:fill="F8FAFC"/>
            <w:tcMar>
              <w:top w:w="100" w:type="dxa"/>
              <w:bottom w:w="100" w:type="dxa"/>
              <w:left w:w="140" w:type="dxa"/>
              <w:right w:w="140" w:type="dxa"/>
            </w:tcMar>
          </w:tcPr>
          <w:p>
            <w:r>
              <w:rPr>
                <w:sz w:val="18"/>
              </w:rPr>
              <w:t>Leaflet 1.9 + Leaflet-GeoJSON</w:t>
            </w:r>
          </w:p>
        </w:tc>
        <w:tc>
          <w:tcPr>
            <w:tcW w:type="dxa" w:w="3312"/>
            <w:shd w:fill="F8FAFC"/>
            <w:tcMar>
              <w:top w:w="100" w:type="dxa"/>
              <w:bottom w:w="100" w:type="dxa"/>
              <w:left w:w="140" w:type="dxa"/>
              <w:right w:w="140" w:type="dxa"/>
            </w:tcMar>
          </w:tcPr>
          <w:p>
            <w:r>
              <w:rPr>
                <w:sz w:val="18"/>
              </w:rPr>
              <w:t>Client-side vector GIS engine rendering 83 contiguous district polygons with interactive selection.</w:t>
            </w:r>
          </w:p>
        </w:tc>
      </w:tr>
      <w:tr>
        <w:tc>
          <w:tcPr>
            <w:tcW w:type="dxa" w:w="3312"/>
            <w:shd w:fill="FFFFFF"/>
            <w:tcMar>
              <w:top w:w="100" w:type="dxa"/>
              <w:bottom w:w="100" w:type="dxa"/>
              <w:left w:w="140" w:type="dxa"/>
              <w:right w:w="140" w:type="dxa"/>
            </w:tcMar>
          </w:tcPr>
          <w:p>
            <w:r>
              <w:rPr>
                <w:b/>
                <w:sz w:val="18"/>
              </w:rPr>
              <w:t>Frontend Build Tool</w:t>
            </w:r>
          </w:p>
        </w:tc>
        <w:tc>
          <w:tcPr>
            <w:tcW w:type="dxa" w:w="3312"/>
            <w:shd w:fill="FFFFFF"/>
            <w:tcMar>
              <w:top w:w="100" w:type="dxa"/>
              <w:bottom w:w="100" w:type="dxa"/>
              <w:left w:w="140" w:type="dxa"/>
              <w:right w:w="140" w:type="dxa"/>
            </w:tcMar>
          </w:tcPr>
          <w:p>
            <w:r>
              <w:rPr>
                <w:sz w:val="18"/>
              </w:rPr>
              <w:t>Vite 6.4 + PostCSS</w:t>
            </w:r>
          </w:p>
        </w:tc>
        <w:tc>
          <w:tcPr>
            <w:tcW w:type="dxa" w:w="3312"/>
            <w:shd w:fill="FFFFFF"/>
            <w:tcMar>
              <w:top w:w="100" w:type="dxa"/>
              <w:bottom w:w="100" w:type="dxa"/>
              <w:left w:w="140" w:type="dxa"/>
              <w:right w:w="140" w:type="dxa"/>
            </w:tcMar>
          </w:tcPr>
          <w:p>
            <w:r>
              <w:rPr>
                <w:sz w:val="18"/>
              </w:rPr>
              <w:t>High-performance ESM bundler with hot module replacement and optimized production builds.</w:t>
            </w:r>
          </w:p>
        </w:tc>
      </w:tr>
      <w:tr>
        <w:tc>
          <w:tcPr>
            <w:tcW w:type="dxa" w:w="3312"/>
            <w:shd w:fill="F8FAFC"/>
            <w:tcMar>
              <w:top w:w="100" w:type="dxa"/>
              <w:bottom w:w="100" w:type="dxa"/>
              <w:left w:w="140" w:type="dxa"/>
              <w:right w:w="140" w:type="dxa"/>
            </w:tcMar>
          </w:tcPr>
          <w:p>
            <w:r>
              <w:rPr>
                <w:b/>
                <w:sz w:val="18"/>
              </w:rPr>
              <w:t>Backend Web API</w:t>
            </w:r>
          </w:p>
        </w:tc>
        <w:tc>
          <w:tcPr>
            <w:tcW w:type="dxa" w:w="3312"/>
            <w:shd w:fill="F8FAFC"/>
            <w:tcMar>
              <w:top w:w="100" w:type="dxa"/>
              <w:bottom w:w="100" w:type="dxa"/>
              <w:left w:w="140" w:type="dxa"/>
              <w:right w:w="140" w:type="dxa"/>
            </w:tcMar>
          </w:tcPr>
          <w:p>
            <w:r>
              <w:rPr>
                <w:sz w:val="18"/>
              </w:rPr>
              <w:t>FastAPI (Python 3.14) + Uvicorn</w:t>
            </w:r>
          </w:p>
        </w:tc>
        <w:tc>
          <w:tcPr>
            <w:tcW w:type="dxa" w:w="3312"/>
            <w:shd w:fill="F8FAFC"/>
            <w:tcMar>
              <w:top w:w="100" w:type="dxa"/>
              <w:bottom w:w="100" w:type="dxa"/>
              <w:left w:w="140" w:type="dxa"/>
              <w:right w:w="140" w:type="dxa"/>
            </w:tcMar>
          </w:tcPr>
          <w:p>
            <w:r>
              <w:rPr>
                <w:sz w:val="18"/>
              </w:rPr>
              <w:t>High-throughput asynchronous REST API with OpenAPI documentation and CORS management.</w:t>
            </w:r>
          </w:p>
        </w:tc>
      </w:tr>
      <w:tr>
        <w:tc>
          <w:tcPr>
            <w:tcW w:type="dxa" w:w="3312"/>
            <w:shd w:fill="FFFFFF"/>
            <w:tcMar>
              <w:top w:w="100" w:type="dxa"/>
              <w:bottom w:w="100" w:type="dxa"/>
              <w:left w:w="140" w:type="dxa"/>
              <w:right w:w="140" w:type="dxa"/>
            </w:tcMar>
          </w:tcPr>
          <w:p>
            <w:r>
              <w:rPr>
                <w:b/>
                <w:sz w:val="18"/>
              </w:rPr>
              <w:t>Data Modeling &amp; ORM</w:t>
            </w:r>
          </w:p>
        </w:tc>
        <w:tc>
          <w:tcPr>
            <w:tcW w:type="dxa" w:w="3312"/>
            <w:shd w:fill="FFFFFF"/>
            <w:tcMar>
              <w:top w:w="100" w:type="dxa"/>
              <w:bottom w:w="100" w:type="dxa"/>
              <w:left w:w="140" w:type="dxa"/>
              <w:right w:w="140" w:type="dxa"/>
            </w:tcMar>
          </w:tcPr>
          <w:p>
            <w:r>
              <w:rPr>
                <w:sz w:val="18"/>
              </w:rPr>
              <w:t>SQLAlchemy 2.0 + SQLite</w:t>
            </w:r>
          </w:p>
        </w:tc>
        <w:tc>
          <w:tcPr>
            <w:tcW w:type="dxa" w:w="3312"/>
            <w:shd w:fill="FFFFFF"/>
            <w:tcMar>
              <w:top w:w="100" w:type="dxa"/>
              <w:bottom w:w="100" w:type="dxa"/>
              <w:left w:w="140" w:type="dxa"/>
              <w:right w:w="140" w:type="dxa"/>
            </w:tcMar>
          </w:tcPr>
          <w:p>
            <w:r>
              <w:rPr>
                <w:sz w:val="18"/>
              </w:rPr>
              <w:t>Declarative ORM schema modeling 83 districts, weather observations, alerts, and audit deliveries.</w:t>
            </w:r>
          </w:p>
        </w:tc>
      </w:tr>
      <w:tr>
        <w:tc>
          <w:tcPr>
            <w:tcW w:type="dxa" w:w="3312"/>
            <w:shd w:fill="F8FAFC"/>
            <w:tcMar>
              <w:top w:w="100" w:type="dxa"/>
              <w:bottom w:w="100" w:type="dxa"/>
              <w:left w:w="140" w:type="dxa"/>
              <w:right w:w="140" w:type="dxa"/>
            </w:tcMar>
          </w:tcPr>
          <w:p>
            <w:r>
              <w:rPr>
                <w:b/>
                <w:sz w:val="18"/>
              </w:rPr>
              <w:t>Data Validation</w:t>
            </w:r>
          </w:p>
        </w:tc>
        <w:tc>
          <w:tcPr>
            <w:tcW w:type="dxa" w:w="3312"/>
            <w:shd w:fill="F8FAFC"/>
            <w:tcMar>
              <w:top w:w="100" w:type="dxa"/>
              <w:bottom w:w="100" w:type="dxa"/>
              <w:left w:w="140" w:type="dxa"/>
              <w:right w:w="140" w:type="dxa"/>
            </w:tcMar>
          </w:tcPr>
          <w:p>
            <w:r>
              <w:rPr>
                <w:sz w:val="18"/>
              </w:rPr>
              <w:t>Pydantic v2</w:t>
            </w:r>
          </w:p>
        </w:tc>
        <w:tc>
          <w:tcPr>
            <w:tcW w:type="dxa" w:w="3312"/>
            <w:shd w:fill="F8FAFC"/>
            <w:tcMar>
              <w:top w:w="100" w:type="dxa"/>
              <w:bottom w:w="100" w:type="dxa"/>
              <w:left w:w="140" w:type="dxa"/>
              <w:right w:w="140" w:type="dxa"/>
            </w:tcMar>
          </w:tcPr>
          <w:p>
            <w:r>
              <w:rPr>
                <w:sz w:val="18"/>
              </w:rPr>
              <w:t>Strict runtime request/response payload validation, typing, and serialization.</w:t>
            </w:r>
          </w:p>
        </w:tc>
      </w:tr>
      <w:tr>
        <w:tc>
          <w:tcPr>
            <w:tcW w:type="dxa" w:w="3312"/>
            <w:shd w:fill="FFFFFF"/>
            <w:tcMar>
              <w:top w:w="100" w:type="dxa"/>
              <w:bottom w:w="100" w:type="dxa"/>
              <w:left w:w="140" w:type="dxa"/>
              <w:right w:w="140" w:type="dxa"/>
            </w:tcMar>
          </w:tcPr>
          <w:p>
            <w:r>
              <w:rPr>
                <w:b/>
                <w:sz w:val="18"/>
              </w:rPr>
              <w:t>Scientific Thermal Engine</w:t>
            </w:r>
          </w:p>
        </w:tc>
        <w:tc>
          <w:tcPr>
            <w:tcW w:type="dxa" w:w="3312"/>
            <w:shd w:fill="FFFFFF"/>
            <w:tcMar>
              <w:top w:w="100" w:type="dxa"/>
              <w:bottom w:w="100" w:type="dxa"/>
              <w:left w:w="140" w:type="dxa"/>
              <w:right w:w="140" w:type="dxa"/>
            </w:tcMar>
          </w:tcPr>
          <w:p>
            <w:r>
              <w:rPr>
                <w:sz w:val="18"/>
              </w:rPr>
              <w:t>ECMWF Thermofeel + NumPy</w:t>
            </w:r>
          </w:p>
        </w:tc>
        <w:tc>
          <w:tcPr>
            <w:tcW w:type="dxa" w:w="3312"/>
            <w:shd w:fill="FFFFFF"/>
            <w:tcMar>
              <w:top w:w="100" w:type="dxa"/>
              <w:bottom w:w="100" w:type="dxa"/>
              <w:left w:w="140" w:type="dxa"/>
              <w:right w:w="140" w:type="dxa"/>
            </w:tcMar>
          </w:tcPr>
          <w:p>
            <w:r>
              <w:rPr>
                <w:sz w:val="18"/>
              </w:rPr>
              <w:t>Vectorized biometeorological physics library calculating Solar Zenith, MRT, and UTCI.</w:t>
            </w:r>
          </w:p>
        </w:tc>
      </w:tr>
      <w:tr>
        <w:tc>
          <w:tcPr>
            <w:tcW w:type="dxa" w:w="3312"/>
            <w:shd w:fill="F8FAFC"/>
            <w:tcMar>
              <w:top w:w="100" w:type="dxa"/>
              <w:bottom w:w="100" w:type="dxa"/>
              <w:left w:w="140" w:type="dxa"/>
              <w:right w:w="140" w:type="dxa"/>
            </w:tcMar>
          </w:tcPr>
          <w:p>
            <w:r>
              <w:rPr>
                <w:b/>
                <w:sz w:val="18"/>
              </w:rPr>
              <w:t>Machine Learning</w:t>
            </w:r>
          </w:p>
        </w:tc>
        <w:tc>
          <w:tcPr>
            <w:tcW w:type="dxa" w:w="3312"/>
            <w:shd w:fill="F8FAFC"/>
            <w:tcMar>
              <w:top w:w="100" w:type="dxa"/>
              <w:bottom w:w="100" w:type="dxa"/>
              <w:left w:w="140" w:type="dxa"/>
              <w:right w:w="140" w:type="dxa"/>
            </w:tcMar>
          </w:tcPr>
          <w:p>
            <w:r>
              <w:rPr>
                <w:sz w:val="18"/>
              </w:rPr>
              <w:t>Scikit-Learn (Joblib, Pandas)</w:t>
            </w:r>
          </w:p>
        </w:tc>
        <w:tc>
          <w:tcPr>
            <w:tcW w:type="dxa" w:w="3312"/>
            <w:shd w:fill="F8FAFC"/>
            <w:tcMar>
              <w:top w:w="100" w:type="dxa"/>
              <w:bottom w:w="100" w:type="dxa"/>
              <w:left w:w="140" w:type="dxa"/>
              <w:right w:w="140" w:type="dxa"/>
            </w:tcMar>
          </w:tcPr>
          <w:p>
            <w:r>
              <w:rPr>
                <w:sz w:val="18"/>
              </w:rPr>
              <w:t>Automated regression pipeline (Random Forest / Gradient Boosting) predicting state mortality rates.</w:t>
            </w:r>
          </w:p>
        </w:tc>
      </w:tr>
      <w:tr>
        <w:tc>
          <w:tcPr>
            <w:tcW w:type="dxa" w:w="3312"/>
            <w:shd w:fill="FFFFFF"/>
            <w:tcMar>
              <w:top w:w="100" w:type="dxa"/>
              <w:bottom w:w="100" w:type="dxa"/>
              <w:left w:w="140" w:type="dxa"/>
              <w:right w:w="140" w:type="dxa"/>
            </w:tcMar>
          </w:tcPr>
          <w:p>
            <w:r>
              <w:rPr>
                <w:b/>
                <w:sz w:val="18"/>
              </w:rPr>
              <w:t>Weather Telemetry</w:t>
            </w:r>
          </w:p>
        </w:tc>
        <w:tc>
          <w:tcPr>
            <w:tcW w:type="dxa" w:w="3312"/>
            <w:shd w:fill="FFFFFF"/>
            <w:tcMar>
              <w:top w:w="100" w:type="dxa"/>
              <w:bottom w:w="100" w:type="dxa"/>
              <w:left w:w="140" w:type="dxa"/>
              <w:right w:w="140" w:type="dxa"/>
            </w:tcMar>
          </w:tcPr>
          <w:p>
            <w:r>
              <w:rPr>
                <w:sz w:val="18"/>
              </w:rPr>
              <w:t>Open-Meteo REST API</w:t>
            </w:r>
          </w:p>
        </w:tc>
        <w:tc>
          <w:tcPr>
            <w:tcW w:type="dxa" w:w="3312"/>
            <w:shd w:fill="FFFFFF"/>
            <w:tcMar>
              <w:top w:w="100" w:type="dxa"/>
              <w:bottom w:w="100" w:type="dxa"/>
              <w:left w:w="140" w:type="dxa"/>
              <w:right w:w="140" w:type="dxa"/>
            </w:tcMar>
          </w:tcPr>
          <w:p>
            <w:r>
              <w:rPr>
                <w:sz w:val="18"/>
              </w:rPr>
              <w:t>Direct radiation and multi-variable meteorological data ingestion without API key bottlenecks.</w:t>
            </w:r>
          </w:p>
        </w:tc>
      </w:tr>
      <w:tr>
        <w:tc>
          <w:tcPr>
            <w:tcW w:type="dxa" w:w="3312"/>
            <w:shd w:fill="F8FAFC"/>
            <w:tcMar>
              <w:top w:w="100" w:type="dxa"/>
              <w:bottom w:w="100" w:type="dxa"/>
              <w:left w:w="140" w:type="dxa"/>
              <w:right w:w="140" w:type="dxa"/>
            </w:tcMar>
          </w:tcPr>
          <w:p>
            <w:r>
              <w:rPr>
                <w:b/>
                <w:sz w:val="18"/>
              </w:rPr>
              <w:t>Broadcasting Channel</w:t>
            </w:r>
          </w:p>
        </w:tc>
        <w:tc>
          <w:tcPr>
            <w:tcW w:type="dxa" w:w="3312"/>
            <w:shd w:fill="F8FAFC"/>
            <w:tcMar>
              <w:top w:w="100" w:type="dxa"/>
              <w:bottom w:w="100" w:type="dxa"/>
              <w:left w:w="140" w:type="dxa"/>
              <w:right w:w="140" w:type="dxa"/>
            </w:tcMar>
          </w:tcPr>
          <w:p>
            <w:r>
              <w:rPr>
                <w:sz w:val="18"/>
              </w:rPr>
              <w:t>Telegram Bot API</w:t>
            </w:r>
          </w:p>
        </w:tc>
        <w:tc>
          <w:tcPr>
            <w:tcW w:type="dxa" w:w="3312"/>
            <w:shd w:fill="F8FAFC"/>
            <w:tcMar>
              <w:top w:w="100" w:type="dxa"/>
              <w:bottom w:w="100" w:type="dxa"/>
              <w:left w:w="140" w:type="dxa"/>
              <w:right w:w="140" w:type="dxa"/>
            </w:tcMar>
          </w:tcPr>
          <w:p>
            <w:r>
              <w:rPr>
                <w:sz w:val="18"/>
              </w:rPr>
              <w:t>Multi-role early warning dispatch engine with automatic MOCK/REAL transport switching.</w:t>
            </w:r>
          </w:p>
        </w:tc>
      </w:tr>
      <w:tr>
        <w:tc>
          <w:tcPr>
            <w:tcW w:type="dxa" w:w="3312"/>
            <w:shd w:fill="FFFFFF"/>
            <w:tcMar>
              <w:top w:w="100" w:type="dxa"/>
              <w:bottom w:w="100" w:type="dxa"/>
              <w:left w:w="140" w:type="dxa"/>
              <w:right w:w="140" w:type="dxa"/>
            </w:tcMar>
          </w:tcPr>
          <w:p>
            <w:r>
              <w:rPr>
                <w:b/>
                <w:sz w:val="18"/>
              </w:rPr>
              <w:t>Testing Suite</w:t>
            </w:r>
          </w:p>
        </w:tc>
        <w:tc>
          <w:tcPr>
            <w:tcW w:type="dxa" w:w="3312"/>
            <w:shd w:fill="FFFFFF"/>
            <w:tcMar>
              <w:top w:w="100" w:type="dxa"/>
              <w:bottom w:w="100" w:type="dxa"/>
              <w:left w:w="140" w:type="dxa"/>
              <w:right w:w="140" w:type="dxa"/>
            </w:tcMar>
          </w:tcPr>
          <w:p>
            <w:r>
              <w:rPr>
                <w:sz w:val="18"/>
              </w:rPr>
              <w:t>Pytest + Pytest-Asyncio</w:t>
            </w:r>
          </w:p>
        </w:tc>
        <w:tc>
          <w:tcPr>
            <w:tcW w:type="dxa" w:w="3312"/>
            <w:shd w:fill="FFFFFF"/>
            <w:tcMar>
              <w:top w:w="100" w:type="dxa"/>
              <w:bottom w:w="100" w:type="dxa"/>
              <w:left w:w="140" w:type="dxa"/>
              <w:right w:w="140" w:type="dxa"/>
            </w:tcMar>
          </w:tcPr>
          <w:p>
            <w:r>
              <w:rPr>
                <w:sz w:val="18"/>
              </w:rPr>
              <w:t>22 automated unit and integration tests covering alert engines, physics formulas, and ML inference.</w:t>
            </w:r>
          </w:p>
        </w:tc>
      </w:tr>
    </w:tbl>
    <w:p>
      <w:pPr>
        <w:pStyle w:val="Heading1"/>
        <w:spacing w:before="280" w:after="120"/>
      </w:pPr>
      <w:r>
        <w:t>2. System Architecture &amp; Data Flow</w:t>
      </w:r>
    </w:p>
    <w:p>
      <w:r>
        <w:t>The system operates across three decoupled planes: Ingestion &amp; Physics Plane, Storage &amp; Intelligence Plane, and Presentation &amp; Broadcast Plane.</w:t>
      </w:r>
    </w:p>
    <w:p>
      <w:pPr>
        <w:spacing w:before="120" w:after="200"/>
      </w:pPr>
      <w:r>
        <w:rPr>
          <w:rFonts w:ascii="Consolas" w:hAnsi="Consolas"/>
          <w:color w:val="0F172A"/>
          <w:sz w:val="15"/>
        </w:rPr>
        <w:t>┌────────────────────────────────────────────────────────────────────────────────────────┐</w:t>
        <w:br/>
        <w:t>│                          1. INGESTION &amp; SENSING PLANE                                  │</w:t>
        <w:br/>
        <w:t>│  [ Open-Meteo REST API ] ──(Every 2h Ingestion)──&gt; 83 South India Districts Coordinates │</w:t>
        <w:br/>
        <w:t>│  (Temp, Humidity, Wind 10m, Surface Pressure, Direct &amp; Diffuse Solar Radiation)        │</w:t>
        <w:br/>
        <w:t>└──────────────────────────────────────────┬─────────────────────────────────────────────┘</w:t>
        <w:br/>
        <w:t xml:space="preserve">                                           │</w:t>
        <w:br/>
        <w:t xml:space="preserve">                                           ▼</w:t>
        <w:br/>
        <w:t>┌────────────────────────────────────────────────────────────────────────────────────────┐</w:t>
        <w:br/>
        <w:t>│                          2. SCIENTIFIC &amp; AI COMPUTATION ENGINE                         │</w:t>
        <w:br/>
        <w:t>│  [ ECMWF Thermofeel Physics Engine ]              [ Scikit-Learn ML Model Pipeline ]    │</w:t>
        <w:br/>
        <w:t>│  • Solar Zenith Angle (θz)                        • 75/25 Chronological Temporal Split │</w:t>
        <w:br/>
        <w:t>│  • Actual Vapour Pressure (Magnus)                • Zero Target Leakage Feature Matrix │</w:t>
        <w:br/>
        <w:t>│  • Mean Radiant Temperature (MRT) in °C           • State Demographic Scaling          │</w:t>
        <w:br/>
        <w:t>│  • UTCI 6th-Order Polynomial Multi-Node (°C)      • Predicted Mortality Rate / 100,000 │</w:t>
        <w:br/>
        <w:t>└──────────────────────────────────────────┬─────────────────────────────────────────────┘</w:t>
        <w:br/>
        <w:t xml:space="preserve">                                           │</w:t>
        <w:br/>
        <w:t xml:space="preserve">                                           ▼</w:t>
        <w:br/>
        <w:t>┌────────────────────────────────────────────────────────────────────────────────────────┐</w:t>
        <w:br/>
        <w:t>│                          3. DATABASE &amp; PERSISTENCE LAYER                               │</w:t>
        <w:br/>
        <w:t>│  [ SQLite via SQLAlchemy ORM ]                                                         │</w:t>
        <w:br/>
        <w:t>│  • District Records (83 units) • Observations Archive • Active Alerts • Audit Trail    │</w:t>
        <w:br/>
        <w:t>└──────────────────────────────────────────┬─────────────────────────────────────────────┘</w:t>
        <w:br/>
        <w:t xml:space="preserve">                                           │</w:t>
        <w:br/>
        <w:t xml:space="preserve">                                           ▼</w:t>
        <w:br/>
        <w:t>┌────────────────────────────────────────────────────────────────────────────────────────┐</w:t>
        <w:br/>
        <w:t>│                          4. REST API &amp; DISPATCH GATEWAYS                               │</w:t>
        <w:br/>
        <w:t>│  [ FastAPI 0.110+ Asynchronous Router Engine ]                                         │</w:t>
        <w:br/>
        <w:t>│  • /api/districts • /api/alerts • /api/mortality/overview • /api/admin/escalate        │</w:t>
        <w:br/>
        <w:t>└─────────────────────┬──────────────────────────────────────────┬───────────────────────┘</w:t>
        <w:br/>
        <w:t xml:space="preserve">                      │                                          │</w:t>
        <w:br/>
        <w:t xml:space="preserve">                      ▼                                          ▼</w:t>
        <w:br/>
        <w:t>┌──────────────────────────────────────────────┐ ┌───────────────────────────────────────┐</w:t>
        <w:br/>
        <w:t>│          CLIENT PRESENTATION LAYER           │ │        BROADCAST ALERT GATEWAY        │</w:t>
        <w:br/>
        <w:t>│  • React 18 + Leaflet Vector Choropleth      │ │  • Telegram Bot API (REAL Mode)       │</w:t>
        <w:br/>
        <w:t>│  • Live 83-District Spatial Telemetry        │ │  • Transparent Mock Audit Transport   │</w:t>
        <w:br/>
        <w:t>│  • 4 Population Profiles &amp; Health Advisories │ │  • Multi-Role Target Dispatch (PHCs,  │</w:t>
        <w:br/>
        <w:t>│  • Admin Console &amp; Priority Triage           │ │    Municipalities, Worker Unions)     │</w:t>
        <w:br/>
        <w:t>└──────────────────────────────────────────────┘ └───────────────────────────────────────┘</w:t>
      </w:r>
    </w:p>
    <w:p>
      <w:pPr>
        <w:pStyle w:val="Heading1"/>
        <w:spacing w:before="280" w:after="120"/>
      </w:pPr>
      <w:r>
        <w:t>3. Core Mathematical Formulas &amp; Physical Algorithms</w:t>
      </w:r>
    </w:p>
    <w:p>
      <w:pPr>
        <w:pStyle w:val="Heading2"/>
      </w:pPr>
      <w:r>
        <w:t>3.1 Solar Position &amp; Zenith Angle (θz)</w:t>
      </w:r>
    </w:p>
    <w:p>
      <w:r>
        <w:t>To calculate direct solar radiation absorption on the human body, the position of the sun in the sky is computed for each district's exact latitude (φ), longitude, and day of year (N):</w:t>
        <w:br/>
        <w:t>• Solar Declination (δ): δ = 23.45° · sin( (360/365) · (284 + N) )</w:t>
        <w:br/>
        <w:t>• Hour Angle (ω): ω = 15° · (Solar_Time - 12)</w:t>
        <w:br/>
        <w:t>• Cosine of Zenith Angle: cos(θz) = sin(φ)·sin(δ) + cos(φ)·cos(δ)·cos(ω)</w:t>
        <w:br/>
        <w:t>When cos(θz) ≤ 0, the sun is below the horizon (nighttime), and solar radiation is clamped to zero.</w:t>
      </w:r>
    </w:p>
    <w:p>
      <w:pPr>
        <w:pStyle w:val="Heading2"/>
      </w:pPr>
      <w:r>
        <w:t>3.2 Actual Vapour Pressure (ea) via Magnus Equation</w:t>
      </w:r>
    </w:p>
    <w:p>
      <w:r>
        <w:t>Human evaporative heat loss through sweating is governed by water vapour pressure in the surrounding air. From air temperature (Ta in °C) and Relative Humidity (RH in %):</w:t>
        <w:br/>
        <w:t>• Saturation Vapour Pressure: e_sat(Ta) = 6.112 · exp( (17.67 · Ta) / (Ta + 243.5) )  [hPa]</w:t>
        <w:br/>
        <w:t>• Actual Vapour Pressure: e_a = (RH / 100) · e_sat(Ta)  [hPa]</w:t>
        <w:br/>
        <w:t>This metric is directly consumed by the multi-node thermal equations.</w:t>
      </w:r>
    </w:p>
    <w:p>
      <w:pPr>
        <w:pStyle w:val="Heading2"/>
      </w:pPr>
      <w:r>
        <w:t>3.3 Mean Radiant Temperature (MRT)</w:t>
      </w:r>
    </w:p>
    <w:p>
      <w:r>
        <w:t>MRT represents the uniform temperature of an imaginary enclosure in which the radiant heat transfer from the human body equals the radiant heat transfer in the actual non-uniform environment (including direct sunlight, sky diffuse radiation, and ground thermal reflection).</w:t>
        <w:br/>
        <w:br/>
        <w:t>Formula (Plane Irradiance Radiation Balance):</w:t>
        <w:br/>
        <w:t>T_mrt = [ ( (1/σ) · ( Σ(w_i · E_i) + (1 - α_p)/ε_p · f_p · I_dir + (1 - α_p)/ε_p · Σ(f_i · D_i) ) ) ]^(0.25) - 273.15</w:t>
        <w:br/>
        <w:br/>
        <w:t>Where:</w:t>
        <w:br/>
        <w:t>• σ = Stefan-Boltzmann constant (5.670374 × 10⁻⁸ W/m²·K⁴)</w:t>
        <w:br/>
        <w:t>• I_dir = Direct normal beam solar irradiance</w:t>
        <w:br/>
        <w:t>• D_i = Diffuse sky &amp; ground reflected radiation</w:t>
        <w:br/>
        <w:t>• f_p = Projected area factor of a standing human body as a function of solar zenith angle θz</w:t>
        <w:br/>
        <w:t>• α_p = Human skin &amp; clothing albedo (~0.30)</w:t>
        <w:br/>
        <w:t>• ε_p = Human skin emissivity (~0.97)</w:t>
        <w:br/>
        <w:t>In direct South Indian sunshine, MRT regularly exceeds ambient air temperature by +20°C to +25°C.</w:t>
      </w:r>
    </w:p>
    <w:p>
      <w:pPr>
        <w:pStyle w:val="Heading2"/>
      </w:pPr>
      <w:r>
        <w:t>3.4 Universal Thermal Climate Index (UTCI)</w:t>
      </w:r>
    </w:p>
    <w:p>
      <w:r>
        <w:t>UTCI is defined as the equivalent ambient temperature (°C) of a reference environment that would elicit the same physiological response (sweat rate, core body temperature, skin wettedness, blood flow) in the Fiala multi-node dynamic human thermal model.</w:t>
        <w:br/>
        <w:br/>
        <w:t>The ECMWF thermofeel engine implements the authoritative 6th-order multi-variate polynomial regression (Brode et al. 2012):</w:t>
        <w:br/>
        <w:t>UTCI(Ta, Tmrt, v_10m, ea) = Ta + Offset(ΔTmrt, v_10m, ea, Ta)</w:t>
        <w:br/>
        <w:br/>
        <w:t>Where Offset is a polynomial of degree 6 containing over 200 interaction terms capturing non-linear convective cooling, radiant warming, and humidity-induced sweat inhibition.</w:t>
      </w:r>
    </w:p>
    <w:p>
      <w:pPr>
        <w:pStyle w:val="Heading2"/>
      </w:pPr>
      <w:r>
        <w:t>3.5 Spatial Interpolation: Inverse Distance Weighting (IDW)</w:t>
      </w:r>
    </w:p>
    <w:p>
      <w:r>
        <w:t>For the optional continuous spatial thermal field visualization, the system calculates estimated UTCI at any grid coordinate (x, y) using Inverse Distance Weighting from all 83 district observation stations (x_i, y_i):</w:t>
        <w:br/>
        <w:t>UTCI_interp(x, y) = [ Σ (w_i · UTCI_i) ] / [ Σ w_i ]</w:t>
        <w:br/>
        <w:t>Where w_i = 1 / ( (dist( (x,y), (x_i, y_i) ) + ε)^p ), with power p = 2.0.</w:t>
      </w:r>
    </w:p>
    <w:p>
      <w:pPr>
        <w:pStyle w:val="Heading1"/>
        <w:spacing w:before="280" w:after="120"/>
      </w:pPr>
      <w:r>
        <w:t>4. Machine Learning Architecture, Training &amp; Hyperparameters</w:t>
      </w:r>
    </w:p>
    <w:p>
      <w:r>
        <w:t>The Machine Learning component is implemented in `ml_pipeline/train_mortality_model.py`. Key architectural parameters and configurations include:</w:t>
      </w:r>
    </w:p>
    <w:tbl>
      <w:tblPr>
        <w:tblW w:type="auto" w:w="0"/>
        <w:jc w:val="center"/>
        <w:tblLook w:firstColumn="1" w:firstRow="1" w:lastColumn="0" w:lastRow="0" w:noHBand="0" w:noVBand="1" w:val="04A0"/>
      </w:tblPr>
      <w:tblGrid>
        <w:gridCol w:w="4968"/>
        <w:gridCol w:w="4968"/>
      </w:tblGrid>
      <w:tr>
        <w:tc>
          <w:tcPr>
            <w:tcW w:type="dxa" w:w="4968"/>
            <w:shd w:fill="0F172A"/>
            <w:tcMar>
              <w:top w:w="120" w:type="dxa"/>
              <w:bottom w:w="120" w:type="dxa"/>
              <w:left w:w="150" w:type="dxa"/>
              <w:right w:w="150" w:type="dxa"/>
            </w:tcMar>
          </w:tcPr>
          <w:p>
            <w:r>
              <w:rPr>
                <w:b/>
                <w:color w:val="FFFFFF"/>
                <w:sz w:val="19"/>
              </w:rPr>
              <w:t>Hyperparameter / Specification</w:t>
            </w:r>
          </w:p>
        </w:tc>
        <w:tc>
          <w:tcPr>
            <w:tcW w:type="dxa" w:w="4968"/>
            <w:shd w:fill="0F172A"/>
            <w:tcMar>
              <w:top w:w="120" w:type="dxa"/>
              <w:bottom w:w="120" w:type="dxa"/>
              <w:left w:w="150" w:type="dxa"/>
              <w:right w:w="150" w:type="dxa"/>
            </w:tcMar>
          </w:tcPr>
          <w:p>
            <w:r>
              <w:rPr>
                <w:b/>
                <w:color w:val="FFFFFF"/>
                <w:sz w:val="19"/>
              </w:rPr>
              <w:t>Engineering Value &amp; Rationale</w:t>
            </w:r>
          </w:p>
        </w:tc>
      </w:tr>
      <w:tr>
        <w:tc>
          <w:tcPr>
            <w:tcW w:type="dxa" w:w="4968"/>
            <w:shd w:fill="F8FAFC"/>
            <w:tcMar>
              <w:top w:w="100" w:type="dxa"/>
              <w:bottom w:w="100" w:type="dxa"/>
              <w:left w:w="140" w:type="dxa"/>
              <w:right w:w="140" w:type="dxa"/>
            </w:tcMar>
          </w:tcPr>
          <w:p>
            <w:r>
              <w:rPr>
                <w:b/>
                <w:sz w:val="18"/>
              </w:rPr>
              <w:t>Target Variable (y)</w:t>
            </w:r>
          </w:p>
        </w:tc>
        <w:tc>
          <w:tcPr>
            <w:tcW w:type="dxa" w:w="4968"/>
            <w:shd w:fill="F8FAFC"/>
            <w:tcMar>
              <w:top w:w="100" w:type="dxa"/>
              <w:bottom w:w="100" w:type="dxa"/>
              <w:left w:w="140" w:type="dxa"/>
              <w:right w:w="140" w:type="dxa"/>
            </w:tcMar>
          </w:tcPr>
          <w:p>
            <w:r>
              <w:rPr>
                <w:sz w:val="18"/>
              </w:rPr>
              <w:t>heat_related_mortality_rate_per_100000 (Daily excess deaths per 100k population)</w:t>
            </w:r>
          </w:p>
        </w:tc>
      </w:tr>
      <w:tr>
        <w:tc>
          <w:tcPr>
            <w:tcW w:type="dxa" w:w="4968"/>
            <w:shd w:fill="FFFFFF"/>
            <w:tcMar>
              <w:top w:w="100" w:type="dxa"/>
              <w:bottom w:w="100" w:type="dxa"/>
              <w:left w:w="140" w:type="dxa"/>
              <w:right w:w="140" w:type="dxa"/>
            </w:tcMar>
          </w:tcPr>
          <w:p>
            <w:r>
              <w:rPr>
                <w:b/>
                <w:sz w:val="18"/>
              </w:rPr>
              <w:t>Model Pipeline Imputer</w:t>
            </w:r>
          </w:p>
        </w:tc>
        <w:tc>
          <w:tcPr>
            <w:tcW w:type="dxa" w:w="4968"/>
            <w:shd w:fill="FFFFFF"/>
            <w:tcMar>
              <w:top w:w="100" w:type="dxa"/>
              <w:bottom w:w="100" w:type="dxa"/>
              <w:left w:w="140" w:type="dxa"/>
              <w:right w:w="140" w:type="dxa"/>
            </w:tcMar>
          </w:tcPr>
          <w:p>
            <w:r>
              <w:rPr>
                <w:sz w:val="18"/>
              </w:rPr>
              <w:t>SimpleImputer(strategy='median') for missing value robustness</w:t>
            </w:r>
          </w:p>
        </w:tc>
      </w:tr>
      <w:tr>
        <w:tc>
          <w:tcPr>
            <w:tcW w:type="dxa" w:w="4968"/>
            <w:shd w:fill="F8FAFC"/>
            <w:tcMar>
              <w:top w:w="100" w:type="dxa"/>
              <w:bottom w:w="100" w:type="dxa"/>
              <w:left w:w="140" w:type="dxa"/>
              <w:right w:w="140" w:type="dxa"/>
            </w:tcMar>
          </w:tcPr>
          <w:p>
            <w:r>
              <w:rPr>
                <w:b/>
                <w:sz w:val="18"/>
              </w:rPr>
              <w:t>Feature Scaling</w:t>
            </w:r>
          </w:p>
        </w:tc>
        <w:tc>
          <w:tcPr>
            <w:tcW w:type="dxa" w:w="4968"/>
            <w:shd w:fill="F8FAFC"/>
            <w:tcMar>
              <w:top w:w="100" w:type="dxa"/>
              <w:bottom w:w="100" w:type="dxa"/>
              <w:left w:w="140" w:type="dxa"/>
              <w:right w:w="140" w:type="dxa"/>
            </w:tcMar>
          </w:tcPr>
          <w:p>
            <w:r>
              <w:rPr>
                <w:sz w:val="18"/>
              </w:rPr>
              <w:t>StandardScaler() applied to linear candidates (Ridge, ElasticNet)</w:t>
            </w:r>
          </w:p>
        </w:tc>
      </w:tr>
      <w:tr>
        <w:tc>
          <w:tcPr>
            <w:tcW w:type="dxa" w:w="4968"/>
            <w:shd w:fill="FFFFFF"/>
            <w:tcMar>
              <w:top w:w="100" w:type="dxa"/>
              <w:bottom w:w="100" w:type="dxa"/>
              <w:left w:w="140" w:type="dxa"/>
              <w:right w:w="140" w:type="dxa"/>
            </w:tcMar>
          </w:tcPr>
          <w:p>
            <w:r>
              <w:rPr>
                <w:b/>
                <w:sz w:val="18"/>
              </w:rPr>
              <w:t>Winning Regressor</w:t>
            </w:r>
          </w:p>
        </w:tc>
        <w:tc>
          <w:tcPr>
            <w:tcW w:type="dxa" w:w="4968"/>
            <w:shd w:fill="FFFFFF"/>
            <w:tcMar>
              <w:top w:w="100" w:type="dxa"/>
              <w:bottom w:w="100" w:type="dxa"/>
              <w:left w:w="140" w:type="dxa"/>
              <w:right w:w="140" w:type="dxa"/>
            </w:tcMar>
          </w:tcPr>
          <w:p>
            <w:r>
              <w:rPr>
                <w:sz w:val="18"/>
              </w:rPr>
              <w:t>GradientBoostingRegressor / RandomForestRegressor (Ensemble of 120–150 trees)</w:t>
            </w:r>
          </w:p>
        </w:tc>
      </w:tr>
      <w:tr>
        <w:tc>
          <w:tcPr>
            <w:tcW w:type="dxa" w:w="4968"/>
            <w:shd w:fill="F8FAFC"/>
            <w:tcMar>
              <w:top w:w="100" w:type="dxa"/>
              <w:bottom w:w="100" w:type="dxa"/>
              <w:left w:w="140" w:type="dxa"/>
              <w:right w:w="140" w:type="dxa"/>
            </w:tcMar>
          </w:tcPr>
          <w:p>
            <w:r>
              <w:rPr>
                <w:b/>
                <w:sz w:val="18"/>
              </w:rPr>
              <w:t>Tree Hyperparameters</w:t>
            </w:r>
          </w:p>
        </w:tc>
        <w:tc>
          <w:tcPr>
            <w:tcW w:type="dxa" w:w="4968"/>
            <w:shd w:fill="F8FAFC"/>
            <w:tcMar>
              <w:top w:w="100" w:type="dxa"/>
              <w:bottom w:w="100" w:type="dxa"/>
              <w:left w:w="140" w:type="dxa"/>
              <w:right w:w="140" w:type="dxa"/>
            </w:tcMar>
          </w:tcPr>
          <w:p>
            <w:r>
              <w:rPr>
                <w:sz w:val="18"/>
              </w:rPr>
              <w:t>max_depth=4–8, min_samples_split=4, learning_rate=0.05, random_state=42</w:t>
            </w:r>
          </w:p>
        </w:tc>
      </w:tr>
      <w:tr>
        <w:tc>
          <w:tcPr>
            <w:tcW w:type="dxa" w:w="4968"/>
            <w:shd w:fill="FFFFFF"/>
            <w:tcMar>
              <w:top w:w="100" w:type="dxa"/>
              <w:bottom w:w="100" w:type="dxa"/>
              <w:left w:w="140" w:type="dxa"/>
              <w:right w:w="140" w:type="dxa"/>
            </w:tcMar>
          </w:tcPr>
          <w:p>
            <w:r>
              <w:rPr>
                <w:b/>
                <w:sz w:val="18"/>
              </w:rPr>
              <w:t>Train/Test Split Strategy</w:t>
            </w:r>
          </w:p>
        </w:tc>
        <w:tc>
          <w:tcPr>
            <w:tcW w:type="dxa" w:w="4968"/>
            <w:shd w:fill="FFFFFF"/>
            <w:tcMar>
              <w:top w:w="100" w:type="dxa"/>
              <w:bottom w:w="100" w:type="dxa"/>
              <w:left w:w="140" w:type="dxa"/>
              <w:right w:w="140" w:type="dxa"/>
            </w:tcMar>
          </w:tcPr>
          <w:p>
            <w:r>
              <w:rPr>
                <w:sz w:val="18"/>
              </w:rPr>
              <w:t>75% Train / 25% Test strictly divided chronologically by calendar date</w:t>
            </w:r>
          </w:p>
        </w:tc>
      </w:tr>
      <w:tr>
        <w:tc>
          <w:tcPr>
            <w:tcW w:type="dxa" w:w="4968"/>
            <w:shd w:fill="F8FAFC"/>
            <w:tcMar>
              <w:top w:w="100" w:type="dxa"/>
              <w:bottom w:w="100" w:type="dxa"/>
              <w:left w:w="140" w:type="dxa"/>
              <w:right w:w="140" w:type="dxa"/>
            </w:tcMar>
          </w:tcPr>
          <w:p>
            <w:r>
              <w:rPr>
                <w:b/>
                <w:sz w:val="18"/>
              </w:rPr>
              <w:t>Target Leakage Prevention</w:t>
            </w:r>
          </w:p>
        </w:tc>
        <w:tc>
          <w:tcPr>
            <w:tcW w:type="dxa" w:w="4968"/>
            <w:shd w:fill="F8FAFC"/>
            <w:tcMar>
              <w:top w:w="100" w:type="dxa"/>
              <w:bottom w:w="100" w:type="dxa"/>
              <w:left w:w="140" w:type="dxa"/>
              <w:right w:w="140" w:type="dxa"/>
            </w:tcMar>
          </w:tcPr>
          <w:p>
            <w:r>
              <w:rPr>
                <w:sz w:val="18"/>
              </w:rPr>
              <w:t>21 target-correlated columns (death totals, components, anomalies) hard-excluded</w:t>
            </w:r>
          </w:p>
        </w:tc>
      </w:tr>
      <w:tr>
        <w:tc>
          <w:tcPr>
            <w:tcW w:type="dxa" w:w="4968"/>
            <w:shd w:fill="FFFFFF"/>
            <w:tcMar>
              <w:top w:w="100" w:type="dxa"/>
              <w:bottom w:w="100" w:type="dxa"/>
              <w:left w:w="140" w:type="dxa"/>
              <w:right w:w="140" w:type="dxa"/>
            </w:tcMar>
          </w:tcPr>
          <w:p>
            <w:r>
              <w:rPr>
                <w:b/>
                <w:sz w:val="18"/>
              </w:rPr>
              <w:t>Serialization Format</w:t>
            </w:r>
          </w:p>
        </w:tc>
        <w:tc>
          <w:tcPr>
            <w:tcW w:type="dxa" w:w="4968"/>
            <w:shd w:fill="FFFFFF"/>
            <w:tcMar>
              <w:top w:w="100" w:type="dxa"/>
              <w:bottom w:w="100" w:type="dxa"/>
              <w:left w:w="140" w:type="dxa"/>
              <w:right w:w="140" w:type="dxa"/>
            </w:tcMar>
          </w:tcPr>
          <w:p>
            <w:r>
              <w:rPr>
                <w:sz w:val="18"/>
              </w:rPr>
              <w:t>Joblib binary pipeline artifact: `mortality_model_pipeline.joblib`</w:t>
            </w:r>
          </w:p>
        </w:tc>
      </w:tr>
      <w:tr>
        <w:tc>
          <w:tcPr>
            <w:tcW w:type="dxa" w:w="4968"/>
            <w:shd w:fill="F8FAFC"/>
            <w:tcMar>
              <w:top w:w="100" w:type="dxa"/>
              <w:bottom w:w="100" w:type="dxa"/>
              <w:left w:w="140" w:type="dxa"/>
              <w:right w:w="140" w:type="dxa"/>
            </w:tcMar>
          </w:tcPr>
          <w:p>
            <w:r>
              <w:rPr>
                <w:b/>
                <w:sz w:val="18"/>
              </w:rPr>
              <w:t>Inference Speed</w:t>
            </w:r>
          </w:p>
        </w:tc>
        <w:tc>
          <w:tcPr>
            <w:tcW w:type="dxa" w:w="4968"/>
            <w:shd w:fill="F8FAFC"/>
            <w:tcMar>
              <w:top w:w="100" w:type="dxa"/>
              <w:bottom w:w="100" w:type="dxa"/>
              <w:left w:w="140" w:type="dxa"/>
              <w:right w:w="140" w:type="dxa"/>
            </w:tcMar>
          </w:tcPr>
          <w:p>
            <w:r>
              <w:rPr>
                <w:sz w:val="18"/>
              </w:rPr>
              <w:t>&lt; 2.5 milliseconds per state inference vector</w:t>
            </w:r>
          </w:p>
        </w:tc>
      </w:tr>
    </w:tbl>
    <w:p>
      <w:pPr>
        <w:pStyle w:val="Heading1"/>
        <w:spacing w:before="280" w:after="120"/>
      </w:pPr>
      <w:r>
        <w:t>5. End-to-End Operational Workflow</w:t>
      </w:r>
    </w:p>
    <w:p>
      <w:r>
        <w:t>The system executes an automated, continuous 6-stage lifecycle:</w:t>
        <w:br/>
        <w:br/>
        <w:t>1. Ingestion Cycle (Every 2 Hours):</w:t>
        <w:br/>
        <w:t xml:space="preserve">   The background scheduler triggers `run_full_pipeline()`. It connects to Open-Meteo REST API,    fetching 2m air temperature, 10m wind speed, relative humidity, surface pressure, and downwelling solar radiation    for all 83 district geographic coordinates.</w:t>
        <w:br/>
        <w:br/>
        <w:t>2. Physics &amp; Thermal Computation:</w:t>
        <w:br/>
        <w:t xml:space="preserve">   For every district, Thermofeel calculates Solar Zenith, Vapour Pressure, MRT, and UTCI.    The district is assigned its standard category (No Stress, Moderate, Strong, Very Strong, Extreme).</w:t>
        <w:br/>
        <w:br/>
        <w:t>3. Database Archival &amp; Time-Series History:</w:t>
        <w:br/>
        <w:t xml:space="preserve">   Observations are committed to SQLite via SQLAlchemy. Time-series historical records are appended to enable    trend analysis and multi-day heat accumulation monitoring.</w:t>
        <w:br/>
        <w:br/>
        <w:t>4. Machine Learning State Risk Assessment:</w:t>
        <w:br/>
        <w:t xml:space="preserve">   State-level feature aggregations are combined with demographic constants and passed to the ML pipeline,    evaluating the excess daily mortality rate per 100k population for Tamil Nadu, Kerala, and Karnataka.</w:t>
        <w:br/>
        <w:br/>
        <w:t>5. Automated Alert Evaluation &amp; Threshold Triage:</w:t>
        <w:br/>
        <w:t xml:space="preserve">   The alert engine evaluates operational thresholds:</w:t>
        <w:br/>
        <w:t xml:space="preserve">   • UTCI ≥ 46°C → Operational Severity: EXTREME</w:t>
        <w:br/>
        <w:t xml:space="preserve">   • UTCI ≥ 38°C → Operational Severity: SEVERE</w:t>
        <w:br/>
        <w:t xml:space="preserve">   • UTCI ≥ 32°C → Operational Severity: HIGH</w:t>
        <w:br/>
        <w:br/>
        <w:t>6. Multi-Channel Presentation &amp; Broadcast Delivery:</w:t>
        <w:br/>
        <w:t xml:space="preserve">   • Public Portal: Real-time 83-district interactive choropleth map updates with custom demographic advisories.</w:t>
        <w:br/>
        <w:t xml:space="preserve">   • Admin Portal: High-stress districts are populated into the triage console with one-click escalation controls.</w:t>
        <w:br/>
        <w:t xml:space="preserve">   • Telegram Broadcaster: Structured early-warning notifications are dispatched to municipal and health channels.</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