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D0EBE9B" w:rsidR="003C4F40" w:rsidRPr="008D6FA5" w:rsidRDefault="00484BDF" w:rsidP="003C4F40">
            <w:pPr>
              <w:rPr>
                <w:rFonts w:cs="Arial"/>
              </w:rPr>
            </w:pPr>
            <w:r>
              <w:rPr>
                <w:rFonts w:cs="Arial"/>
              </w:rPr>
              <w:t>1.6</w:t>
            </w:r>
            <w:r w:rsidR="00845189">
              <w:rPr>
                <w:rFonts w:cs="Arial"/>
              </w:rPr>
              <w:t>.</w:t>
            </w:r>
            <w:r>
              <w:rPr>
                <w:rFonts w:cs="Arial"/>
              </w:rPr>
              <w:t>0</w:t>
            </w:r>
          </w:p>
        </w:tc>
        <w:tc>
          <w:tcPr>
            <w:tcW w:w="1533" w:type="dxa"/>
          </w:tcPr>
          <w:p w14:paraId="6C37F257" w14:textId="4371BD3B" w:rsidR="003C4F40" w:rsidRPr="008D6FA5" w:rsidRDefault="002D1259" w:rsidP="001E7325">
            <w:pPr>
              <w:rPr>
                <w:rFonts w:cs="Arial"/>
              </w:rPr>
            </w:pPr>
            <w:r>
              <w:rPr>
                <w:rFonts w:cs="Arial"/>
              </w:rPr>
              <w:t>24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w:t>
            </w:r>
            <w:proofErr w:type="gramStart"/>
            <w:r w:rsidR="001B1E43">
              <w:rPr>
                <w:rFonts w:cs="Arial"/>
              </w:rPr>
              <w:t>RestClient ,</w:t>
            </w:r>
            <w:proofErr w:type="gramEnd"/>
            <w:r w:rsidR="001B1E43">
              <w:rPr>
                <w:rFonts w:cs="Arial"/>
              </w:rPr>
              <w:t xml:space="preserve">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B9E0FA2"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4C70DC"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4C70DC"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F6B77D7" w14:textId="1203D334" w:rsidR="00BF37CE" w:rsidRDefault="004C70DC" w:rsidP="00E03BC2">
            <w:pPr>
              <w:pStyle w:val="Title"/>
              <w:jc w:val="left"/>
              <w:rPr>
                <w:rFonts w:cs="Arial"/>
                <w:b w:val="0"/>
                <w:sz w:val="22"/>
                <w:szCs w:val="22"/>
              </w:rPr>
            </w:pPr>
            <w:hyperlink r:id="rId10"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lastRenderedPageBreak/>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lastRenderedPageBreak/>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proofErr w:type="gramStart"/>
      <w:r>
        <w:rPr>
          <w:rFonts w:cs="Arial"/>
        </w:rPr>
        <w:t>.</w:t>
      </w:r>
      <w:r w:rsidR="008B7E07">
        <w:rPr>
          <w:rFonts w:cs="Arial"/>
        </w:rPr>
        <w:t>Root</w:t>
      </w:r>
      <w:proofErr w:type="gramEnd"/>
      <w:r w:rsidR="008B7E07">
        <w:rPr>
          <w:rFonts w:cs="Arial"/>
        </w:rPr>
        <w:t xml:space="preserve">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w:t>
      </w:r>
      <w:r w:rsidRPr="007429C7">
        <w:rPr>
          <w:rFonts w:ascii="Courier New" w:hAnsi="Courier New" w:cs="Courier New"/>
          <w:b/>
          <w:bCs/>
          <w:color w:val="008000"/>
          <w:sz w:val="20"/>
          <w:lang w:bidi="hi-IN"/>
        </w:rPr>
        <w:lastRenderedPageBreak/>
        <w: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“appUpdate.serviceId”</w:t>
      </w:r>
      <w:proofErr w:type="gramStart"/>
      <w:r>
        <w:rPr>
          <w:rFonts w:ascii="Menlo" w:eastAsiaTheme="minorEastAsia" w:hAnsi="Menlo" w:cs="Menlo"/>
          <w:color w:val="000000"/>
          <w:sz w:val="18"/>
          <w:szCs w:val="18"/>
        </w:rPr>
        <w:t>:”appinfra</w:t>
      </w:r>
      <w:proofErr w:type="gramEnd"/>
      <w:r>
        <w:rPr>
          <w:rFonts w:ascii="Menlo" w:eastAsiaTheme="minorEastAsia" w:hAnsi="Menlo" w:cs="Menlo"/>
          <w:color w:val="000000"/>
          <w:sz w:val="18"/>
          <w:szCs w:val="18"/>
        </w:rPr>
        <w:t>.testing.version”,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lastRenderedPageBreak/>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7" w:name="_Toc444883181"/>
      <w:bookmarkStart w:id="38" w:name="_Toc480795565"/>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4C70DC"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lastRenderedPageBreak/>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lastRenderedPageBreak/>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 xml:space="preserve">It is recommended to add these new fields in </w:t>
      </w:r>
      <w:proofErr w:type="gramStart"/>
      <w:r>
        <w:t>appconfig.json</w:t>
      </w:r>
      <w:proofErr w:type="gramEnd"/>
      <w:r>
        <w:t xml:space="preserve">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lastRenderedPageBreak/>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lastRenderedPageBreak/>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lastRenderedPageBreak/>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592631D7"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lastRenderedPageBreak/>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 xml:space="preserve">To fecth the network time required NTP </w:t>
      </w:r>
      <w:proofErr w:type="gramStart"/>
      <w:r>
        <w:rPr>
          <w:rFonts w:ascii="Calibri" w:eastAsia="Calibri" w:hAnsi="Calibri" w:cs="Calibri"/>
          <w:bCs/>
          <w:color w:val="000000"/>
          <w:sz w:val="28"/>
          <w:szCs w:val="28"/>
          <w:u w:color="0B5ED7"/>
          <w:lang w:val="de-DE"/>
        </w:rPr>
        <w:t>server ,</w:t>
      </w:r>
      <w:proofErr w:type="gramEnd"/>
      <w:r>
        <w:rPr>
          <w:rFonts w:ascii="Calibri" w:eastAsia="Calibri" w:hAnsi="Calibri" w:cs="Calibri"/>
          <w:bCs/>
          <w:color w:val="000000"/>
          <w:sz w:val="28"/>
          <w:szCs w:val="28"/>
          <w:u w:color="0B5ED7"/>
          <w:lang w:val="de-DE"/>
        </w:rPr>
        <w:t xml:space="preserve">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w:t>
      </w:r>
      <w:proofErr w:type="gramStart"/>
      <w:r>
        <w:rPr>
          <w:rFonts w:eastAsiaTheme="minorEastAsia"/>
          <w:lang w:val="en-GB"/>
        </w:rPr>
        <w:t>have to</w:t>
      </w:r>
      <w:proofErr w:type="gramEnd"/>
      <w:r>
        <w:rPr>
          <w:rFonts w:eastAsiaTheme="minorEastAsia"/>
          <w:lang w:val="en-GB"/>
        </w:rPr>
        <w:t xml:space="preserve">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w:t>
      </w:r>
      <w:proofErr w:type="gramStart"/>
      <w:r w:rsidRPr="004C70DC">
        <w:rPr>
          <w:rFonts w:ascii="Courier New" w:hAnsi="Courier New" w:cs="Courier New"/>
          <w:b/>
          <w:bCs/>
          <w:color w:val="660E7A"/>
          <w:sz w:val="19"/>
          <w:szCs w:val="19"/>
        </w:rPr>
        <w:t>timesync.ntp.hosts</w:t>
      </w:r>
      <w:proofErr w:type="gramEnd"/>
      <w:r w:rsidRPr="004C70DC">
        <w:rPr>
          <w:rFonts w:ascii="Courier New" w:hAnsi="Courier New" w:cs="Courier New"/>
          <w:b/>
          <w:bCs/>
          <w:color w:val="660E7A"/>
          <w:sz w:val="19"/>
          <w:szCs w:val="19"/>
        </w:rPr>
        <w:t>":["time1.google.com","time2.google.com","time3.google.com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w:t>
      </w:r>
      <w:bookmarkStart w:id="49" w:name="_GoBack"/>
      <w:bookmarkEnd w:id="49"/>
      <w:r>
        <w:rPr>
          <w:lang w:val="de-DE"/>
        </w:rPr>
        <w:t>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7F53F8EB"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r w:rsidRPr="00584FAF">
        <w:rPr>
          <w:rFonts w:ascii="Courier New" w:hAnsi="Courier New" w:cs="Courier New"/>
          <w:color w:val="000000"/>
          <w:sz w:val="18"/>
          <w:szCs w:val="18"/>
          <w:lang w:bidi="hi-IN"/>
        </w:rPr>
        <w:t>); </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proofErr w:type="gramStart"/>
      <w:r>
        <w:rPr>
          <w:lang w:val="de-DE"/>
        </w:rPr>
        <w:t>Note :</w:t>
      </w:r>
      <w:proofErr w:type="gramEnd"/>
      <w:r>
        <w:rPr>
          <w:lang w:val="de-DE"/>
        </w:rPr>
        <w:t xml:space="preserve">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lastRenderedPageBreak/>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lastRenderedPageBreak/>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lastRenderedPageBreak/>
        <w:t>micrositeID, sector</w:t>
      </w:r>
      <w:r w:rsidR="003325A0" w:rsidRPr="003325A0">
        <w:t>: [a-zA-Z0-</w:t>
      </w:r>
      <w:proofErr w:type="gramStart"/>
      <w:r w:rsidR="003325A0" w:rsidRPr="003325A0">
        <w:t>9]+</w:t>
      </w:r>
      <w:proofErr w:type="gramEnd"/>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lastRenderedPageBreak/>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E160BE8" w:rsidR="00321F06" w:rsidRDefault="00B44A6C" w:rsidP="00F1003D">
      <w:pPr>
        <w:pStyle w:val="BodyText"/>
        <w:rPr>
          <w:rFonts w:eastAsiaTheme="minorEastAsia"/>
          <w:lang w:val="en-GB"/>
        </w:rPr>
      </w:pPr>
      <w:r>
        <w:rPr>
          <w:rFonts w:eastAsiaTheme="minorEastAsia"/>
          <w:lang w:val="en-GB"/>
        </w:rPr>
        <w:t xml:space="preserve">5) </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4C70DC"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4C70DC"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lastRenderedPageBreak/>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gramStart"/>
      <w:r>
        <w:rPr>
          <w:rFonts w:eastAsiaTheme="minorEastAsia" w:cs="Arial"/>
          <w:szCs w:val="24"/>
          <w:lang w:val="en-GB"/>
        </w:rPr>
        <w:t>build.gradle</w:t>
      </w:r>
      <w:proofErr w:type="gramEnd"/>
      <w:r>
        <w:rPr>
          <w:rFonts w:eastAsiaTheme="minorEastAsia" w:cs="Arial"/>
          <w:szCs w:val="24"/>
          <w:lang w:val="en-GB"/>
        </w:rPr>
        <w:t xml:space="preserv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lastRenderedPageBreak/>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Whenever there is modification done in platform supported Locale </w:t>
      </w:r>
      <w:proofErr w:type="gramStart"/>
      <w:r>
        <w:rPr>
          <w:rFonts w:eastAsiaTheme="minorEastAsia" w:cs="Arial"/>
          <w:szCs w:val="24"/>
          <w:lang w:val="en-GB"/>
        </w:rPr>
        <w:t>list</w:t>
      </w:r>
      <w:proofErr w:type="gramEnd"/>
      <w:r>
        <w:rPr>
          <w:rFonts w:eastAsiaTheme="minorEastAsia" w:cs="Arial"/>
          <w:szCs w:val="24"/>
          <w:lang w:val="en-GB"/>
        </w:rPr>
        <w:t xml:space="preserve">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3B44836B"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5"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lastRenderedPageBreak/>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r>
      <w:r w:rsidRPr="00792E53">
        <w:rPr>
          <w:rFonts w:ascii="Courier" w:eastAsiaTheme="minorEastAsia" w:hAnsi="Courier" w:cs="Courier New"/>
          <w:color w:val="629755"/>
          <w:sz w:val="21"/>
          <w:szCs w:val="21"/>
        </w:rPr>
        <w:lastRenderedPageBreak/>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proofErr w:type="gramStart"/>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w:t>
      </w:r>
      <w:proofErr w:type="gramEnd"/>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lastRenderedPageBreak/>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6"/>
      <w:footerReference w:type="default" r:id="rId17"/>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5EEB1" w14:textId="77777777" w:rsidR="00006892" w:rsidRDefault="00006892" w:rsidP="003C4F40">
      <w:r>
        <w:separator/>
      </w:r>
    </w:p>
  </w:endnote>
  <w:endnote w:type="continuationSeparator" w:id="0">
    <w:p w14:paraId="2DBBF8D5" w14:textId="77777777" w:rsidR="00006892" w:rsidRDefault="0000689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4C70DC" w:rsidRPr="003C4F40" w:rsidRDefault="004C70DC"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F7BFD">
      <w:rPr>
        <w:rFonts w:cs="Arial"/>
        <w:i/>
        <w:noProof/>
        <w:sz w:val="20"/>
      </w:rPr>
      <w:t>28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F7BFD">
      <w:rPr>
        <w:rFonts w:cs="Arial"/>
        <w:i/>
        <w:noProof/>
        <w:sz w:val="20"/>
      </w:rPr>
      <w:t>44</w:t>
    </w:r>
    <w:r w:rsidRPr="003C4F40">
      <w:rPr>
        <w:rFonts w:cs="Arial"/>
        <w:i/>
        <w:sz w:val="20"/>
      </w:rPr>
      <w:fldChar w:fldCharType="end"/>
    </w:r>
  </w:p>
  <w:p w14:paraId="66BBB41D" w14:textId="77777777" w:rsidR="004C70DC" w:rsidRPr="003C4F40" w:rsidRDefault="004C70DC"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7CE7D" w14:textId="77777777" w:rsidR="00006892" w:rsidRDefault="00006892" w:rsidP="003C4F40">
      <w:r>
        <w:separator/>
      </w:r>
    </w:p>
  </w:footnote>
  <w:footnote w:type="continuationSeparator" w:id="0">
    <w:p w14:paraId="34339BC9" w14:textId="77777777" w:rsidR="00006892" w:rsidRDefault="00006892"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4C70DC" w:rsidRPr="003C4F40" w:rsidRDefault="004C70DC"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38C0FBE2" w:rsidR="004C70DC" w:rsidRPr="003C4F40" w:rsidRDefault="004C70DC" w:rsidP="003C4F40">
    <w:pPr>
      <w:pStyle w:val="Header"/>
      <w:rPr>
        <w:rFonts w:cs="Arial"/>
        <w:sz w:val="20"/>
      </w:rPr>
    </w:pPr>
    <w:r>
      <w:rPr>
        <w:rFonts w:cs="Arial"/>
        <w:sz w:val="20"/>
      </w:rPr>
      <w:tab/>
    </w:r>
    <w:r>
      <w:rPr>
        <w:rFonts w:cs="Arial"/>
        <w:sz w:val="20"/>
      </w:rPr>
      <w:tab/>
      <w:t>24-04-2017</w:t>
    </w:r>
  </w:p>
  <w:p w14:paraId="1DF7B72C" w14:textId="77777777" w:rsidR="004C70DC" w:rsidRPr="003C4F40" w:rsidRDefault="004C70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4DE7"/>
    <w:rsid w:val="00B76754"/>
    <w:rsid w:val="00B85D7D"/>
    <w:rsid w:val="00B85DBC"/>
    <w:rsid w:val="00B918A7"/>
    <w:rsid w:val="00B94486"/>
    <w:rsid w:val="00B958E1"/>
    <w:rsid w:val="00B96602"/>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building/multidex.html" TargetMode="External"/><Relationship Id="rId12" Type="http://schemas.openxmlformats.org/officeDocument/2006/relationships/hyperlink" Target="%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yperlink" Target="https://confluence.atlas.philips.com/download/attachments/21546155/version.json?version=1&amp;modificationDate=1496206621514&amp;api=v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91F50-AE00-274C-913A-A530BB1B2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15288</TotalTime>
  <Pages>44</Pages>
  <Words>10485</Words>
  <Characters>59765</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717</cp:revision>
  <cp:lastPrinted>2016-04-07T14:40:00Z</cp:lastPrinted>
  <dcterms:created xsi:type="dcterms:W3CDTF">2015-06-14T17:21:00Z</dcterms:created>
  <dcterms:modified xsi:type="dcterms:W3CDTF">2017-07-06T10:17:00Z</dcterms:modified>
</cp:coreProperties>
</file>