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bookmarkStart w:id="0" w:name="_GoBack"/>
      <w:bookmarkEnd w:id="0"/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1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9195433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9195434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4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91954341"/>
      <w:proofErr w:type="spellStart"/>
      <w:r>
        <w:rPr>
          <w:rStyle w:val="SubtleEmphasis"/>
          <w:b/>
          <w:i w:val="0"/>
          <w:color w:val="2F5496" w:themeColor="accent5" w:themeShade="BF"/>
        </w:rPr>
        <w:lastRenderedPageBreak/>
        <w:t>IconFont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support</w:t>
      </w:r>
      <w:bookmarkEnd w:id="5"/>
    </w:p>
    <w:p w14:paraId="2469FE6A" w14:textId="0948FEAC" w:rsidR="008B09CE" w:rsidRDefault="008B09CE" w:rsidP="008B09CE">
      <w:pPr>
        <w:ind w:left="432"/>
      </w:pPr>
      <w:proofErr w:type="spellStart"/>
      <w:r>
        <w:t>UIKit</w:t>
      </w:r>
      <w:proofErr w:type="spellEnd"/>
      <w:r>
        <w:t xml:space="preserve"> integrates </w:t>
      </w:r>
      <w:proofErr w:type="spellStart"/>
      <w:r>
        <w:t>dls</w:t>
      </w:r>
      <w:proofErr w:type="spellEnd"/>
      <w:r>
        <w:t xml:space="preserve"> icons in font</w:t>
      </w:r>
      <w:r w:rsidR="00D35438">
        <w:t xml:space="preserve">. Please refer attached document for using </w:t>
      </w:r>
      <w:proofErr w:type="spellStart"/>
      <w:r w:rsidR="00D35438">
        <w:t>ttf</w:t>
      </w:r>
      <w:proofErr w:type="spellEnd"/>
      <w:r w:rsidR="00D35438">
        <w:t>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6" w:name="_MON_1565696132"/>
      <w:bookmarkStart w:id="7" w:name="_MON_1565696152"/>
      <w:bookmarkEnd w:id="6"/>
      <w:bookmarkEnd w:id="7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65696181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 xml:space="preserve">Apps don’t need to add icons dependency and its provided with </w:t>
      </w:r>
      <w:proofErr w:type="spellStart"/>
      <w:r>
        <w:t>UIKit</w:t>
      </w:r>
      <w:proofErr w:type="spellEnd"/>
      <w:r>
        <w:t>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8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9" w:name="_Toc491954343"/>
      <w:r w:rsidRPr="0077280B">
        <w:t>S</w:t>
      </w:r>
      <w:r>
        <w:t>et Theme in Application</w:t>
      </w:r>
      <w:bookmarkEnd w:id="9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 xml:space="preserve">Target activity (expecting DLS theme from Application) must not set any theme in </w:t>
      </w:r>
      <w:proofErr w:type="spellStart"/>
      <w:r w:rsidRPr="0077280B">
        <w:rPr>
          <w:b/>
          <w:color w:val="00B0F0"/>
        </w:rPr>
        <w:t>AndroidManifest</w:t>
      </w:r>
      <w:proofErr w:type="spellEnd"/>
      <w:r w:rsidRPr="0077280B">
        <w:rPr>
          <w:b/>
          <w:color w:val="00B0F0"/>
        </w:rPr>
        <w:t xml:space="preserve"> and must extend </w:t>
      </w:r>
      <w:proofErr w:type="spellStart"/>
      <w:r w:rsidRPr="0077280B">
        <w:rPr>
          <w:b/>
          <w:color w:val="00B0F0"/>
        </w:rPr>
        <w:t>UIDActivity</w:t>
      </w:r>
      <w:proofErr w:type="spellEnd"/>
      <w:r w:rsidRPr="0077280B">
        <w:rPr>
          <w:b/>
          <w:color w:val="00B0F0"/>
        </w:rPr>
        <w:t>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 xml:space="preserve">Extend Application class and inject other UID dependencies in </w:t>
      </w:r>
      <w:proofErr w:type="spellStart"/>
      <w:r>
        <w:t>onCreate</w:t>
      </w:r>
      <w:proofErr w:type="spellEnd"/>
      <w:r>
        <w:t xml:space="preserve">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UITHelper.init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(new </w:t>
            </w:r>
            <w:proofErr w:type="spellStart"/>
            <w:proofErr w:type="gram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ThemeConfiguration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(</w:t>
            </w:r>
            <w:proofErr w:type="gram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this,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ContentColor.ULTRA_LIGHT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NavigationColor.ULTRA_LIGHT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AccentRange.GROUP_BLUE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10" w:name="_Toc491954344"/>
      <w:r w:rsidRPr="00FD2D79">
        <w:t xml:space="preserve">Set Theme in </w:t>
      </w:r>
      <w:r w:rsidR="00417EF1">
        <w:t>Activity</w:t>
      </w:r>
      <w:bookmarkEnd w:id="10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 xml:space="preserve">Set theme in </w:t>
      </w:r>
      <w:proofErr w:type="spellStart"/>
      <w:r>
        <w:t>AndroidManifest</w:t>
      </w:r>
      <w:proofErr w:type="spellEnd"/>
      <w:r>
        <w:t>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 xml:space="preserve">Inject new Theme Configuration in Activity,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of Activity</w:t>
      </w:r>
      <w:r>
        <w:t xml:space="preserve">. </w:t>
      </w:r>
      <w:r>
        <w:t>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1" w:name="_Toc491954345"/>
      <w:r w:rsidRPr="00D23190">
        <w:t>Inject Fonts in Application class</w:t>
      </w:r>
      <w:bookmarkEnd w:id="11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12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3" w:name="_Toc491954347"/>
      <w:r>
        <w:t>Adding DLS style time/date picker</w:t>
      </w:r>
      <w:bookmarkEnd w:id="13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4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4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5" w:name="_Toc491954349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5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46582A59" w:rsidR="00DD7563" w:rsidRDefault="00DD7563">
      <w:r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396C46">
        <w:tc>
          <w:tcPr>
            <w:tcW w:w="3174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56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396C46">
        <w:tc>
          <w:tcPr>
            <w:tcW w:w="3174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56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396C46">
        <w:tc>
          <w:tcPr>
            <w:tcW w:w="3174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56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396C46">
        <w:tc>
          <w:tcPr>
            <w:tcW w:w="3174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396C46">
        <w:tc>
          <w:tcPr>
            <w:tcW w:w="3174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56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396C46">
        <w:tc>
          <w:tcPr>
            <w:tcW w:w="3174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396C46">
        <w:tc>
          <w:tcPr>
            <w:tcW w:w="3174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56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396C46">
        <w:tc>
          <w:tcPr>
            <w:tcW w:w="3174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396C46">
        <w:tc>
          <w:tcPr>
            <w:tcW w:w="3174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56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396C46">
        <w:tc>
          <w:tcPr>
            <w:tcW w:w="3174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396C46">
        <w:tc>
          <w:tcPr>
            <w:tcW w:w="3174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396C46">
        <w:tc>
          <w:tcPr>
            <w:tcW w:w="3174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56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396C46">
        <w:tc>
          <w:tcPr>
            <w:tcW w:w="3174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56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396C46">
        <w:tc>
          <w:tcPr>
            <w:tcW w:w="3174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56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396C46">
        <w:tc>
          <w:tcPr>
            <w:tcW w:w="3174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56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396C46">
        <w:tc>
          <w:tcPr>
            <w:tcW w:w="3174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396C46">
        <w:tc>
          <w:tcPr>
            <w:tcW w:w="3174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56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396C46">
        <w:tc>
          <w:tcPr>
            <w:tcW w:w="3174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56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396C46" w14:paraId="439F21D0" w14:textId="77777777" w:rsidTr="00396C46">
        <w:tc>
          <w:tcPr>
            <w:tcW w:w="3174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56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com.philips.platform.uid.view.widget.UIPicker</w:t>
            </w:r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82FBA" w14:textId="77777777" w:rsidR="00922621" w:rsidRDefault="00922621" w:rsidP="00A072E6">
      <w:pPr>
        <w:spacing w:after="0" w:line="240" w:lineRule="auto"/>
      </w:pPr>
      <w:r>
        <w:separator/>
      </w:r>
    </w:p>
  </w:endnote>
  <w:endnote w:type="continuationSeparator" w:id="0">
    <w:p w14:paraId="2139B86C" w14:textId="77777777" w:rsidR="00922621" w:rsidRDefault="00922621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276648">
            <w:rPr>
              <w:rFonts w:cs="Arial"/>
              <w:noProof/>
              <w:szCs w:val="16"/>
            </w:rPr>
            <w:t>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276648">
            <w:rPr>
              <w:noProof/>
              <w:szCs w:val="16"/>
            </w:rPr>
            <w:t>8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31811" w14:textId="77777777" w:rsidR="00922621" w:rsidRDefault="00922621" w:rsidP="00A072E6">
      <w:pPr>
        <w:spacing w:after="0" w:line="240" w:lineRule="auto"/>
      </w:pPr>
      <w:r>
        <w:separator/>
      </w:r>
    </w:p>
  </w:footnote>
  <w:footnote w:type="continuationSeparator" w:id="0">
    <w:p w14:paraId="544BFB07" w14:textId="77777777" w:rsidR="00922621" w:rsidRDefault="00922621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4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74AF"/>
    <w:rsid w:val="001F4FDE"/>
    <w:rsid w:val="00215B65"/>
    <w:rsid w:val="0023541C"/>
    <w:rsid w:val="00276648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B285F"/>
    <w:rsid w:val="004E11FE"/>
    <w:rsid w:val="004E7F11"/>
    <w:rsid w:val="00507B24"/>
    <w:rsid w:val="00526C0C"/>
    <w:rsid w:val="00553DF5"/>
    <w:rsid w:val="00572E50"/>
    <w:rsid w:val="00580ED2"/>
    <w:rsid w:val="005868A3"/>
    <w:rsid w:val="005C46F8"/>
    <w:rsid w:val="005D4B38"/>
    <w:rsid w:val="005E25F7"/>
    <w:rsid w:val="006354F2"/>
    <w:rsid w:val="00660D5C"/>
    <w:rsid w:val="00666938"/>
    <w:rsid w:val="00670754"/>
    <w:rsid w:val="0069508D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80609"/>
    <w:rsid w:val="008B09CE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C1089"/>
    <w:rsid w:val="00CC73B9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F433-9458-984F-B2B9-9D85A8DD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1094</Words>
  <Characters>6238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46</cp:revision>
  <dcterms:created xsi:type="dcterms:W3CDTF">2017-02-28T08:53:00Z</dcterms:created>
  <dcterms:modified xsi:type="dcterms:W3CDTF">2017-08-31T09:20:00Z</dcterms:modified>
</cp:coreProperties>
</file>