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25E356D" w:rsidR="003C4F40" w:rsidRPr="008D6FA5" w:rsidRDefault="00736154" w:rsidP="003C4F40">
            <w:pPr>
              <w:rPr>
                <w:rFonts w:cs="Arial"/>
              </w:rPr>
            </w:pPr>
            <w:r w:rsidRPr="008D6FA5">
              <w:rPr>
                <w:rFonts w:cs="Arial"/>
              </w:rPr>
              <w:t>1.0</w:t>
            </w:r>
            <w:r w:rsidR="002E5F40">
              <w:rPr>
                <w:rFonts w:cs="Arial"/>
              </w:rPr>
              <w:t>a</w:t>
            </w:r>
          </w:p>
        </w:tc>
        <w:tc>
          <w:tcPr>
            <w:tcW w:w="1533" w:type="dxa"/>
          </w:tcPr>
          <w:p w14:paraId="6C37F257" w14:textId="25CDFC3B" w:rsidR="003C4F40" w:rsidRPr="008D6FA5" w:rsidRDefault="00C655C4" w:rsidP="001E7325">
            <w:pPr>
              <w:rPr>
                <w:rFonts w:cs="Arial"/>
              </w:rPr>
            </w:pPr>
            <w:r>
              <w:rPr>
                <w:rFonts w:cs="Arial"/>
              </w:rPr>
              <w:t>0</w:t>
            </w:r>
            <w:r w:rsidR="00672BDA">
              <w:rPr>
                <w:rFonts w:cs="Arial"/>
              </w:rPr>
              <w:t>15</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D97E48A" w:rsidR="003C4F40" w:rsidRPr="008D6FA5" w:rsidRDefault="00E41A3C" w:rsidP="00C655C4">
            <w:pPr>
              <w:rPr>
                <w:rFonts w:cs="Arial"/>
              </w:rPr>
            </w:pPr>
            <w:r>
              <w:rPr>
                <w:rFonts w:cs="Arial"/>
              </w:rPr>
              <w:t>Features :</w:t>
            </w:r>
            <w:r w:rsidR="00480DDA">
              <w:rPr>
                <w:rFonts w:cs="Arial"/>
              </w:rPr>
              <w:t xml:space="preserve">Tagging, Logging, Secure Storage, </w:t>
            </w:r>
            <w:r w:rsidR="002E5F40">
              <w:rPr>
                <w:rFonts w:cs="Arial"/>
              </w:rPr>
              <w:t>App Identity  Service Discovery</w:t>
            </w:r>
            <w:r w:rsidR="00C655C4">
              <w:rPr>
                <w:rFonts w:cs="Arial"/>
              </w:rPr>
              <w:t xml:space="preserve"> &amp; Time Sync</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915C4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FA10D8" w:rsidP="00E03BC2">
            <w:pPr>
              <w:pStyle w:val="Title"/>
              <w:jc w:val="left"/>
              <w:rPr>
                <w:rFonts w:cs="Arial"/>
                <w:b w:val="0"/>
                <w:sz w:val="22"/>
                <w:szCs w:val="22"/>
              </w:rPr>
            </w:pPr>
            <w:hyperlink r:id="rId10" w:history="1">
              <w:r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lastRenderedPageBreak/>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915C4D"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r>
      <w:r w:rsidRPr="00525C16">
        <w:rPr>
          <w:rFonts w:ascii="Courier New" w:hAnsi="Courier New" w:cs="Courier New"/>
          <w:b/>
          <w:bCs/>
          <w:color w:val="008000"/>
          <w:sz w:val="18"/>
          <w:szCs w:val="18"/>
          <w:lang w:bidi="hi-IN"/>
        </w:rPr>
        <w:lastRenderedPageBreak/>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1A8CB7C0" w14:textId="77777777"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w:t>
      </w:r>
      <w:r w:rsidRPr="009B4771">
        <w:rPr>
          <w:rFonts w:ascii="Arial" w:hAnsi="Arial" w:cs="Arial"/>
          <w:color w:val="333333"/>
          <w:sz w:val="24"/>
          <w:szCs w:val="24"/>
        </w:rPr>
        <w:br/>
        <w:t xml:space="preserve">    "</w:t>
      </w:r>
      <w:proofErr w:type="spellStart"/>
      <w:r w:rsidRPr="009B4771">
        <w:rPr>
          <w:rFonts w:ascii="Arial" w:hAnsi="Arial" w:cs="Arial"/>
          <w:color w:val="333333"/>
          <w:sz w:val="24"/>
          <w:szCs w:val="24"/>
        </w:rPr>
        <w:t>micrositeId</w:t>
      </w:r>
      <w:proofErr w:type="spellEnd"/>
      <w:proofErr w:type="gramStart"/>
      <w:r w:rsidRPr="009B4771">
        <w:rPr>
          <w:rFonts w:ascii="Arial" w:hAnsi="Arial" w:cs="Arial"/>
          <w:color w:val="333333"/>
          <w:sz w:val="24"/>
          <w:szCs w:val="24"/>
        </w:rPr>
        <w:t>" :</w:t>
      </w:r>
      <w:proofErr w:type="gramEnd"/>
      <w:r w:rsidRPr="009B4771">
        <w:rPr>
          <w:rFonts w:ascii="Arial" w:hAnsi="Arial" w:cs="Arial"/>
          <w:color w:val="333333"/>
          <w:sz w:val="24"/>
          <w:szCs w:val="24"/>
        </w:rPr>
        <w:t xml:space="preserve"> "12345",</w:t>
      </w:r>
      <w:r w:rsidRPr="009B4771">
        <w:rPr>
          <w:rFonts w:ascii="Arial" w:hAnsi="Arial" w:cs="Arial"/>
          <w:color w:val="333333"/>
          <w:sz w:val="24"/>
          <w:szCs w:val="24"/>
        </w:rPr>
        <w:br/>
        <w:t xml:space="preserve">    "sector"  : "B2C",</w:t>
      </w:r>
      <w:r w:rsidRPr="009B4771">
        <w:rPr>
          <w:rFonts w:ascii="Arial" w:hAnsi="Arial" w:cs="Arial"/>
          <w:color w:val="333333"/>
          <w:sz w:val="24"/>
          <w:szCs w:val="24"/>
        </w:rPr>
        <w:br/>
        <w:t xml:space="preserve">    "</w:t>
      </w:r>
      <w:proofErr w:type="spellStart"/>
      <w:r w:rsidRPr="009B4771">
        <w:rPr>
          <w:rFonts w:ascii="Arial" w:hAnsi="Arial" w:cs="Arial"/>
          <w:color w:val="333333"/>
          <w:sz w:val="24"/>
          <w:szCs w:val="24"/>
        </w:rPr>
        <w:t>AppState</w:t>
      </w:r>
      <w:proofErr w:type="spellEnd"/>
      <w:r w:rsidRPr="009B4771">
        <w:rPr>
          <w:rFonts w:ascii="Arial" w:hAnsi="Arial" w:cs="Arial"/>
          <w:color w:val="333333"/>
          <w:sz w:val="24"/>
          <w:szCs w:val="24"/>
        </w:rPr>
        <w:t>"  : "DEVELOPMENT"</w:t>
      </w: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915C4D"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77777777" w:rsidR="00030DD8" w:rsidRPr="00FA10D8" w:rsidRDefault="00030DD8"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9C2FF69" w14:textId="237B7910" w:rsidR="00B347AE" w:rsidRPr="00FA10D8" w:rsidRDefault="009A466E"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SecureStorageError</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ED97DCD" w14:textId="3C4874AD"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SecureStorageError</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sse</w:t>
      </w:r>
      <w:proofErr w:type="spellEnd"/>
      <w:r w:rsidRPr="00FA10D8">
        <w:rPr>
          <w:rFonts w:ascii="Times New Roman" w:hAnsi="Times New Roman"/>
          <w:color w:val="000000" w:themeColor="text1"/>
          <w:sz w:val="22"/>
          <w:szCs w:val="22"/>
          <w:lang w:bidi="hi-IN"/>
        </w:rPr>
        <w:t xml:space="preserve"> = </w:t>
      </w:r>
      <w:r w:rsidRPr="00FA10D8">
        <w:rPr>
          <w:rFonts w:ascii="Times New Roman" w:hAnsi="Times New Roman"/>
          <w:b/>
          <w:bCs/>
          <w:color w:val="000000" w:themeColor="text1"/>
          <w:sz w:val="22"/>
          <w:szCs w:val="22"/>
          <w:lang w:bidi="hi-IN"/>
        </w:rPr>
        <w:t xml:space="preserve">new </w:t>
      </w:r>
      <w:proofErr w:type="spellStart"/>
      <w:r w:rsidRPr="00FA10D8">
        <w:rPr>
          <w:rFonts w:ascii="Times New Roman" w:hAnsi="Times New Roman"/>
          <w:color w:val="000000" w:themeColor="text1"/>
          <w:sz w:val="22"/>
          <w:szCs w:val="22"/>
          <w:lang w:bidi="hi-IN"/>
        </w:rPr>
        <w:t>SecureStorageError</w:t>
      </w:r>
      <w:proofErr w:type="spellEnd"/>
      <w:r w:rsidRPr="00FA10D8">
        <w:rPr>
          <w:rFonts w:ascii="Times New Roman" w:hAnsi="Times New Roman"/>
          <w:color w:val="000000" w:themeColor="text1"/>
          <w:sz w:val="22"/>
          <w:szCs w:val="22"/>
          <w:lang w:bidi="hi-IN"/>
        </w:rPr>
        <w:t>(); // to get error code if any</w:t>
      </w:r>
      <w:r w:rsidRPr="00FA10D8">
        <w:rPr>
          <w:rFonts w:ascii="Times New Roman" w:hAnsi="Times New Roman"/>
          <w:color w:val="000000" w:themeColor="text1"/>
          <w:sz w:val="22"/>
          <w:szCs w:val="22"/>
          <w:lang w:bidi="hi-IN"/>
        </w:rPr>
        <w:b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.enableConsoleLog(</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.enableFileLog(</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lastRenderedPageBreak/>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proofErr w:type="gramStart"/>
      <w:r w:rsidRPr="00FA10D8">
        <w:rPr>
          <w:rFonts w:ascii="Arial" w:eastAsia="Times New Roman" w:hAnsi="Arial" w:cs="Times New Roman"/>
          <w:bCs/>
          <w:i/>
          <w:iCs/>
          <w:color w:val="000000"/>
          <w:sz w:val="22"/>
          <w:szCs w:val="22"/>
          <w:u w:color="0B5ED7"/>
        </w:rPr>
        <w:t>public</w:t>
      </w:r>
      <w:proofErr w:type="gramEnd"/>
      <w:r w:rsidRPr="00FA10D8">
        <w:rPr>
          <w:rFonts w:ascii="Arial" w:eastAsia="Times New Roman" w:hAnsi="Arial" w:cs="Times New Roman"/>
          <w:bCs/>
          <w:i/>
          <w:iCs/>
          <w:color w:val="000000"/>
          <w:sz w:val="22"/>
          <w:szCs w:val="22"/>
          <w:u w:color="0B5ED7"/>
        </w:rPr>
        <w:t xml:space="preserve"> String </w:t>
      </w:r>
      <w:proofErr w:type="spellStart"/>
      <w:r w:rsidR="00FA10D8" w:rsidRPr="00FA10D8">
        <w:rPr>
          <w:rFonts w:ascii="Arial" w:eastAsia="Times New Roman" w:hAnsi="Arial" w:cs="Times New Roman"/>
          <w:bCs/>
          <w:i/>
          <w:iCs/>
          <w:color w:val="000000"/>
          <w:sz w:val="22"/>
          <w:szCs w:val="22"/>
          <w:u w:color="0B5ED7"/>
        </w:rPr>
        <w:t>getLocalizedAppName</w:t>
      </w:r>
      <w:proofErr w:type="spellEnd"/>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lastRenderedPageBreak/>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E32494">
        <w:rPr>
          <w:bCs/>
          <w:i/>
          <w:iCs/>
          <w:color w:val="000000"/>
          <w:sz w:val="22"/>
          <w:szCs w:val="22"/>
          <w:u w:color="0B5ED7"/>
        </w:rPr>
        <w:t>public</w:t>
      </w:r>
      <w:proofErr w:type="gramEnd"/>
      <w:r w:rsidRPr="00E32494">
        <w:rPr>
          <w:bCs/>
          <w:i/>
          <w:iCs/>
          <w:color w:val="000000"/>
          <w:sz w:val="22"/>
          <w:szCs w:val="22"/>
          <w:u w:color="0B5ED7"/>
        </w:rPr>
        <w:t xml:space="preserve"> String </w:t>
      </w:r>
      <w:proofErr w:type="spellStart"/>
      <w:r w:rsidRPr="00E32494">
        <w:rPr>
          <w:bCs/>
          <w:i/>
          <w:iCs/>
          <w:color w:val="000000"/>
          <w:sz w:val="22"/>
          <w:szCs w:val="22"/>
          <w:u w:color="0B5ED7"/>
        </w:rPr>
        <w:t>getServiceDiscoveryEnvironment</w:t>
      </w:r>
      <w:proofErr w:type="spellEnd"/>
      <w:r w:rsidRPr="00E32494">
        <w:rPr>
          <w:bCs/>
          <w:i/>
          <w:iCs/>
          <w:color w:val="000000"/>
          <w:sz w:val="22"/>
          <w:szCs w:val="22"/>
          <w:u w:color="0B5ED7"/>
        </w:rPr>
        <w: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bookmarkStart w:id="31" w:name="_GoBack"/>
      <w:bookmarkEnd w:id="31"/>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377A4BB9" w:rsidR="0024263D" w:rsidRPr="0024263D" w:rsidRDefault="00EB0E21" w:rsidP="00EB0E21">
      <w:pPr>
        <w:pStyle w:val="BodyText"/>
        <w:rPr>
          <w:rFonts w:eastAsiaTheme="minorEastAsia"/>
          <w:lang w:val="en-GB"/>
        </w:rPr>
      </w:pPr>
      <w:r w:rsidRPr="00EB0E21">
        <w:rPr>
          <w:rFonts w:eastAsiaTheme="minorEastAsia"/>
          <w:lang w:val="en-GB"/>
        </w:rPr>
        <w:t>https://atlas.natlab.research.philips.com/confluence/download/attachments/7439362/Android%20_Code_Design_AppInfra_global_v1.1.0-rc6.docx?api=v2</w:t>
      </w:r>
    </w:p>
    <w:sectPr w:rsidR="0024263D" w:rsidRPr="0024263D"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EDEA1" w14:textId="77777777" w:rsidR="00915C4D" w:rsidRDefault="00915C4D" w:rsidP="003C4F40">
      <w:r>
        <w:separator/>
      </w:r>
    </w:p>
  </w:endnote>
  <w:endnote w:type="continuationSeparator" w:id="0">
    <w:p w14:paraId="03F75B97" w14:textId="77777777" w:rsidR="00915C4D" w:rsidRDefault="00915C4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32494">
      <w:rPr>
        <w:rFonts w:cs="Arial"/>
        <w:i/>
        <w:noProof/>
        <w:sz w:val="20"/>
      </w:rPr>
      <w:t>10</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32494">
      <w:rPr>
        <w:rFonts w:cs="Arial"/>
        <w:i/>
        <w:noProof/>
        <w:sz w:val="20"/>
      </w:rPr>
      <w:t>10</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479AE" w14:textId="77777777" w:rsidR="00915C4D" w:rsidRDefault="00915C4D" w:rsidP="003C4F40">
      <w:r>
        <w:separator/>
      </w:r>
    </w:p>
  </w:footnote>
  <w:footnote w:type="continuationSeparator" w:id="0">
    <w:p w14:paraId="25EA5388" w14:textId="77777777" w:rsidR="00915C4D" w:rsidRDefault="00915C4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6"/>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30"/>
  </w:num>
  <w:num w:numId="15">
    <w:abstractNumId w:val="28"/>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1"/>
  </w:num>
  <w:num w:numId="27">
    <w:abstractNumId w:val="25"/>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9"/>
  </w:num>
  <w:num w:numId="45">
    <w:abstractNumId w:val="21"/>
  </w:num>
  <w:num w:numId="46">
    <w:abstractNumId w:val="0"/>
    <w:lvlOverride w:ilvl="0">
      <w:startOverride w:val="7"/>
    </w:lvlOverride>
    <w:lvlOverride w:ilvl="1">
      <w:startOverride w:val="3"/>
    </w:lvlOverride>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81EB4"/>
    <w:rsid w:val="00183B55"/>
    <w:rsid w:val="00184309"/>
    <w:rsid w:val="00185B10"/>
    <w:rsid w:val="001868D0"/>
    <w:rsid w:val="00194321"/>
    <w:rsid w:val="0019620B"/>
    <w:rsid w:val="001A2DB9"/>
    <w:rsid w:val="001A4456"/>
    <w:rsid w:val="001A77D8"/>
    <w:rsid w:val="001B6906"/>
    <w:rsid w:val="001C144F"/>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33E4"/>
    <w:rsid w:val="002F3464"/>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F0A96"/>
    <w:rsid w:val="007F34F3"/>
    <w:rsid w:val="007F3E41"/>
    <w:rsid w:val="007F5D90"/>
    <w:rsid w:val="00800E0B"/>
    <w:rsid w:val="00801A67"/>
    <w:rsid w:val="00811D38"/>
    <w:rsid w:val="0081707E"/>
    <w:rsid w:val="0081761A"/>
    <w:rsid w:val="008233ED"/>
    <w:rsid w:val="0082644D"/>
    <w:rsid w:val="008273DD"/>
    <w:rsid w:val="00843A6D"/>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115A6-8C42-4F19-80D6-A3577EED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11339</TotalTime>
  <Pages>10</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494</cp:revision>
  <cp:lastPrinted>2016-04-07T14:40:00Z</cp:lastPrinted>
  <dcterms:created xsi:type="dcterms:W3CDTF">2015-06-14T17:21:00Z</dcterms:created>
  <dcterms:modified xsi:type="dcterms:W3CDTF">2016-07-15T10:43:00Z</dcterms:modified>
</cp:coreProperties>
</file>