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41541793" w:rsidR="003C4F40" w:rsidRPr="008D6FA5" w:rsidRDefault="00E0586F" w:rsidP="001E7325">
            <w:pPr>
              <w:rPr>
                <w:rFonts w:cs="Arial"/>
              </w:rPr>
            </w:pPr>
            <w:r>
              <w:rPr>
                <w:rFonts w:cs="Arial"/>
              </w:rPr>
              <w:t>22</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2DCFBDB"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MicroApp Configuration , RestClient , A/B Testing</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2C0D5F"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2C0D5F"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2C0D5F"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2.5  Gradle</w:t>
      </w:r>
      <w:proofErr w:type="gramEnd"/>
      <w:r w:rsidRPr="00413806">
        <w:rPr>
          <w:rFonts w:cs="Arial"/>
          <w:b/>
          <w:sz w:val="26"/>
        </w:rPr>
        <w:t xml:space="preserv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'prx'</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'localeMatch'</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rsids tag accordingly to dev or release. </w:t>
      </w:r>
      <w:proofErr w:type="gramStart"/>
      <w:r>
        <w:rPr>
          <w:rFonts w:ascii="Arial" w:hAnsi="Arial" w:cs="Arial"/>
          <w:color w:val="333333"/>
          <w:sz w:val="24"/>
          <w:szCs w:val="24"/>
        </w:rPr>
        <w:t>batchlimit</w:t>
      </w:r>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w:t>
      </w:r>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w:t>
      </w:r>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hostport</w:t>
      </w:r>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propositionid</w:t>
      </w:r>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appinfra</w:t>
      </w:r>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"appidentity.micrositeId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"appidentity.sector</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"appidentity.appState</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"appidentity.serviceDiscoveryEnvironment</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gramStart"/>
      <w:r w:rsidR="00CA549D" w:rsidRPr="00CA549D">
        <w:rPr>
          <w:i/>
          <w:iCs/>
          <w:color w:val="660E7A"/>
          <w:sz w:val="18"/>
          <w:szCs w:val="18"/>
          <w:lang w:bidi="hi-IN"/>
        </w:rPr>
        <w:t>mAIAppTaggingInterface</w:t>
      </w:r>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2C0D5F"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gramStart"/>
      <w:r w:rsidRPr="005F1466">
        <w:rPr>
          <w:color w:val="000000"/>
          <w:sz w:val="18"/>
          <w:szCs w:val="18"/>
          <w:highlight w:val="lightGray"/>
        </w:rPr>
        <w:t>Super.onCreate(</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gramStart"/>
      <w:r w:rsidRPr="00FA10D8">
        <w:rPr>
          <w:rFonts w:ascii="Times New Roman" w:eastAsia="Times New Roman" w:hAnsi="Times New Roman" w:cs="Times New Roman"/>
          <w:b/>
          <w:bCs/>
          <w:color w:val="000000" w:themeColor="text1"/>
          <w:sz w:val="22"/>
          <w:szCs w:val="22"/>
          <w:lang w:bidi="hi-IN"/>
        </w:rPr>
        <w:t>boolean</w:t>
      </w:r>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boolean</w:t>
      </w:r>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gramStart"/>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color w:val="000000" w:themeColor="text1"/>
          <w:sz w:val="22"/>
          <w:szCs w:val="22"/>
          <w:lang w:bidi="hi-IN"/>
        </w:rPr>
        <w:t>mAIAppTaggingInterface.setPreviousPage(</w:t>
      </w:r>
      <w:proofErr w:type="gramEnd"/>
      <w:r w:rsidRPr="00FA10D8">
        <w:rPr>
          <w:rFonts w:ascii="Times New Roman" w:hAnsi="Times New Roman"/>
          <w:color w:val="000000" w:themeColor="text1"/>
          <w:sz w:val="22"/>
          <w:szCs w:val="22"/>
          <w:lang w:bidi="hi-IN"/>
        </w:rPr>
        <w:t>"SomeXpreviousPage");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color w:val="000000" w:themeColor="text1"/>
          <w:sz w:val="22"/>
          <w:szCs w:val="22"/>
          <w:lang w:bidi="hi-IN"/>
        </w:rPr>
        <w:t>mAIAppTaggingInterface.trackPageWithInfo(</w:t>
      </w:r>
      <w:proofErr w:type="gramEnd"/>
      <w:r w:rsidRPr="00FA10D8">
        <w:rPr>
          <w:rFonts w:ascii="Times New Roman" w:hAnsi="Times New Roman"/>
          <w:color w:val="000000" w:themeColor="text1"/>
          <w:sz w:val="22"/>
          <w:szCs w:val="22"/>
          <w:lang w:bidi="hi-IN"/>
        </w:rPr>
        <w:t>"AppTaggingDemoPage",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End"/>
      <w:r w:rsidRPr="00FA10D8">
        <w:rPr>
          <w:rFonts w:ascii="Times New Roman" w:hAnsi="Times New Roman"/>
          <w:color w:val="000000" w:themeColor="text1"/>
          <w:sz w:val="22"/>
          <w:szCs w:val="22"/>
          <w:lang w:bidi="hi-IN"/>
        </w:rPr>
        <w:t>).createInstanceForComponent(“Component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color w:val="000000" w:themeColor="text1"/>
          <w:sz w:val="22"/>
          <w:szCs w:val="22"/>
          <w:lang w:bidi="hi-IN"/>
        </w:rPr>
        <w:t>loggingInterface.enableConsoleLog(</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color w:val="000000" w:themeColor="text1"/>
          <w:sz w:val="22"/>
          <w:szCs w:val="22"/>
          <w:lang w:bidi="hi-IN"/>
        </w:rPr>
        <w:t>loggingInterface.enableFileLog(</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w:t>
      </w:r>
      <w:proofErr w:type="gramStart"/>
      <w:r w:rsidRPr="00FA10D8">
        <w:rPr>
          <w:rFonts w:ascii="Times New Roman" w:hAnsi="Times New Roman"/>
          <w:color w:val="000000" w:themeColor="text1"/>
          <w:sz w:val="22"/>
          <w:szCs w:val="22"/>
          <w:lang w:bidi="hi-IN"/>
        </w:rPr>
        <w:t>,message</w:t>
      </w:r>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This method is used to fetch the value from the configuration file. 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gramStart"/>
      <w:r w:rsidRPr="0016595E">
        <w:rPr>
          <w:rFonts w:eastAsia="Times New Roman"/>
          <w:color w:val="CC7832"/>
          <w:sz w:val="27"/>
          <w:szCs w:val="27"/>
        </w:rPr>
        <w:t>boolean</w:t>
      </w:r>
      <w:proofErr w:type="gramEnd"/>
      <w:r w:rsidRPr="0016595E">
        <w:rPr>
          <w:rFonts w:eastAsia="Times New Roman"/>
          <w:color w:val="CC7832"/>
          <w:sz w:val="27"/>
          <w:szCs w:val="27"/>
        </w:rPr>
        <w:t xml:space="preserve">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lastRenderedPageBreak/>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gramStart"/>
      <w:r w:rsidRPr="00F6081C">
        <w:rPr>
          <w:rFonts w:eastAsiaTheme="minorEastAsia" w:cs="Arial"/>
          <w:szCs w:val="24"/>
          <w:lang w:val="en-GB"/>
        </w:rPr>
        <w:t>boolean</w:t>
      </w:r>
      <w:proofErr w:type="gramEnd"/>
      <w:r w:rsidRPr="00F6081C">
        <w:rPr>
          <w:rFonts w:eastAsiaTheme="minorEastAsia" w:cs="Arial"/>
          <w:szCs w:val="24"/>
          <w:lang w:val="en-GB"/>
        </w:rPr>
        <w:t xml:space="preserve">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DeviceStoreError   , </w:t>
      </w:r>
      <w:proofErr w:type="gramStart"/>
      <w:r w:rsidRPr="00F6081C">
        <w:rPr>
          <w:rFonts w:eastAsiaTheme="minorEastAsia" w:cs="Arial"/>
          <w:b/>
          <w:szCs w:val="24"/>
          <w:lang w:val="en-GB"/>
        </w:rPr>
        <w:t>NoDataFoundForKey</w:t>
      </w:r>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gramStart"/>
      <w:r w:rsidRPr="0016595E">
        <w:rPr>
          <w:rFonts w:eastAsia="Times New Roman"/>
          <w:color w:val="CC7832"/>
          <w:sz w:val="27"/>
          <w:szCs w:val="27"/>
        </w:rPr>
        <w:t>boolean</w:t>
      </w:r>
      <w:proofErr w:type="gramEnd"/>
      <w:r w:rsidRPr="0016595E">
        <w:rPr>
          <w:rFonts w:eastAsia="Times New Roman"/>
          <w:color w:val="CC7832"/>
          <w:sz w:val="27"/>
          <w:szCs w:val="27"/>
        </w:rPr>
        <w:t xml:space="preserve">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lastRenderedPageBreak/>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2C0D5F"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P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P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gramStart"/>
      <w:r w:rsidRPr="008869A0">
        <w:rPr>
          <w:rFonts w:ascii="Arial" w:eastAsiaTheme="minorEastAsia" w:hAnsi="Arial" w:cs="Arial"/>
          <w:sz w:val="24"/>
          <w:szCs w:val="24"/>
          <w:lang w:val="en-GB"/>
        </w:rPr>
        <w:t>url</w:t>
      </w:r>
      <w:proofErr w:type="gramEnd"/>
      <w:r w:rsidRPr="008869A0">
        <w:rPr>
          <w:rFonts w:ascii="Arial" w:eastAsiaTheme="minorEastAsia" w:hAnsi="Arial" w:cs="Arial"/>
          <w:sz w:val="24"/>
          <w:szCs w:val="24"/>
          <w:lang w:val="en-GB"/>
        </w:rPr>
        <w:t xml:space="preserve">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 xml:space="preserve">need to call setShouldCache method on StringRequest, JsonObjectRequest, </w:t>
      </w:r>
      <w:proofErr w:type="gramStart"/>
      <w:r w:rsidRPr="00725063">
        <w:rPr>
          <w:rFonts w:eastAsiaTheme="minorEastAsia" w:cs="Arial"/>
          <w:szCs w:val="24"/>
          <w:lang w:val="en-GB"/>
        </w:rPr>
        <w:t>ImageRequest</w:t>
      </w:r>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proofErr w:type="gramStart"/>
      <w:r w:rsidR="00CD2C5B" w:rsidRPr="00725063">
        <w:rPr>
          <w:rFonts w:eastAsiaTheme="minorEastAsia" w:cs="Arial"/>
          <w:szCs w:val="24"/>
          <w:lang w:val="en-GB"/>
        </w:rPr>
        <w:t>StringRequest.setShouldCache(</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End"/>
      <w:r w:rsidRPr="00682C25">
        <w:rPr>
          <w:rFonts w:ascii="Courier New" w:hAnsi="Courier New" w:cs="Courier New"/>
          <w:color w:val="000000"/>
          <w:sz w:val="18"/>
          <w:szCs w:val="18"/>
          <w:lang w:bidi="hi-IN"/>
        </w:rPr>
        <w:t>).add(mStringRequest);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network = </w:t>
      </w:r>
      <w:proofErr w:type="gramStart"/>
      <w:r w:rsidRPr="00BA78BC">
        <w:rPr>
          <w:rFonts w:ascii="Courier New" w:hAnsi="Courier New" w:cs="Courier New"/>
          <w:color w:val="000000"/>
          <w:sz w:val="18"/>
          <w:szCs w:val="18"/>
          <w:lang w:bidi="hi-IN"/>
        </w:rPr>
        <w:t>getNetwork(</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1AE4266" w14:textId="77777777"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C2D41A5" w14:textId="77777777" w:rsidR="00A03777" w:rsidRDefault="00A03777"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A03777">
        <w:rPr>
          <w:rFonts w:eastAsiaTheme="minorEastAsia" w:cs="Arial"/>
          <w:b/>
          <w:bCs/>
          <w:szCs w:val="24"/>
          <w:lang w:val="en-GB"/>
        </w:rPr>
        <w:t>public</w:t>
      </w:r>
      <w:proofErr w:type="gramEnd"/>
      <w:r w:rsidRPr="00A03777">
        <w:rPr>
          <w:rFonts w:eastAsiaTheme="minorEastAsia" w:cs="Arial"/>
          <w:b/>
          <w:bCs/>
          <w:szCs w:val="24"/>
          <w:lang w:val="en-GB"/>
        </w:rPr>
        <w:t xml:space="preserve"> HashMap&lt;String, String&gt; setTokenProvider(TokenProviderInterface provider);</w:t>
      </w:r>
    </w:p>
    <w:p w14:paraId="40CC2C2E" w14:textId="77777777" w:rsidR="006E6FFE" w:rsidRDefault="006E6FFE"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
    <w:p w14:paraId="73C7ADA9" w14:textId="5EC0F94A" w:rsidR="006E6FFE" w:rsidRPr="00A03777" w:rsidRDefault="0088503A"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Pr>
          <w:rFonts w:eastAsiaTheme="minorEastAsia" w:cs="Arial"/>
          <w:szCs w:val="24"/>
          <w:lang w:val="en-GB"/>
        </w:rPr>
        <w:t>C</w:t>
      </w:r>
      <w:r w:rsidR="006E6FFE" w:rsidRPr="009568CD">
        <w:rPr>
          <w:rFonts w:eastAsiaTheme="minorEastAsia" w:cs="Arial"/>
          <w:szCs w:val="24"/>
          <w:lang w:val="en-GB"/>
        </w:rPr>
        <w:t>omponent</w:t>
      </w:r>
      <w:r>
        <w:rPr>
          <w:rFonts w:eastAsiaTheme="minorEastAsia" w:cs="Arial"/>
          <w:szCs w:val="24"/>
          <w:lang w:val="en-GB"/>
        </w:rPr>
        <w:t>s</w:t>
      </w:r>
      <w:r w:rsidR="006E6FFE" w:rsidRPr="009568CD">
        <w:rPr>
          <w:rFonts w:eastAsiaTheme="minorEastAsia" w:cs="Arial"/>
          <w:szCs w:val="24"/>
          <w:lang w:val="en-GB"/>
        </w:rPr>
        <w:t xml:space="preserve"> will call this method </w:t>
      </w:r>
      <w:r>
        <w:rPr>
          <w:rFonts w:eastAsiaTheme="minorEastAsia" w:cs="Arial"/>
          <w:szCs w:val="24"/>
          <w:lang w:val="en-GB"/>
        </w:rPr>
        <w:t xml:space="preserve">inside </w:t>
      </w:r>
      <w:proofErr w:type="gramStart"/>
      <w:r>
        <w:rPr>
          <w:rFonts w:eastAsiaTheme="minorEastAsia" w:cs="Arial"/>
          <w:szCs w:val="24"/>
          <w:lang w:val="en-GB"/>
        </w:rPr>
        <w:t>getHeaders(</w:t>
      </w:r>
      <w:proofErr w:type="gramEnd"/>
      <w:r>
        <w:rPr>
          <w:rFonts w:eastAsiaTheme="minorEastAsia" w:cs="Arial"/>
          <w:szCs w:val="24"/>
          <w:lang w:val="en-GB"/>
        </w:rPr>
        <w:t xml:space="preserve">) mthod </w:t>
      </w:r>
      <w:r w:rsidR="006E6FFE" w:rsidRPr="009568CD">
        <w:rPr>
          <w:rFonts w:eastAsiaTheme="minorEastAsia" w:cs="Arial"/>
          <w:szCs w:val="24"/>
          <w:lang w:val="en-GB"/>
        </w:rPr>
        <w:t>before making network call and token service provider has to be implements by Vertical/User registration team</w:t>
      </w:r>
    </w:p>
    <w:p w14:paraId="7EF29BC4" w14:textId="77777777" w:rsidR="00682C25" w:rsidRDefault="00682C25" w:rsidP="00EB0E21">
      <w:pPr>
        <w:pStyle w:val="BodyText"/>
        <w:rPr>
          <w:rFonts w:eastAsiaTheme="minorEastAsia" w:cs="Arial"/>
          <w:szCs w:val="24"/>
          <w:lang w:val="en-GB"/>
        </w:rPr>
      </w:pPr>
    </w:p>
    <w:p w14:paraId="6DD536A2"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1C3AB75E"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color w:val="000000"/>
          <w:sz w:val="18"/>
          <w:szCs w:val="18"/>
          <w:lang w:bidi="hi-IN"/>
        </w:rPr>
        <w:br/>
      </w:r>
      <w:r w:rsidRPr="00BA78BC">
        <w:rPr>
          <w:rFonts w:ascii="Courier New" w:hAnsi="Courier New" w:cs="Courier New"/>
          <w:color w:val="808000"/>
          <w:sz w:val="18"/>
          <w:szCs w:val="18"/>
          <w:lang w:bidi="hi-IN"/>
        </w:rPr>
        <w:t>@Override</w:t>
      </w:r>
      <w:r w:rsidRPr="00BA78BC">
        <w:rPr>
          <w:rFonts w:ascii="Courier New" w:hAnsi="Courier New" w:cs="Courier New"/>
          <w:color w:val="808000"/>
          <w:sz w:val="18"/>
          <w:szCs w:val="18"/>
          <w:lang w:bidi="hi-IN"/>
        </w:rPr>
        <w:br/>
      </w: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HashMap&lt;String, String&gt; setTokenProvider(TokenProviderInterface provider) {</w:t>
      </w:r>
      <w:r w:rsidRPr="00BA78BC">
        <w:rPr>
          <w:rFonts w:ascii="Courier New" w:hAnsi="Courier New" w:cs="Courier New"/>
          <w:color w:val="000000"/>
          <w:sz w:val="18"/>
          <w:szCs w:val="18"/>
          <w:lang w:bidi="hi-IN"/>
        </w:rPr>
        <w:br/>
        <w:t xml:space="preserve">    HashMap&lt;String, String&gt; header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HashMap&lt;String, String&gt;();</w:t>
      </w:r>
      <w:r w:rsidRPr="00BA78BC">
        <w:rPr>
          <w:rFonts w:ascii="Courier New" w:hAnsi="Courier New" w:cs="Courier New"/>
          <w:color w:val="000000"/>
          <w:sz w:val="18"/>
          <w:szCs w:val="18"/>
          <w:lang w:bidi="hi-IN"/>
        </w:rPr>
        <w:br/>
        <w:t xml:space="preserve">    TokenProviderInterface.Token token = provider.getToken();</w:t>
      </w:r>
      <w:r w:rsidRPr="00BA78BC">
        <w:rPr>
          <w:rFonts w:ascii="Courier New" w:hAnsi="Courier New" w:cs="Courier New"/>
          <w:color w:val="000000"/>
          <w:sz w:val="18"/>
          <w:szCs w:val="18"/>
          <w:lang w:bidi="hi-IN"/>
        </w:rPr>
        <w:br/>
        <w:t xml:space="preserve">    String scheme = </w:t>
      </w:r>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(token.getTokenType() == TokenProviderInterface.TokenType.</w:t>
      </w:r>
      <w:r w:rsidRPr="00BA78BC">
        <w:rPr>
          <w:rFonts w:ascii="Courier New" w:hAnsi="Courier New" w:cs="Courier New"/>
          <w:b/>
          <w:bCs/>
          <w:i/>
          <w:iCs/>
          <w:color w:val="660E7A"/>
          <w:sz w:val="18"/>
          <w:szCs w:val="18"/>
          <w:lang w:bidi="hi-IN"/>
        </w:rPr>
        <w:t>OAUTH2</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scheme = </w:t>
      </w:r>
      <w:r w:rsidRPr="00BA78BC">
        <w:rPr>
          <w:rFonts w:ascii="Courier New" w:hAnsi="Courier New" w:cs="Courier New"/>
          <w:b/>
          <w:bCs/>
          <w:color w:val="008000"/>
          <w:sz w:val="18"/>
          <w:szCs w:val="18"/>
          <w:lang w:bidi="hi-IN"/>
        </w:rPr>
        <w:t>"Bearer"</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else</w:t>
      </w:r>
      <w:r w:rsidRPr="00BA78BC">
        <w:rPr>
          <w:rFonts w:ascii="Courier New" w:hAnsi="Courier New" w:cs="Courier New"/>
          <w:b/>
          <w:bCs/>
          <w:color w:val="000080"/>
          <w:sz w:val="18"/>
          <w:szCs w:val="18"/>
          <w:lang w:bidi="hi-IN"/>
        </w:rPr>
        <w:br/>
        <w:t xml:space="preserve">        throw new </w:t>
      </w:r>
      <w:r w:rsidRPr="00BA78BC">
        <w:rPr>
          <w:rFonts w:ascii="Courier New" w:hAnsi="Courier New" w:cs="Courier New"/>
          <w:color w:val="000000"/>
          <w:sz w:val="18"/>
          <w:szCs w:val="18"/>
          <w:lang w:bidi="hi-IN"/>
        </w:rPr>
        <w:t>IllegalArgumentException(</w:t>
      </w:r>
      <w:r w:rsidRPr="00BA78BC">
        <w:rPr>
          <w:rFonts w:ascii="Courier New" w:hAnsi="Courier New" w:cs="Courier New"/>
          <w:b/>
          <w:bCs/>
          <w:color w:val="008000"/>
          <w:sz w:val="18"/>
          <w:szCs w:val="18"/>
          <w:lang w:bidi="hi-IN"/>
        </w:rPr>
        <w:t>"unsupported token type"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String header = "Authorization: " + scheme + " " + token.getTokenValue();</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header.put(</w:t>
      </w:r>
      <w:r w:rsidRPr="00BA78BC">
        <w:rPr>
          <w:rFonts w:ascii="Courier New" w:hAnsi="Courier New" w:cs="Courier New"/>
          <w:b/>
          <w:bCs/>
          <w:color w:val="008000"/>
          <w:sz w:val="18"/>
          <w:szCs w:val="18"/>
          <w:lang w:bidi="hi-IN"/>
        </w:rPr>
        <w:t>"Authorization"</w:t>
      </w:r>
      <w:r w:rsidRPr="00BA78BC">
        <w:rPr>
          <w:rFonts w:ascii="Courier New" w:hAnsi="Courier New" w:cs="Courier New"/>
          <w:color w:val="000000"/>
          <w:sz w:val="18"/>
          <w:szCs w:val="18"/>
          <w:lang w:bidi="hi-IN"/>
        </w:rPr>
        <w:t xml:space="preserve">, scheme + </w:t>
      </w:r>
      <w:r w:rsidRPr="00BA78BC">
        <w:rPr>
          <w:rFonts w:ascii="Courier New" w:hAnsi="Courier New" w:cs="Courier New"/>
          <w:b/>
          <w:bCs/>
          <w:color w:val="008000"/>
          <w:sz w:val="18"/>
          <w:szCs w:val="18"/>
          <w:lang w:bidi="hi-IN"/>
        </w:rPr>
        <w:t xml:space="preserve">" " </w:t>
      </w:r>
      <w:r w:rsidRPr="00BA78BC">
        <w:rPr>
          <w:rFonts w:ascii="Courier New" w:hAnsi="Courier New" w:cs="Courier New"/>
          <w:color w:val="000000"/>
          <w:sz w:val="18"/>
          <w:szCs w:val="18"/>
          <w:lang w:bidi="hi-IN"/>
        </w:rPr>
        <w:t>+ token.getTokenValue());</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color w:val="000000"/>
          <w:sz w:val="18"/>
          <w:szCs w:val="18"/>
          <w:lang w:bidi="hi-IN"/>
        </w:rPr>
        <w:t>header;</w:t>
      </w:r>
      <w:r w:rsidRPr="00BA78BC">
        <w:rPr>
          <w:rFonts w:ascii="Courier New" w:hAnsi="Courier New" w:cs="Courier New"/>
          <w:color w:val="000000"/>
          <w:sz w:val="18"/>
          <w:szCs w:val="18"/>
          <w:lang w:bidi="hi-IN"/>
        </w:rPr>
        <w:br/>
        <w:t>}</w:t>
      </w:r>
    </w:p>
    <w:p w14:paraId="279DD89E"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26CE4C19" w14:textId="77777777" w:rsidR="00BA78BC" w:rsidRDefault="00BA78BC" w:rsidP="00EB0E21">
      <w:pPr>
        <w:pStyle w:val="BodyText"/>
        <w:rPr>
          <w:rFonts w:eastAsiaTheme="minorEastAsia" w:cs="Arial"/>
          <w:szCs w:val="24"/>
          <w:lang w:val="en-GB"/>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2C0D5F"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ED617F8"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w:t>
      </w:r>
      <w:r w:rsidRPr="008F1914">
        <w:rPr>
          <w:rFonts w:cs="Arial"/>
          <w:color w:val="000000"/>
          <w:szCs w:val="24"/>
        </w:rPr>
        <w:t xml:space="preserve"> the status of the cached experiences for the configured list of </w:t>
      </w:r>
      <w:r w:rsidRPr="008F1914">
        <w:rPr>
          <w:rFonts w:cs="Arial"/>
          <w:color w:val="000000"/>
          <w:szCs w:val="24"/>
        </w:rPr>
        <w:t>tests. At</w:t>
      </w:r>
      <w:r w:rsidRPr="008F1914">
        <w:rPr>
          <w:rFonts w:cs="Arial"/>
          <w:color w:val="000000"/>
          <w:szCs w:val="24"/>
        </w:rPr>
        <w:t xml:space="preserve">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r w:rsidRPr="008F1914">
        <w:rPr>
          <w:rFonts w:cs="Arial"/>
          <w:color w:val="000000"/>
          <w:szCs w:val="24"/>
        </w:rPr>
        <w:t>updateCache (</w:t>
      </w:r>
      <w:r w:rsidRPr="008F1914">
        <w:rPr>
          <w:rFonts w:cs="Arial"/>
          <w:color w:val="000000"/>
          <w:szCs w:val="24"/>
        </w:rPr>
        <w:t>)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lastRenderedPageBreak/>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w:t>
      </w:r>
      <w:bookmarkStart w:id="31" w:name="_GoBack"/>
      <w:bookmarkEnd w:id="31"/>
      <w:r>
        <w:rPr>
          <w:rFonts w:eastAsiaTheme="minorEastAsia" w:cs="Arial"/>
          <w:szCs w:val="24"/>
          <w:lang w:val="en-GB"/>
        </w:rPr>
        <w:t xml:space="preserve">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77777777" w:rsidR="0039619E" w:rsidRDefault="0039619E" w:rsidP="00EB0E21">
      <w:pPr>
        <w:pStyle w:val="BodyText"/>
        <w:rPr>
          <w:rFonts w:eastAsiaTheme="minorEastAsia" w:cs="Arial"/>
          <w:b/>
          <w:szCs w:val="24"/>
          <w:lang w:val="en-GB"/>
        </w:rPr>
      </w:pPr>
    </w:p>
    <w:p w14:paraId="537C643C" w14:textId="77777777" w:rsidR="002C0D5F" w:rsidRPr="002C0D5F" w:rsidRDefault="002C0D5F" w:rsidP="00EB0E21">
      <w:pPr>
        <w:pStyle w:val="BodyText"/>
        <w:rPr>
          <w:rFonts w:eastAsiaTheme="minorEastAsia" w:cs="Arial"/>
          <w:szCs w:val="24"/>
          <w:lang w:val="en-GB"/>
        </w:rPr>
      </w:pPr>
    </w:p>
    <w:sectPr w:rsidR="002C0D5F"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93B9D" w14:textId="77777777" w:rsidR="00E46780" w:rsidRDefault="00E46780" w:rsidP="003C4F40">
      <w:r>
        <w:separator/>
      </w:r>
    </w:p>
  </w:endnote>
  <w:endnote w:type="continuationSeparator" w:id="0">
    <w:p w14:paraId="652C104C" w14:textId="77777777" w:rsidR="00E46780" w:rsidRDefault="00E46780"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2C0D5F" w:rsidRPr="003C4F40" w:rsidRDefault="002C0D5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A1456">
      <w:rPr>
        <w:rFonts w:cs="Arial"/>
        <w:i/>
        <w:noProof/>
        <w:sz w:val="20"/>
      </w:rPr>
      <w:t>18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A1456">
      <w:rPr>
        <w:rFonts w:cs="Arial"/>
        <w:i/>
        <w:noProof/>
        <w:sz w:val="20"/>
      </w:rPr>
      <w:t>18</w:t>
    </w:r>
    <w:r w:rsidRPr="003C4F40">
      <w:rPr>
        <w:rFonts w:cs="Arial"/>
        <w:i/>
        <w:sz w:val="20"/>
      </w:rPr>
      <w:fldChar w:fldCharType="end"/>
    </w:r>
  </w:p>
  <w:p w14:paraId="66BBB41D" w14:textId="77777777" w:rsidR="002C0D5F" w:rsidRPr="003C4F40" w:rsidRDefault="002C0D5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C44EF" w14:textId="77777777" w:rsidR="00E46780" w:rsidRDefault="00E46780" w:rsidP="003C4F40">
      <w:r>
        <w:separator/>
      </w:r>
    </w:p>
  </w:footnote>
  <w:footnote w:type="continuationSeparator" w:id="0">
    <w:p w14:paraId="38844D2A" w14:textId="77777777" w:rsidR="00E46780" w:rsidRDefault="00E46780"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2C0D5F" w:rsidRPr="003C4F40" w:rsidRDefault="002C0D5F"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2C0D5F" w:rsidRPr="003C4F40" w:rsidRDefault="002C0D5F" w:rsidP="003C4F40">
    <w:pPr>
      <w:pStyle w:val="Header"/>
      <w:rPr>
        <w:rFonts w:cs="Arial"/>
        <w:sz w:val="20"/>
      </w:rPr>
    </w:pPr>
    <w:r>
      <w:rPr>
        <w:rFonts w:cs="Arial"/>
        <w:sz w:val="20"/>
      </w:rPr>
      <w:tab/>
    </w:r>
    <w:r>
      <w:rPr>
        <w:rFonts w:cs="Arial"/>
        <w:sz w:val="20"/>
      </w:rPr>
      <w:tab/>
      <w:t>11-07-2016</w:t>
    </w:r>
  </w:p>
  <w:p w14:paraId="1DF7B72C" w14:textId="77777777" w:rsidR="002C0D5F" w:rsidRPr="003C4F40" w:rsidRDefault="002C0D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 w:numId="8">
    <w:abstractNumId w:val="9"/>
  </w:num>
  <w:num w:numId="9">
    <w:abstractNumId w:val="8"/>
  </w:num>
  <w:num w:numId="10">
    <w:abstractNumId w:val="0"/>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4749B"/>
    <w:rsid w:val="0005093C"/>
    <w:rsid w:val="00057DBC"/>
    <w:rsid w:val="000621EF"/>
    <w:rsid w:val="00062DE3"/>
    <w:rsid w:val="00063A0A"/>
    <w:rsid w:val="00064445"/>
    <w:rsid w:val="000674AC"/>
    <w:rsid w:val="00067779"/>
    <w:rsid w:val="00072376"/>
    <w:rsid w:val="000813DE"/>
    <w:rsid w:val="000819CC"/>
    <w:rsid w:val="000861A2"/>
    <w:rsid w:val="00086EB4"/>
    <w:rsid w:val="0008715E"/>
    <w:rsid w:val="00090327"/>
    <w:rsid w:val="00092BD6"/>
    <w:rsid w:val="0009337D"/>
    <w:rsid w:val="00094798"/>
    <w:rsid w:val="00097CB7"/>
    <w:rsid w:val="000B0193"/>
    <w:rsid w:val="000B0705"/>
    <w:rsid w:val="000B1868"/>
    <w:rsid w:val="000C0AEE"/>
    <w:rsid w:val="000C3E1C"/>
    <w:rsid w:val="000C3F6E"/>
    <w:rsid w:val="000C4D52"/>
    <w:rsid w:val="000C535B"/>
    <w:rsid w:val="000D0FD0"/>
    <w:rsid w:val="000D63CF"/>
    <w:rsid w:val="000E1C3C"/>
    <w:rsid w:val="000E4768"/>
    <w:rsid w:val="000E6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19E"/>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C46DA"/>
    <w:rsid w:val="004D5FEC"/>
    <w:rsid w:val="004D6AB5"/>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15536"/>
    <w:rsid w:val="0062170C"/>
    <w:rsid w:val="00630317"/>
    <w:rsid w:val="00631B93"/>
    <w:rsid w:val="00633A10"/>
    <w:rsid w:val="00634E49"/>
    <w:rsid w:val="0063714A"/>
    <w:rsid w:val="00642C52"/>
    <w:rsid w:val="00643B4A"/>
    <w:rsid w:val="00644872"/>
    <w:rsid w:val="00646198"/>
    <w:rsid w:val="0065173B"/>
    <w:rsid w:val="006600BD"/>
    <w:rsid w:val="00662764"/>
    <w:rsid w:val="006715A7"/>
    <w:rsid w:val="00672BDA"/>
    <w:rsid w:val="00674028"/>
    <w:rsid w:val="00675022"/>
    <w:rsid w:val="006809E2"/>
    <w:rsid w:val="00682C25"/>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9420F"/>
    <w:rsid w:val="00797AAD"/>
    <w:rsid w:val="007A08CA"/>
    <w:rsid w:val="007A435B"/>
    <w:rsid w:val="007A7466"/>
    <w:rsid w:val="007B00FB"/>
    <w:rsid w:val="007B0103"/>
    <w:rsid w:val="007B19E4"/>
    <w:rsid w:val="007B33C9"/>
    <w:rsid w:val="007D2E46"/>
    <w:rsid w:val="007D680B"/>
    <w:rsid w:val="007E0357"/>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46780"/>
    <w:rsid w:val="00E51EB8"/>
    <w:rsid w:val="00E61CEA"/>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C3C9C-5DC2-4A57-A409-5F42E77F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14376</TotalTime>
  <Pages>18</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573</cp:revision>
  <cp:lastPrinted>2016-04-07T14:40:00Z</cp:lastPrinted>
  <dcterms:created xsi:type="dcterms:W3CDTF">2015-06-14T17:21:00Z</dcterms:created>
  <dcterms:modified xsi:type="dcterms:W3CDTF">2016-10-18T06:46:00Z</dcterms:modified>
</cp:coreProperties>
</file>