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8375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Policy: Client Maintenance and Invoicing Governance</w:t>
      </w:r>
    </w:p>
    <w:p w14:paraId="1B3012AC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Policy Number: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[Insert Number]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Effective Date: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[Insert Date]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Applies To: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All Teams, Team Members, and Client Entities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Responsible Authorities: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Supervisor (Work Type Enforcement), Production Manager (Policy Oversight)</w:t>
      </w:r>
    </w:p>
    <w:p w14:paraId="1E490B01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486C78E">
          <v:rect id="_x0000_i1025" style="width:0;height:1.5pt" o:hralign="center" o:hrstd="t" o:hr="t" fillcolor="#a0a0a0" stroked="f"/>
        </w:pict>
      </w:r>
    </w:p>
    <w:p w14:paraId="7337F9E1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Purpose</w:t>
      </w:r>
    </w:p>
    <w:p w14:paraId="457A28BF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policy ensures that all client maintenance activities, invoicing, and supporting documentation are properly linked and governed within the </w:t>
      </w:r>
      <w:proofErr w:type="spellStart"/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Enterprise system. It ensures that the </w:t>
      </w: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“Initial Setup and Onboarding Fee”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work type is used consistently for invoicing, thereby maintaining traceability, accuracy, and compliance.</w:t>
      </w:r>
    </w:p>
    <w:p w14:paraId="7A79F289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1A2551F">
          <v:rect id="_x0000_i1026" style="width:0;height:1.5pt" o:hralign="center" o:hrstd="t" o:hr="t" fillcolor="#a0a0a0" stroked="f"/>
        </w:pict>
      </w:r>
    </w:p>
    <w:p w14:paraId="335A7917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Scope</w:t>
      </w:r>
    </w:p>
    <w:p w14:paraId="30E442FE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policy applies to:</w:t>
      </w:r>
    </w:p>
    <w:p w14:paraId="3FEAE9BB" w14:textId="77777777" w:rsidR="005934FB" w:rsidRPr="005934FB" w:rsidRDefault="005934FB" w:rsidP="0059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teams responsible for client maintenance, account management, and invoicing</w:t>
      </w:r>
    </w:p>
    <w:p w14:paraId="32159482" w14:textId="77777777" w:rsidR="005934FB" w:rsidRPr="005934FB" w:rsidRDefault="005934FB" w:rsidP="0059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team members involved in generating and managing invoices</w:t>
      </w:r>
    </w:p>
    <w:p w14:paraId="00EF1673" w14:textId="77777777" w:rsidR="005934FB" w:rsidRPr="005934FB" w:rsidRDefault="005934FB" w:rsidP="0059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client entities linked to the invoicing process</w:t>
      </w:r>
    </w:p>
    <w:p w14:paraId="6F3CD75F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BA86B7E">
          <v:rect id="_x0000_i1027" style="width:0;height:1.5pt" o:hralign="center" o:hrstd="t" o:hr="t" fillcolor="#a0a0a0" stroked="f"/>
        </w:pict>
      </w:r>
    </w:p>
    <w:p w14:paraId="0C1F4E0E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Work Type and Invoicing Requirements</w:t>
      </w:r>
    </w:p>
    <w:p w14:paraId="28021560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Mandatory Work Type:</w:t>
      </w:r>
    </w:p>
    <w:p w14:paraId="72FAD6BE" w14:textId="77777777" w:rsidR="005934FB" w:rsidRPr="005934FB" w:rsidRDefault="005934FB" w:rsidP="00593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</w:t>
      </w: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“Initial Setup and Onboarding Fee”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work type must be used whenever generating invoices for clients under this entity.</w:t>
      </w:r>
    </w:p>
    <w:p w14:paraId="1C0D332F" w14:textId="77777777" w:rsidR="005934FB" w:rsidRPr="005934FB" w:rsidRDefault="005934FB" w:rsidP="00593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ensures consistency and alignment with the client’s onboarding and setup process.</w:t>
      </w:r>
    </w:p>
    <w:p w14:paraId="417144CD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Linking Invoicing to Client Entities:</w:t>
      </w:r>
    </w:p>
    <w:p w14:paraId="31694530" w14:textId="77777777" w:rsidR="005934FB" w:rsidRPr="005934FB" w:rsidRDefault="005934FB" w:rsidP="00593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Each invoice and its supporting documentation (billing certificate and workings) must be linked to the corresponding client entity within the </w:t>
      </w:r>
      <w:proofErr w:type="spellStart"/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system.</w:t>
      </w:r>
    </w:p>
    <w:p w14:paraId="2E901EAD" w14:textId="77777777" w:rsidR="005934FB" w:rsidRPr="005934FB" w:rsidRDefault="005934FB" w:rsidP="00593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linkage ensures that all invoicing is traceable and properly aligned with the client’s account and entity details.</w:t>
      </w:r>
    </w:p>
    <w:p w14:paraId="69F59D53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3. Supporting Documentation:</w:t>
      </w:r>
    </w:p>
    <w:p w14:paraId="0EA16820" w14:textId="77777777" w:rsidR="005934FB" w:rsidRPr="005934FB" w:rsidRDefault="005934FB" w:rsidP="00593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every invoice generated, the following documents must be included:</w:t>
      </w:r>
    </w:p>
    <w:p w14:paraId="61244779" w14:textId="77777777" w:rsidR="005934FB" w:rsidRPr="005934FB" w:rsidRDefault="005934FB" w:rsidP="005934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Billing Certificate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Generated via the HTML tool, ensuring all details are accurate and linked to the client entity.</w:t>
      </w:r>
    </w:p>
    <w:p w14:paraId="47D6E178" w14:textId="77777777" w:rsidR="005934FB" w:rsidRPr="005934FB" w:rsidRDefault="005934FB" w:rsidP="005934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Invoice Document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The formal invoice detailing the charges, description of services, and amounts.</w:t>
      </w:r>
    </w:p>
    <w:p w14:paraId="1994A3BE" w14:textId="77777777" w:rsidR="005934FB" w:rsidRPr="005934FB" w:rsidRDefault="005934FB" w:rsidP="005934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Workings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All detailed calculations and supporting documents used to derive the invoice amounts.</w:t>
      </w:r>
    </w:p>
    <w:p w14:paraId="765A801E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4. Submission and Repository Requirements:</w:t>
      </w:r>
    </w:p>
    <w:p w14:paraId="08F205C6" w14:textId="77777777" w:rsidR="005934FB" w:rsidRPr="005934FB" w:rsidRDefault="005934FB" w:rsidP="00593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All documents (certificate, invoice, and workings) must be uploaded to the centralized repository with the unique naming convention </w:t>
      </w:r>
      <w:r w:rsidRPr="005934F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&lt;Client&gt;_&lt;YYYYMMDD&gt;_&lt;Team&gt;_&lt;</w:t>
      </w:r>
      <w:proofErr w:type="spellStart"/>
      <w:r w:rsidRPr="005934F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CertificateNumber</w:t>
      </w:r>
      <w:proofErr w:type="spellEnd"/>
      <w:r w:rsidRPr="005934F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&gt;.pdf</w:t>
      </w: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47D42E9B" w14:textId="77777777" w:rsidR="005934FB" w:rsidRPr="005934FB" w:rsidRDefault="005934FB" w:rsidP="00593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ensures proper tracking, auditability, and governance.</w:t>
      </w:r>
    </w:p>
    <w:p w14:paraId="79D96BA0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Governance and Compliance</w:t>
      </w:r>
    </w:p>
    <w:p w14:paraId="2502E2EC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Supervisory Oversight:</w:t>
      </w:r>
    </w:p>
    <w:p w14:paraId="7AC843A2" w14:textId="77777777" w:rsidR="005934FB" w:rsidRPr="005934FB" w:rsidRDefault="005934FB" w:rsidP="00593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Supervisors must ensure that the correct work type (“Initial Setup and Onboarding Fee”) is used for all client invoicing.</w:t>
      </w:r>
    </w:p>
    <w:p w14:paraId="6FD79E20" w14:textId="77777777" w:rsidR="005934FB" w:rsidRPr="005934FB" w:rsidRDefault="005934FB" w:rsidP="00593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Supervisors are also responsible for verifying that all invoices and supporting documents are accurate, complete, and properly linked to the correct client entity.</w:t>
      </w:r>
    </w:p>
    <w:p w14:paraId="3DDA30A1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Production Manager Responsibilities:</w:t>
      </w:r>
    </w:p>
    <w:p w14:paraId="768865D4" w14:textId="77777777" w:rsidR="005934FB" w:rsidRPr="005934FB" w:rsidRDefault="005934FB" w:rsidP="00593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Production Manager will oversee policy adherence, ensuring that all invoicing and documentation are compliant with the policy guidelines.</w:t>
      </w:r>
    </w:p>
    <w:p w14:paraId="69B771F2" w14:textId="77777777" w:rsidR="005934FB" w:rsidRPr="005934FB" w:rsidRDefault="005934FB" w:rsidP="00593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They are responsible for addressing any escalations related to invoicing and ensuring that all corrective actions are taken within the stipulated timeframe.</w:t>
      </w:r>
    </w:p>
    <w:p w14:paraId="3D9B3B8A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E8A5EB1">
          <v:rect id="_x0000_i1031" style="width:0;height:1.5pt" o:hralign="center" o:hrstd="t" o:hr="t" fillcolor="#a0a0a0" stroked="f"/>
        </w:pict>
      </w:r>
    </w:p>
    <w:p w14:paraId="0747E2D2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Compliance and Disciplinary Measures</w:t>
      </w:r>
    </w:p>
    <w:p w14:paraId="6BD542EA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Voluntary Negligence:</w:t>
      </w:r>
    </w:p>
    <w:p w14:paraId="6F7506C9" w14:textId="77777777" w:rsidR="005934FB" w:rsidRPr="005934FB" w:rsidRDefault="005934FB" w:rsidP="00593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Failure to adhere to this policy, including improper use of work types or incomplete documentation, is considered voluntary negligence.</w:t>
      </w:r>
    </w:p>
    <w:p w14:paraId="77924FEB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Misconduct:</w:t>
      </w:r>
    </w:p>
    <w:p w14:paraId="4310D0CC" w14:textId="77777777" w:rsidR="005934FB" w:rsidRPr="005934FB" w:rsidRDefault="005934FB" w:rsidP="00593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Repeated non-compliance, such as failing to use the correct work type, not linking documentation properly, or not following escalation protocols, will be treated as misconduct under the organizational disciplinary code.</w:t>
      </w:r>
    </w:p>
    <w:p w14:paraId="772707A2" w14:textId="77777777" w:rsidR="005934FB" w:rsidRPr="005934FB" w:rsidRDefault="005934FB" w:rsidP="0059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 Non-Negotiable:</w:t>
      </w:r>
    </w:p>
    <w:p w14:paraId="2F5CD6C7" w14:textId="77777777" w:rsidR="005934FB" w:rsidRPr="005934FB" w:rsidRDefault="005934FB" w:rsidP="00593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Compliance with this policy is critical for maintaining organizational integrity and financial transparency.</w:t>
      </w:r>
    </w:p>
    <w:p w14:paraId="17A84CC3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D5F6912">
          <v:rect id="_x0000_i1032" style="width:0;height:1.5pt" o:hralign="center" o:hrstd="t" o:hr="t" fillcolor="#a0a0a0" stroked="f"/>
        </w:pict>
      </w:r>
    </w:p>
    <w:p w14:paraId="2E959EB8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Monitoring and Reporting</w:t>
      </w:r>
    </w:p>
    <w:p w14:paraId="3CF6D66E" w14:textId="77777777" w:rsidR="005934FB" w:rsidRPr="005934FB" w:rsidRDefault="005934FB" w:rsidP="00593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invoicing activities, documentation, and client linkages will be reviewed regularly by Supervisors and the Production Manager.</w:t>
      </w:r>
    </w:p>
    <w:p w14:paraId="648D0EC7" w14:textId="77777777" w:rsidR="005934FB" w:rsidRPr="005934FB" w:rsidRDefault="005934FB" w:rsidP="00593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Key performance indicators and compliance metrics will be derived from these activities to ensure proper governance and traceability.</w:t>
      </w:r>
    </w:p>
    <w:p w14:paraId="127CD9D0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04E96EE">
          <v:rect id="_x0000_i1033" style="width:0;height:1.5pt" o:hralign="center" o:hrstd="t" o:hr="t" fillcolor="#a0a0a0" stroked="f"/>
        </w:pict>
      </w:r>
    </w:p>
    <w:p w14:paraId="5ABCBB28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Policy Review</w:t>
      </w:r>
    </w:p>
    <w:p w14:paraId="1564C906" w14:textId="77777777" w:rsidR="005934FB" w:rsidRPr="005934FB" w:rsidRDefault="005934FB" w:rsidP="00593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policy will be reviewed quarterly to ensure it remains relevant, efficient, and aligned with organizational objectives and client needs.</w:t>
      </w:r>
    </w:p>
    <w:p w14:paraId="56809656" w14:textId="77777777" w:rsidR="005934FB" w:rsidRPr="005934FB" w:rsidRDefault="005934FB" w:rsidP="005934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200F591">
          <v:rect id="_x0000_i1034" style="width:0;height:1.5pt" o:hralign="center" o:hrstd="t" o:hr="t" fillcolor="#a0a0a0" stroked="f"/>
        </w:pict>
      </w:r>
    </w:p>
    <w:p w14:paraId="1E145310" w14:textId="77777777" w:rsidR="005934FB" w:rsidRPr="005934FB" w:rsidRDefault="005934FB" w:rsidP="00593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93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940"/>
        <w:gridCol w:w="1275"/>
      </w:tblGrid>
      <w:tr w:rsidR="005934FB" w:rsidRPr="005934FB" w14:paraId="00CB3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33CEB" w14:textId="77777777" w:rsidR="005934FB" w:rsidRPr="005934FB" w:rsidRDefault="005934FB" w:rsidP="00593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04CE60" w14:textId="77777777" w:rsidR="005934FB" w:rsidRPr="005934FB" w:rsidRDefault="005934FB" w:rsidP="00593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86E0BE6" w14:textId="77777777" w:rsidR="005934FB" w:rsidRPr="005934FB" w:rsidRDefault="005934FB" w:rsidP="00593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Date</w:t>
            </w:r>
          </w:p>
        </w:tc>
      </w:tr>
      <w:tr w:rsidR="005934FB" w:rsidRPr="005934FB" w14:paraId="75C32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B583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53A70EB9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________________________</w:t>
            </w:r>
          </w:p>
        </w:tc>
        <w:tc>
          <w:tcPr>
            <w:tcW w:w="0" w:type="auto"/>
            <w:vAlign w:val="center"/>
            <w:hideMark/>
          </w:tcPr>
          <w:p w14:paraId="4AECB406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__________</w:t>
            </w:r>
          </w:p>
        </w:tc>
      </w:tr>
      <w:tr w:rsidR="005934FB" w:rsidRPr="005934FB" w14:paraId="523C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4C57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01CA99AC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________________________</w:t>
            </w:r>
          </w:p>
        </w:tc>
        <w:tc>
          <w:tcPr>
            <w:tcW w:w="0" w:type="auto"/>
            <w:vAlign w:val="center"/>
            <w:hideMark/>
          </w:tcPr>
          <w:p w14:paraId="54761CD2" w14:textId="77777777" w:rsidR="005934FB" w:rsidRPr="005934FB" w:rsidRDefault="005934FB" w:rsidP="00593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934F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__________</w:t>
            </w:r>
          </w:p>
        </w:tc>
      </w:tr>
    </w:tbl>
    <w:p w14:paraId="4BB4DC50" w14:textId="77777777" w:rsidR="005934FB" w:rsidRDefault="005934FB"/>
    <w:sectPr w:rsidR="00593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37C"/>
    <w:multiLevelType w:val="multilevel"/>
    <w:tmpl w:val="5A4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E9B"/>
    <w:multiLevelType w:val="multilevel"/>
    <w:tmpl w:val="C8B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7B44"/>
    <w:multiLevelType w:val="multilevel"/>
    <w:tmpl w:val="8A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457F2"/>
    <w:multiLevelType w:val="multilevel"/>
    <w:tmpl w:val="616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649F6"/>
    <w:multiLevelType w:val="multilevel"/>
    <w:tmpl w:val="50C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E6CA3"/>
    <w:multiLevelType w:val="multilevel"/>
    <w:tmpl w:val="0DE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F32F0"/>
    <w:multiLevelType w:val="multilevel"/>
    <w:tmpl w:val="C23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0875"/>
    <w:multiLevelType w:val="multilevel"/>
    <w:tmpl w:val="650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B31CC"/>
    <w:multiLevelType w:val="multilevel"/>
    <w:tmpl w:val="37DC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377DC"/>
    <w:multiLevelType w:val="multilevel"/>
    <w:tmpl w:val="221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E3464"/>
    <w:multiLevelType w:val="multilevel"/>
    <w:tmpl w:val="3BA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714A9"/>
    <w:multiLevelType w:val="multilevel"/>
    <w:tmpl w:val="AA9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66137">
    <w:abstractNumId w:val="8"/>
  </w:num>
  <w:num w:numId="2" w16cid:durableId="1229806267">
    <w:abstractNumId w:val="3"/>
  </w:num>
  <w:num w:numId="3" w16cid:durableId="1696156658">
    <w:abstractNumId w:val="1"/>
  </w:num>
  <w:num w:numId="4" w16cid:durableId="934704932">
    <w:abstractNumId w:val="6"/>
  </w:num>
  <w:num w:numId="5" w16cid:durableId="550001473">
    <w:abstractNumId w:val="9"/>
  </w:num>
  <w:num w:numId="6" w16cid:durableId="901212836">
    <w:abstractNumId w:val="5"/>
  </w:num>
  <w:num w:numId="7" w16cid:durableId="997852475">
    <w:abstractNumId w:val="10"/>
  </w:num>
  <w:num w:numId="8" w16cid:durableId="1728916562">
    <w:abstractNumId w:val="7"/>
  </w:num>
  <w:num w:numId="9" w16cid:durableId="448815643">
    <w:abstractNumId w:val="0"/>
  </w:num>
  <w:num w:numId="10" w16cid:durableId="2112162060">
    <w:abstractNumId w:val="11"/>
  </w:num>
  <w:num w:numId="11" w16cid:durableId="299966432">
    <w:abstractNumId w:val="4"/>
  </w:num>
  <w:num w:numId="12" w16cid:durableId="1956404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FB"/>
    <w:rsid w:val="004572CD"/>
    <w:rsid w:val="0059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A9C8B"/>
  <w15:chartTrackingRefBased/>
  <w15:docId w15:val="{C7532E9C-3869-474F-8DF0-612E2C4B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Sindile Vena</cp:lastModifiedBy>
  <cp:revision>1</cp:revision>
  <dcterms:created xsi:type="dcterms:W3CDTF">2025-12-21T21:58:00Z</dcterms:created>
  <dcterms:modified xsi:type="dcterms:W3CDTF">2025-12-21T22:01:00Z</dcterms:modified>
</cp:coreProperties>
</file>