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036D3" w14:textId="77777777" w:rsidR="00C77E09" w:rsidRDefault="00C77E09" w:rsidP="001210B8">
      <w:pPr>
        <w:pStyle w:val="Heading1"/>
      </w:pPr>
      <w:r>
        <w:t>Recommendations</w:t>
      </w:r>
    </w:p>
    <w:p w14:paraId="74142147" w14:textId="77777777" w:rsidR="00C77E09" w:rsidRDefault="00C77E09" w:rsidP="001210B8">
      <w:r>
        <w:t xml:space="preserve">After reviewing the survey results, the Annual Meeting Committee strongly recommends extending the exposition hall hours by at least </w:t>
      </w:r>
      <w:proofErr w:type="gramStart"/>
      <w:r>
        <w:t>20%, and</w:t>
      </w:r>
      <w:proofErr w:type="gramEnd"/>
      <w:r>
        <w:t xml:space="preserve"> expanding the number of presentations by at least 25%. Note that we do not recommend increasing the meeting from three days to four. Participants would be able to take advantage of an expanded presentation schedule within the current time frame if a meeting app were available for tracking presentations. Therefore, we strongly recommend investigating vendors for such an app.</w:t>
      </w:r>
    </w:p>
    <w:p w14:paraId="434D9ED3" w14:textId="77777777" w:rsidR="00C77E09" w:rsidRDefault="00C77E09" w:rsidP="001210B8">
      <w:r>
        <w:rPr>
          <w:noProof/>
        </w:rPr>
        <w:drawing>
          <wp:inline distT="0" distB="0" distL="0" distR="0" wp14:anchorId="34735F88" wp14:editId="4924B27B">
            <wp:extent cx="5931673" cy="1280160"/>
            <wp:effectExtent l="0" t="38100" r="0" b="5334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13D2CC36" w14:textId="77777777" w:rsidR="00C77E09" w:rsidRDefault="00C77E09" w:rsidP="001210B8">
      <w:r>
        <w:t>We also highly recommend launching a naming rights program that would allow corporate patrons to add their brand to meeting events. This could potentially increase meeting revenue substantially.</w:t>
      </w:r>
    </w:p>
    <w:p w14:paraId="18F0F901" w14:textId="77777777" w:rsidR="00C77E09" w:rsidRDefault="00C77E09" w:rsidP="001210B8">
      <w:r>
        <w:t>The survey indicates strong interest in retaining the current membership regulations to ensure that chefs who do not work full time will be able to maintain their membership and attend future meetings. At least one respondent in each group also expressed interest in the following: inviting an internationally known chef to give a keynote address during the opening night reception, adding more presentations on cooking for gluten-free, paleo, and vegan clients, providing fresh fruit as the mid-afternoon snack in the exposition hall, improving the ventilation in the main presentation auditorium, adding better lighting in the exposition hall, and making the welcome packet available online for registered participants.</w:t>
      </w:r>
    </w:p>
    <w:p w14:paraId="6F8D567B" w14:textId="77777777" w:rsidR="00C77E09" w:rsidRDefault="00C77E09" w:rsidP="00D36D1F">
      <w:pPr>
        <w:sectPr w:rsidR="00C77E09" w:rsidSect="00D36D1F">
          <w:type w:val="continuous"/>
          <w:pgSz w:w="12240" w:h="15840"/>
          <w:pgMar w:top="1296" w:right="1440" w:bottom="1296" w:left="1440" w:header="720" w:footer="720" w:gutter="0"/>
          <w:cols w:space="720"/>
          <w:docGrid w:linePitch="360"/>
        </w:sectPr>
      </w:pPr>
    </w:p>
    <w:p w14:paraId="1C3B9297" w14:textId="77777777" w:rsidR="00284821" w:rsidRDefault="00284821"/>
    <w:sectPr w:rsidR="002848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09"/>
    <w:rsid w:val="00284821"/>
    <w:rsid w:val="00C77E09"/>
    <w:rsid w:val="00D6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FF135"/>
  <w15:chartTrackingRefBased/>
  <w15:docId w15:val="{7C436D4C-BDA0-4049-9906-D102B16B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E09"/>
    <w:pPr>
      <w:keepNext/>
      <w:keepLines/>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outlineLvl w:val="0"/>
    </w:pPr>
    <w:rPr>
      <w:caps/>
      <w:color w:val="FFFFFF" w:themeColor="background1"/>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E09"/>
    <w:rPr>
      <w:caps/>
      <w:color w:val="FFFFFF" w:themeColor="background1"/>
      <w:spacing w:val="15"/>
      <w:shd w:val="clear" w:color="auto" w:fill="4472C4" w:themeFill="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024614-DA18-44D2-80F8-5A45CB0401BB}" type="doc">
      <dgm:prSet loTypeId="urn:microsoft.com/office/officeart/2005/8/layout/equation1" loCatId="relationship" qsTypeId="urn:microsoft.com/office/officeart/2005/8/quickstyle/3d2" qsCatId="3D" csTypeId="urn:microsoft.com/office/officeart/2005/8/colors/accent2_2" csCatId="accent2" phldr="1"/>
      <dgm:spPr/>
    </dgm:pt>
    <dgm:pt modelId="{B4E23456-50AC-4DFD-8A09-B5E46AB72066}">
      <dgm:prSet phldrT="[Text]"/>
      <dgm:spPr/>
      <dgm:t>
        <a:bodyPr/>
        <a:lstStyle/>
        <a:p>
          <a:pPr algn="ctr"/>
          <a:r>
            <a:rPr lang="en-US"/>
            <a:t>More presentations</a:t>
          </a:r>
        </a:p>
      </dgm:t>
    </dgm:pt>
    <dgm:pt modelId="{03538DE8-3428-4C7F-A1D6-0FBEECB363AC}" type="parTrans" cxnId="{C12921C5-C7DB-4120-934A-E06BAAC2DE81}">
      <dgm:prSet/>
      <dgm:spPr/>
      <dgm:t>
        <a:bodyPr/>
        <a:lstStyle/>
        <a:p>
          <a:pPr algn="ctr"/>
          <a:endParaRPr lang="en-US"/>
        </a:p>
      </dgm:t>
    </dgm:pt>
    <dgm:pt modelId="{2379B810-4FA9-4EAF-97A7-99AFC468970F}" type="sibTrans" cxnId="{C12921C5-C7DB-4120-934A-E06BAAC2DE81}">
      <dgm:prSet/>
      <dgm:spPr/>
      <dgm:t>
        <a:bodyPr/>
        <a:lstStyle/>
        <a:p>
          <a:pPr algn="ctr"/>
          <a:endParaRPr lang="en-US"/>
        </a:p>
      </dgm:t>
    </dgm:pt>
    <dgm:pt modelId="{34F42109-CEFF-4373-992C-C151320EB491}">
      <dgm:prSet phldrT="[Text]"/>
      <dgm:spPr/>
      <dgm:t>
        <a:bodyPr/>
        <a:lstStyle/>
        <a:p>
          <a:pPr algn="ctr"/>
          <a:r>
            <a:rPr lang="en-US"/>
            <a:t>Meeting app</a:t>
          </a:r>
        </a:p>
      </dgm:t>
    </dgm:pt>
    <dgm:pt modelId="{AC5CD960-01A2-4C68-BA00-7DCE40794B9A}" type="parTrans" cxnId="{481C27FE-F679-4030-907A-F8A31AC30DEF}">
      <dgm:prSet/>
      <dgm:spPr/>
      <dgm:t>
        <a:bodyPr/>
        <a:lstStyle/>
        <a:p>
          <a:pPr algn="ctr"/>
          <a:endParaRPr lang="en-US"/>
        </a:p>
      </dgm:t>
    </dgm:pt>
    <dgm:pt modelId="{039CEFB2-BD65-4D46-94C8-83E434BCADE1}" type="sibTrans" cxnId="{481C27FE-F679-4030-907A-F8A31AC30DEF}">
      <dgm:prSet/>
      <dgm:spPr/>
      <dgm:t>
        <a:bodyPr/>
        <a:lstStyle/>
        <a:p>
          <a:pPr algn="ctr"/>
          <a:endParaRPr lang="en-US"/>
        </a:p>
      </dgm:t>
    </dgm:pt>
    <dgm:pt modelId="{AFE9D93E-0F03-4013-BC23-812AE4FDBC5A}">
      <dgm:prSet phldrT="[Text]"/>
      <dgm:spPr/>
      <dgm:t>
        <a:bodyPr/>
        <a:lstStyle/>
        <a:p>
          <a:pPr algn="ctr"/>
          <a:r>
            <a:rPr lang="en-US"/>
            <a:t>Increased participant satisfaction</a:t>
          </a:r>
        </a:p>
      </dgm:t>
    </dgm:pt>
    <dgm:pt modelId="{4CC71983-A73D-4762-8015-E2D52B243E3C}" type="parTrans" cxnId="{B17DD4D3-C93D-4AAE-BF03-CFD62055A127}">
      <dgm:prSet/>
      <dgm:spPr/>
      <dgm:t>
        <a:bodyPr/>
        <a:lstStyle/>
        <a:p>
          <a:pPr algn="ctr"/>
          <a:endParaRPr lang="en-US"/>
        </a:p>
      </dgm:t>
    </dgm:pt>
    <dgm:pt modelId="{F422CEDC-6102-452D-A75D-87CDF8A9A564}" type="sibTrans" cxnId="{B17DD4D3-C93D-4AAE-BF03-CFD62055A127}">
      <dgm:prSet/>
      <dgm:spPr/>
      <dgm:t>
        <a:bodyPr/>
        <a:lstStyle/>
        <a:p>
          <a:pPr algn="ctr"/>
          <a:endParaRPr lang="en-US"/>
        </a:p>
      </dgm:t>
    </dgm:pt>
    <dgm:pt modelId="{07EC40D8-4365-40E0-BF33-6CF7505DB0EA}" type="pres">
      <dgm:prSet presAssocID="{7F024614-DA18-44D2-80F8-5A45CB0401BB}" presName="linearFlow" presStyleCnt="0">
        <dgm:presLayoutVars>
          <dgm:dir/>
          <dgm:resizeHandles val="exact"/>
        </dgm:presLayoutVars>
      </dgm:prSet>
      <dgm:spPr/>
    </dgm:pt>
    <dgm:pt modelId="{5636856D-E1C1-4651-8F9A-6A6AE1A16CA6}" type="pres">
      <dgm:prSet presAssocID="{B4E23456-50AC-4DFD-8A09-B5E46AB72066}" presName="node" presStyleLbl="node1" presStyleIdx="0" presStyleCnt="3">
        <dgm:presLayoutVars>
          <dgm:bulletEnabled val="1"/>
        </dgm:presLayoutVars>
      </dgm:prSet>
      <dgm:spPr/>
    </dgm:pt>
    <dgm:pt modelId="{AA4E2FBF-3474-459D-A459-8322CC0B5BA0}" type="pres">
      <dgm:prSet presAssocID="{2379B810-4FA9-4EAF-97A7-99AFC468970F}" presName="spacerL" presStyleCnt="0"/>
      <dgm:spPr/>
    </dgm:pt>
    <dgm:pt modelId="{C8F92E6C-D82B-434F-9728-988F4E84343C}" type="pres">
      <dgm:prSet presAssocID="{2379B810-4FA9-4EAF-97A7-99AFC468970F}" presName="sibTrans" presStyleLbl="sibTrans2D1" presStyleIdx="0" presStyleCnt="2"/>
      <dgm:spPr/>
    </dgm:pt>
    <dgm:pt modelId="{4D071F36-B169-4D39-BC15-B583CE031EAB}" type="pres">
      <dgm:prSet presAssocID="{2379B810-4FA9-4EAF-97A7-99AFC468970F}" presName="spacerR" presStyleCnt="0"/>
      <dgm:spPr/>
    </dgm:pt>
    <dgm:pt modelId="{B11E10CB-010E-4ED3-8057-624E9E600AC9}" type="pres">
      <dgm:prSet presAssocID="{34F42109-CEFF-4373-992C-C151320EB491}" presName="node" presStyleLbl="node1" presStyleIdx="1" presStyleCnt="3">
        <dgm:presLayoutVars>
          <dgm:bulletEnabled val="1"/>
        </dgm:presLayoutVars>
      </dgm:prSet>
      <dgm:spPr/>
    </dgm:pt>
    <dgm:pt modelId="{E4E0D7C5-B7FD-44FF-B3FF-67132A93864A}" type="pres">
      <dgm:prSet presAssocID="{039CEFB2-BD65-4D46-94C8-83E434BCADE1}" presName="spacerL" presStyleCnt="0"/>
      <dgm:spPr/>
    </dgm:pt>
    <dgm:pt modelId="{8317DBB1-BC41-429B-AA96-77059433B38B}" type="pres">
      <dgm:prSet presAssocID="{039CEFB2-BD65-4D46-94C8-83E434BCADE1}" presName="sibTrans" presStyleLbl="sibTrans2D1" presStyleIdx="1" presStyleCnt="2"/>
      <dgm:spPr/>
    </dgm:pt>
    <dgm:pt modelId="{8D16B728-0CC5-49C6-AFF4-051C85FFDB99}" type="pres">
      <dgm:prSet presAssocID="{039CEFB2-BD65-4D46-94C8-83E434BCADE1}" presName="spacerR" presStyleCnt="0"/>
      <dgm:spPr/>
    </dgm:pt>
    <dgm:pt modelId="{FF5DC526-4C4A-49FC-B2DA-55168C7E3F5F}" type="pres">
      <dgm:prSet presAssocID="{AFE9D93E-0F03-4013-BC23-812AE4FDBC5A}" presName="node" presStyleLbl="node1" presStyleIdx="2" presStyleCnt="3">
        <dgm:presLayoutVars>
          <dgm:bulletEnabled val="1"/>
        </dgm:presLayoutVars>
      </dgm:prSet>
      <dgm:spPr/>
    </dgm:pt>
  </dgm:ptLst>
  <dgm:cxnLst>
    <dgm:cxn modelId="{F08F4711-3263-4473-A402-4536EFABAFE4}" type="presOf" srcId="{039CEFB2-BD65-4D46-94C8-83E434BCADE1}" destId="{8317DBB1-BC41-429B-AA96-77059433B38B}" srcOrd="0" destOrd="0" presId="urn:microsoft.com/office/officeart/2005/8/layout/equation1"/>
    <dgm:cxn modelId="{69D6911F-256A-4365-BE0B-2AD10C71B4B0}" type="presOf" srcId="{2379B810-4FA9-4EAF-97A7-99AFC468970F}" destId="{C8F92E6C-D82B-434F-9728-988F4E84343C}" srcOrd="0" destOrd="0" presId="urn:microsoft.com/office/officeart/2005/8/layout/equation1"/>
    <dgm:cxn modelId="{6A841629-1AAD-47B8-A509-3C7226CA7DC8}" type="presOf" srcId="{34F42109-CEFF-4373-992C-C151320EB491}" destId="{B11E10CB-010E-4ED3-8057-624E9E600AC9}" srcOrd="0" destOrd="0" presId="urn:microsoft.com/office/officeart/2005/8/layout/equation1"/>
    <dgm:cxn modelId="{441F6B2C-A85B-4FB3-8942-E8FEDFAB9D36}" type="presOf" srcId="{B4E23456-50AC-4DFD-8A09-B5E46AB72066}" destId="{5636856D-E1C1-4651-8F9A-6A6AE1A16CA6}" srcOrd="0" destOrd="0" presId="urn:microsoft.com/office/officeart/2005/8/layout/equation1"/>
    <dgm:cxn modelId="{ECC3AF55-E2A6-4D3D-8688-91A3703FC021}" type="presOf" srcId="{AFE9D93E-0F03-4013-BC23-812AE4FDBC5A}" destId="{FF5DC526-4C4A-49FC-B2DA-55168C7E3F5F}" srcOrd="0" destOrd="0" presId="urn:microsoft.com/office/officeart/2005/8/layout/equation1"/>
    <dgm:cxn modelId="{243084AD-B33A-4938-B5D9-BC67B1B8844A}" type="presOf" srcId="{7F024614-DA18-44D2-80F8-5A45CB0401BB}" destId="{07EC40D8-4365-40E0-BF33-6CF7505DB0EA}" srcOrd="0" destOrd="0" presId="urn:microsoft.com/office/officeart/2005/8/layout/equation1"/>
    <dgm:cxn modelId="{C12921C5-C7DB-4120-934A-E06BAAC2DE81}" srcId="{7F024614-DA18-44D2-80F8-5A45CB0401BB}" destId="{B4E23456-50AC-4DFD-8A09-B5E46AB72066}" srcOrd="0" destOrd="0" parTransId="{03538DE8-3428-4C7F-A1D6-0FBEECB363AC}" sibTransId="{2379B810-4FA9-4EAF-97A7-99AFC468970F}"/>
    <dgm:cxn modelId="{B17DD4D3-C93D-4AAE-BF03-CFD62055A127}" srcId="{7F024614-DA18-44D2-80F8-5A45CB0401BB}" destId="{AFE9D93E-0F03-4013-BC23-812AE4FDBC5A}" srcOrd="2" destOrd="0" parTransId="{4CC71983-A73D-4762-8015-E2D52B243E3C}" sibTransId="{F422CEDC-6102-452D-A75D-87CDF8A9A564}"/>
    <dgm:cxn modelId="{481C27FE-F679-4030-907A-F8A31AC30DEF}" srcId="{7F024614-DA18-44D2-80F8-5A45CB0401BB}" destId="{34F42109-CEFF-4373-992C-C151320EB491}" srcOrd="1" destOrd="0" parTransId="{AC5CD960-01A2-4C68-BA00-7DCE40794B9A}" sibTransId="{039CEFB2-BD65-4D46-94C8-83E434BCADE1}"/>
    <dgm:cxn modelId="{836612EC-B5F1-49B5-9365-39A316EEDBED}" type="presParOf" srcId="{07EC40D8-4365-40E0-BF33-6CF7505DB0EA}" destId="{5636856D-E1C1-4651-8F9A-6A6AE1A16CA6}" srcOrd="0" destOrd="0" presId="urn:microsoft.com/office/officeart/2005/8/layout/equation1"/>
    <dgm:cxn modelId="{5C890B18-860B-477D-A378-A69B76B79730}" type="presParOf" srcId="{07EC40D8-4365-40E0-BF33-6CF7505DB0EA}" destId="{AA4E2FBF-3474-459D-A459-8322CC0B5BA0}" srcOrd="1" destOrd="0" presId="urn:microsoft.com/office/officeart/2005/8/layout/equation1"/>
    <dgm:cxn modelId="{366F1374-E780-4C76-9283-36B1023023A2}" type="presParOf" srcId="{07EC40D8-4365-40E0-BF33-6CF7505DB0EA}" destId="{C8F92E6C-D82B-434F-9728-988F4E84343C}" srcOrd="2" destOrd="0" presId="urn:microsoft.com/office/officeart/2005/8/layout/equation1"/>
    <dgm:cxn modelId="{CC134369-44E2-4F36-BCA6-E9CD885808CC}" type="presParOf" srcId="{07EC40D8-4365-40E0-BF33-6CF7505DB0EA}" destId="{4D071F36-B169-4D39-BC15-B583CE031EAB}" srcOrd="3" destOrd="0" presId="urn:microsoft.com/office/officeart/2005/8/layout/equation1"/>
    <dgm:cxn modelId="{73299109-980A-4EC3-BE53-1BA34B07F51A}" type="presParOf" srcId="{07EC40D8-4365-40E0-BF33-6CF7505DB0EA}" destId="{B11E10CB-010E-4ED3-8057-624E9E600AC9}" srcOrd="4" destOrd="0" presId="urn:microsoft.com/office/officeart/2005/8/layout/equation1"/>
    <dgm:cxn modelId="{8A6812EB-AF6F-40B7-B8B0-498BF8D0E7F2}" type="presParOf" srcId="{07EC40D8-4365-40E0-BF33-6CF7505DB0EA}" destId="{E4E0D7C5-B7FD-44FF-B3FF-67132A93864A}" srcOrd="5" destOrd="0" presId="urn:microsoft.com/office/officeart/2005/8/layout/equation1"/>
    <dgm:cxn modelId="{5F211D35-AA31-48B2-8988-ACFD322B7F57}" type="presParOf" srcId="{07EC40D8-4365-40E0-BF33-6CF7505DB0EA}" destId="{8317DBB1-BC41-429B-AA96-77059433B38B}" srcOrd="6" destOrd="0" presId="urn:microsoft.com/office/officeart/2005/8/layout/equation1"/>
    <dgm:cxn modelId="{E7EDE73F-9E42-4B86-A9A2-08A0BDF63DC3}" type="presParOf" srcId="{07EC40D8-4365-40E0-BF33-6CF7505DB0EA}" destId="{8D16B728-0CC5-49C6-AFF4-051C85FFDB99}" srcOrd="7" destOrd="0" presId="urn:microsoft.com/office/officeart/2005/8/layout/equation1"/>
    <dgm:cxn modelId="{D8EDA67C-C753-4408-9D5B-B3D2878268DA}" type="presParOf" srcId="{07EC40D8-4365-40E0-BF33-6CF7505DB0EA}" destId="{FF5DC526-4C4A-49FC-B2DA-55168C7E3F5F}" srcOrd="8" destOrd="0" presId="urn:microsoft.com/office/officeart/2005/8/layout/equation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36856D-E1C1-4651-8F9A-6A6AE1A16CA6}">
      <dsp:nvSpPr>
        <dsp:cNvPr id="0" name=""/>
        <dsp:cNvSpPr/>
      </dsp:nvSpPr>
      <dsp:spPr>
        <a:xfrm>
          <a:off x="98418" y="716"/>
          <a:ext cx="1278727" cy="1278727"/>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More presentations</a:t>
          </a:r>
        </a:p>
      </dsp:txBody>
      <dsp:txXfrm>
        <a:off x="285683" y="187981"/>
        <a:ext cx="904197" cy="904197"/>
      </dsp:txXfrm>
    </dsp:sp>
    <dsp:sp modelId="{C8F92E6C-D82B-434F-9728-988F4E84343C}">
      <dsp:nvSpPr>
        <dsp:cNvPr id="0" name=""/>
        <dsp:cNvSpPr/>
      </dsp:nvSpPr>
      <dsp:spPr>
        <a:xfrm>
          <a:off x="1480978" y="269249"/>
          <a:ext cx="741661" cy="741661"/>
        </a:xfrm>
        <a:prstGeom prst="mathPlus">
          <a:avLst/>
        </a:prstGeom>
        <a:solidFill>
          <a:schemeClr val="accent2">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579285" y="552860"/>
        <a:ext cx="545047" cy="174439"/>
      </dsp:txXfrm>
    </dsp:sp>
    <dsp:sp modelId="{B11E10CB-010E-4ED3-8057-624E9E600AC9}">
      <dsp:nvSpPr>
        <dsp:cNvPr id="0" name=""/>
        <dsp:cNvSpPr/>
      </dsp:nvSpPr>
      <dsp:spPr>
        <a:xfrm>
          <a:off x="2326472" y="716"/>
          <a:ext cx="1278727" cy="1278727"/>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Meeting app</a:t>
          </a:r>
        </a:p>
      </dsp:txBody>
      <dsp:txXfrm>
        <a:off x="2513737" y="187981"/>
        <a:ext cx="904197" cy="904197"/>
      </dsp:txXfrm>
    </dsp:sp>
    <dsp:sp modelId="{8317DBB1-BC41-429B-AA96-77059433B38B}">
      <dsp:nvSpPr>
        <dsp:cNvPr id="0" name=""/>
        <dsp:cNvSpPr/>
      </dsp:nvSpPr>
      <dsp:spPr>
        <a:xfrm>
          <a:off x="3709032" y="269249"/>
          <a:ext cx="741661" cy="741661"/>
        </a:xfrm>
        <a:prstGeom prst="mathEqual">
          <a:avLst/>
        </a:prstGeom>
        <a:solidFill>
          <a:schemeClr val="accent2">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807339" y="422031"/>
        <a:ext cx="545047" cy="436097"/>
      </dsp:txXfrm>
    </dsp:sp>
    <dsp:sp modelId="{FF5DC526-4C4A-49FC-B2DA-55168C7E3F5F}">
      <dsp:nvSpPr>
        <dsp:cNvPr id="0" name=""/>
        <dsp:cNvSpPr/>
      </dsp:nvSpPr>
      <dsp:spPr>
        <a:xfrm>
          <a:off x="4554527" y="716"/>
          <a:ext cx="1278727" cy="1278727"/>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Increased participant satisfaction</a:t>
          </a:r>
        </a:p>
      </dsp:txBody>
      <dsp:txXfrm>
        <a:off x="4741792" y="187981"/>
        <a:ext cx="904197" cy="904197"/>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2021-10-22T14:28:00Z</dcterms:created>
  <dcterms:modified xsi:type="dcterms:W3CDTF">2021-10-22T14:28:00Z</dcterms:modified>
</cp:coreProperties>
</file>