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3. ENIGH: salario por hora promedio con aweight y fweight (pesos de enero de 2026)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aweight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fweight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Media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Error estándar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Media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Error estándar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77.32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1.4920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10,590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77.32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0.0353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18,933,059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78.94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1.1325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13,598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78.94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0.0289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20,860,978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0.8779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15,243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0.0227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22,799,339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62.34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1.1918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11,713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62.34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0.0262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24,164,594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65.91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1.0700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11,027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65.91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0.0217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26,729,574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63.85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0.6721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19,444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63.85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0.0176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28,219,867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0.5859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26,477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0.0175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29,524,482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0.6280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26,930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0.0188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30,135,261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0.6604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24,453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0.0181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32,471,835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71.02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0.7495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34,779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71.02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0.0245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32,618,077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0.6133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31,562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63.66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33,827,681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1.1515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10,258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0.0191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37,155,434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60.96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0.7967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23,179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60.96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37,824,593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62.82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0.3859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85,163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62.82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0.0176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40,982,599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0.3951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90,671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62.80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0.0181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43,029,675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63.90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0.3750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104,772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63.90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0.0185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43,030,562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0.2883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109,110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63.37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0.0140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46,555,003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70.45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0.3430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109,063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70.45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0.0164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47,868,664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fweight usa el factor de expansión redondeado a entero. N: observaciones de la muestra (aweight) o población representada (fweight).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ENIGH (INEGI), 1992-2024.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